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480" w:lineRule="auto"/>
        <w:rPr>
          <w:rFonts w:ascii="Times New Roman" w:hAnsi="Times New Roman" w:cs="Times New Roman"/>
          <w:bCs/>
          <w:szCs w:val="21"/>
        </w:rPr>
      </w:pPr>
      <w:r>
        <w:rPr>
          <w:rFonts w:ascii="Times New Roman" w:hAnsi="Times New Roman" w:cs="Times New Roman"/>
          <w:szCs w:val="21"/>
        </w:rPr>
        <w:t xml:space="preserve">Table S1. </w:t>
      </w:r>
      <w:r>
        <w:rPr>
          <w:rFonts w:ascii="Times New Roman" w:hAnsi="Times New Roman" w:cs="Times New Roman"/>
          <w:bCs/>
          <w:szCs w:val="21"/>
        </w:rPr>
        <w:t>shRNA sequences used in this study.</w:t>
      </w:r>
    </w:p>
    <w:tbl>
      <w:tblPr>
        <w:tblStyle w:val="a7"/>
        <w:tblW w:w="0" w:type="auto"/>
        <w:tblLook w:val="04A0" w:firstRow="1" w:lastRow="0" w:firstColumn="1" w:lastColumn="0" w:noHBand="0" w:noVBand="1"/>
      </w:tblPr>
      <w:tblGrid>
        <w:gridCol w:w="4148"/>
        <w:gridCol w:w="4148"/>
      </w:tblGrid>
      <w:tr>
        <w:tc>
          <w:tcPr>
            <w:tcW w:w="4148" w:type="dxa"/>
          </w:tcPr>
          <w:p>
            <w:pPr>
              <w:spacing w:line="480" w:lineRule="auto"/>
              <w:rPr>
                <w:rFonts w:ascii="Times New Roman" w:hAnsi="Times New Roman" w:cs="Times New Roman"/>
                <w:bCs/>
                <w:szCs w:val="21"/>
              </w:rPr>
            </w:pPr>
            <w:r>
              <w:rPr>
                <w:rFonts w:ascii="Times New Roman" w:hAnsi="Times New Roman" w:cs="Times New Roman"/>
                <w:bCs/>
                <w:szCs w:val="21"/>
              </w:rPr>
              <w:t>shRNAs</w:t>
            </w:r>
          </w:p>
        </w:tc>
        <w:tc>
          <w:tcPr>
            <w:tcW w:w="4148" w:type="dxa"/>
          </w:tcPr>
          <w:p>
            <w:pPr>
              <w:spacing w:line="480" w:lineRule="auto"/>
              <w:rPr>
                <w:rFonts w:ascii="Times New Roman" w:hAnsi="Times New Roman" w:cs="Times New Roman"/>
                <w:bCs/>
                <w:szCs w:val="21"/>
              </w:rPr>
            </w:pPr>
            <w:r>
              <w:rPr>
                <w:rFonts w:ascii="Times New Roman" w:hAnsi="Times New Roman" w:cs="Times New Roman"/>
                <w:bCs/>
                <w:szCs w:val="21"/>
              </w:rPr>
              <w:t>Sequence (5</w:t>
            </w:r>
            <w:r>
              <w:rPr>
                <w:rFonts w:ascii="Times New Roman" w:hAnsi="Times New Roman" w:cs="Times New Roman"/>
                <w:bCs/>
                <w:szCs w:val="21"/>
              </w:rPr>
              <w:sym w:font="Symbol" w:char="F0A2"/>
            </w:r>
            <w:r>
              <w:rPr>
                <w:rFonts w:ascii="Times New Roman" w:hAnsi="Times New Roman" w:cs="Times New Roman"/>
                <w:bCs/>
                <w:szCs w:val="21"/>
              </w:rPr>
              <w:t>-3</w:t>
            </w:r>
            <w:r>
              <w:rPr>
                <w:rFonts w:ascii="Times New Roman" w:hAnsi="Times New Roman" w:cs="Times New Roman"/>
                <w:bCs/>
                <w:szCs w:val="21"/>
              </w:rPr>
              <w:sym w:font="Symbol" w:char="F0A2"/>
            </w:r>
            <w:r>
              <w:rPr>
                <w:rFonts w:ascii="Times New Roman" w:hAnsi="Times New Roman" w:cs="Times New Roman"/>
                <w:bCs/>
                <w:szCs w:val="21"/>
              </w:rPr>
              <w:t>)</w:t>
            </w:r>
          </w:p>
        </w:tc>
      </w:tr>
      <w:tr>
        <w:tc>
          <w:tcPr>
            <w:tcW w:w="4148" w:type="dxa"/>
          </w:tcPr>
          <w:p>
            <w:pPr>
              <w:spacing w:line="480" w:lineRule="auto"/>
              <w:rPr>
                <w:rFonts w:ascii="Times New Roman" w:hAnsi="Times New Roman" w:cs="Times New Roman"/>
                <w:bCs/>
                <w:szCs w:val="21"/>
              </w:rPr>
            </w:pPr>
            <w:r>
              <w:rPr>
                <w:rFonts w:ascii="Times New Roman" w:hAnsi="Times New Roman" w:cs="Times New Roman"/>
                <w:bCs/>
                <w:iCs/>
                <w:szCs w:val="21"/>
              </w:rPr>
              <w:t>shRNF123#1</w:t>
            </w:r>
          </w:p>
        </w:tc>
        <w:tc>
          <w:tcPr>
            <w:tcW w:w="4148" w:type="dxa"/>
          </w:tcPr>
          <w:p>
            <w:pPr>
              <w:spacing w:line="480" w:lineRule="auto"/>
              <w:rPr>
                <w:rFonts w:ascii="Times New Roman" w:hAnsi="Times New Roman" w:cs="Times New Roman"/>
                <w:bCs/>
                <w:szCs w:val="21"/>
              </w:rPr>
            </w:pPr>
            <w:r>
              <w:rPr>
                <w:rFonts w:ascii="Times New Roman" w:hAnsi="Times New Roman" w:cs="Times New Roman"/>
                <w:bCs/>
                <w:iCs/>
                <w:szCs w:val="21"/>
              </w:rPr>
              <w:t>GCAAGTTTCTGCTTAGCAA</w:t>
            </w:r>
          </w:p>
        </w:tc>
      </w:tr>
      <w:tr>
        <w:tc>
          <w:tcPr>
            <w:tcW w:w="4148" w:type="dxa"/>
          </w:tcPr>
          <w:p>
            <w:pPr>
              <w:spacing w:line="480" w:lineRule="auto"/>
              <w:rPr>
                <w:rFonts w:ascii="Times New Roman" w:hAnsi="Times New Roman" w:cs="Times New Roman"/>
                <w:bCs/>
                <w:szCs w:val="21"/>
              </w:rPr>
            </w:pPr>
            <w:r>
              <w:rPr>
                <w:rFonts w:ascii="Times New Roman" w:hAnsi="Times New Roman" w:cs="Times New Roman"/>
                <w:bCs/>
                <w:iCs/>
                <w:szCs w:val="21"/>
              </w:rPr>
              <w:t>shRNF123#2</w:t>
            </w:r>
          </w:p>
        </w:tc>
        <w:tc>
          <w:tcPr>
            <w:tcW w:w="4148" w:type="dxa"/>
          </w:tcPr>
          <w:p>
            <w:pPr>
              <w:spacing w:line="480" w:lineRule="auto"/>
              <w:rPr>
                <w:rFonts w:ascii="Times New Roman" w:hAnsi="Times New Roman" w:cs="Times New Roman"/>
                <w:bCs/>
                <w:szCs w:val="21"/>
              </w:rPr>
            </w:pPr>
            <w:r>
              <w:rPr>
                <w:rFonts w:ascii="Times New Roman" w:hAnsi="Times New Roman" w:cs="Times New Roman"/>
                <w:bCs/>
                <w:iCs/>
                <w:szCs w:val="21"/>
              </w:rPr>
              <w:t>GGTGAAGCTTCTAGGTATA</w:t>
            </w:r>
          </w:p>
        </w:tc>
      </w:tr>
      <w:tr>
        <w:tc>
          <w:tcPr>
            <w:tcW w:w="4148" w:type="dxa"/>
          </w:tcPr>
          <w:p>
            <w:pPr>
              <w:spacing w:line="480" w:lineRule="auto"/>
              <w:rPr>
                <w:rFonts w:ascii="Times New Roman" w:hAnsi="Times New Roman" w:cs="Times New Roman"/>
                <w:bCs/>
                <w:szCs w:val="21"/>
              </w:rPr>
            </w:pPr>
            <w:r>
              <w:rPr>
                <w:rFonts w:ascii="Times New Roman" w:hAnsi="Times New Roman" w:cs="Times New Roman"/>
                <w:bCs/>
                <w:iCs/>
                <w:szCs w:val="21"/>
              </w:rPr>
              <w:t>shRNF123#3</w:t>
            </w:r>
          </w:p>
        </w:tc>
        <w:tc>
          <w:tcPr>
            <w:tcW w:w="4148" w:type="dxa"/>
          </w:tcPr>
          <w:p>
            <w:pPr>
              <w:spacing w:line="480" w:lineRule="auto"/>
              <w:rPr>
                <w:rFonts w:ascii="Times New Roman" w:hAnsi="Times New Roman" w:cs="Times New Roman"/>
                <w:bCs/>
                <w:szCs w:val="21"/>
              </w:rPr>
            </w:pPr>
            <w:r>
              <w:rPr>
                <w:rFonts w:ascii="Times New Roman" w:hAnsi="Times New Roman" w:cs="Times New Roman"/>
                <w:bCs/>
                <w:iCs/>
                <w:szCs w:val="21"/>
              </w:rPr>
              <w:t>GGGCGGTCATGATGTACAA</w:t>
            </w:r>
          </w:p>
        </w:tc>
      </w:tr>
      <w:tr>
        <w:tc>
          <w:tcPr>
            <w:tcW w:w="4148" w:type="dxa"/>
          </w:tcPr>
          <w:p>
            <w:pPr>
              <w:spacing w:line="480" w:lineRule="auto"/>
              <w:rPr>
                <w:rFonts w:ascii="Times New Roman" w:hAnsi="Times New Roman" w:cs="Times New Roman"/>
                <w:bCs/>
                <w:iCs/>
                <w:szCs w:val="21"/>
              </w:rPr>
            </w:pPr>
            <w:r>
              <w:rPr>
                <w:rFonts w:ascii="Times New Roman" w:hAnsi="Times New Roman" w:cs="Times New Roman"/>
                <w:bCs/>
                <w:iCs/>
                <w:szCs w:val="21"/>
              </w:rPr>
              <w:t>shALKBH5#1</w:t>
            </w:r>
          </w:p>
        </w:tc>
        <w:tc>
          <w:tcPr>
            <w:tcW w:w="4148" w:type="dxa"/>
          </w:tcPr>
          <w:p>
            <w:pPr>
              <w:spacing w:line="480" w:lineRule="auto"/>
              <w:rPr>
                <w:rFonts w:ascii="Times New Roman" w:hAnsi="Times New Roman" w:cs="Times New Roman"/>
                <w:bCs/>
                <w:iCs/>
                <w:szCs w:val="21"/>
              </w:rPr>
            </w:pPr>
            <w:r>
              <w:rPr>
                <w:rFonts w:ascii="Times New Roman" w:hAnsi="Times New Roman" w:cs="Times New Roman"/>
                <w:bCs/>
                <w:iCs/>
                <w:szCs w:val="21"/>
              </w:rPr>
              <w:t>GCTGCAAGTTCCAGTTCAAGC</w:t>
            </w:r>
          </w:p>
        </w:tc>
      </w:tr>
      <w:tr>
        <w:tc>
          <w:tcPr>
            <w:tcW w:w="4148" w:type="dxa"/>
          </w:tcPr>
          <w:p>
            <w:pPr>
              <w:spacing w:line="480" w:lineRule="auto"/>
              <w:rPr>
                <w:rFonts w:ascii="Times New Roman" w:hAnsi="Times New Roman" w:cs="Times New Roman"/>
                <w:bCs/>
                <w:iCs/>
                <w:szCs w:val="21"/>
              </w:rPr>
            </w:pPr>
            <w:r>
              <w:rPr>
                <w:rFonts w:ascii="Times New Roman" w:hAnsi="Times New Roman" w:cs="Times New Roman"/>
                <w:bCs/>
                <w:iCs/>
                <w:szCs w:val="21"/>
              </w:rPr>
              <w:t>shALKBH5#2</w:t>
            </w:r>
          </w:p>
        </w:tc>
        <w:tc>
          <w:tcPr>
            <w:tcW w:w="4148" w:type="dxa"/>
          </w:tcPr>
          <w:p>
            <w:pPr>
              <w:spacing w:line="480" w:lineRule="auto"/>
              <w:rPr>
                <w:rFonts w:ascii="Times New Roman" w:hAnsi="Times New Roman" w:cs="Times New Roman"/>
                <w:bCs/>
                <w:iCs/>
                <w:szCs w:val="21"/>
              </w:rPr>
            </w:pPr>
            <w:r>
              <w:rPr>
                <w:rFonts w:ascii="Times New Roman" w:hAnsi="Times New Roman" w:cs="Times New Roman"/>
                <w:bCs/>
                <w:iCs/>
                <w:szCs w:val="21"/>
              </w:rPr>
              <w:t>GCGCCGTCATCAACGACTACC</w:t>
            </w:r>
          </w:p>
        </w:tc>
      </w:tr>
      <w:tr>
        <w:tc>
          <w:tcPr>
            <w:tcW w:w="4148" w:type="dxa"/>
          </w:tcPr>
          <w:p>
            <w:pPr>
              <w:spacing w:line="480" w:lineRule="auto"/>
              <w:rPr>
                <w:rFonts w:ascii="Times New Roman" w:hAnsi="Times New Roman" w:cs="Times New Roman"/>
                <w:bCs/>
                <w:szCs w:val="21"/>
              </w:rPr>
            </w:pPr>
            <w:r>
              <w:rPr>
                <w:rFonts w:ascii="Times New Roman" w:hAnsi="Times New Roman" w:cs="Times New Roman"/>
                <w:bCs/>
                <w:szCs w:val="21"/>
              </w:rPr>
              <w:t>shNC</w:t>
            </w:r>
          </w:p>
        </w:tc>
        <w:tc>
          <w:tcPr>
            <w:tcW w:w="4148" w:type="dxa"/>
          </w:tcPr>
          <w:p>
            <w:pPr>
              <w:spacing w:line="480" w:lineRule="auto"/>
              <w:rPr>
                <w:rFonts w:ascii="Times New Roman" w:hAnsi="Times New Roman" w:cs="Times New Roman"/>
                <w:bCs/>
                <w:szCs w:val="21"/>
              </w:rPr>
            </w:pPr>
            <w:r>
              <w:rPr>
                <w:rFonts w:ascii="Times New Roman" w:hAnsi="Times New Roman" w:cs="Times New Roman"/>
                <w:bCs/>
                <w:iCs/>
                <w:szCs w:val="21"/>
              </w:rPr>
              <w:t>AGTCTTCGGCAGCGAAGAC</w:t>
            </w:r>
          </w:p>
        </w:tc>
      </w:tr>
    </w:tbl>
    <w:p>
      <w:pPr>
        <w:spacing w:line="480" w:lineRule="auto"/>
        <w:rPr>
          <w:rFonts w:ascii="Times New Roman" w:hAnsi="Times New Roman" w:cs="Times New Roman"/>
          <w:bCs/>
          <w:szCs w:val="21"/>
        </w:rPr>
      </w:pPr>
    </w:p>
    <w:p>
      <w:pPr>
        <w:spacing w:line="480" w:lineRule="auto"/>
        <w:rPr>
          <w:rFonts w:ascii="Times New Roman" w:hAnsi="Times New Roman" w:cs="Times New Roman"/>
          <w:bCs/>
          <w:szCs w:val="21"/>
        </w:rPr>
      </w:pPr>
      <w:r>
        <w:rPr>
          <w:rFonts w:ascii="Times New Roman" w:hAnsi="Times New Roman" w:cs="Times New Roman"/>
          <w:bCs/>
          <w:szCs w:val="21"/>
        </w:rPr>
        <w:t xml:space="preserve">Table S2. Primer sequences used for </w:t>
      </w:r>
      <w:r>
        <w:rPr>
          <w:rFonts w:ascii="Times New Roman" w:hAnsi="Times New Roman" w:cs="Times New Roman"/>
          <w:bCs/>
          <w:iCs/>
          <w:szCs w:val="21"/>
        </w:rPr>
        <w:t>qRT</w:t>
      </w:r>
      <w:r>
        <w:rPr>
          <w:rFonts w:ascii="Times New Roman" w:eastAsia="MS Mincho" w:hAnsi="Times New Roman" w:cs="Times New Roman"/>
          <w:bCs/>
          <w:iCs/>
          <w:szCs w:val="21"/>
        </w:rPr>
        <w:t>‒</w:t>
      </w:r>
      <w:r>
        <w:rPr>
          <w:rFonts w:ascii="Times New Roman" w:hAnsi="Times New Roman" w:cs="Times New Roman"/>
          <w:bCs/>
          <w:iCs/>
          <w:szCs w:val="21"/>
        </w:rPr>
        <w:t>PCR</w:t>
      </w:r>
    </w:p>
    <w:tbl>
      <w:tblPr>
        <w:tblStyle w:val="a7"/>
        <w:tblW w:w="0" w:type="auto"/>
        <w:tblLook w:val="04A0" w:firstRow="1" w:lastRow="0" w:firstColumn="1" w:lastColumn="0" w:noHBand="0" w:noVBand="1"/>
      </w:tblPr>
      <w:tblGrid>
        <w:gridCol w:w="1980"/>
        <w:gridCol w:w="6237"/>
      </w:tblGrid>
      <w:tr>
        <w:tc>
          <w:tcPr>
            <w:tcW w:w="1980" w:type="dxa"/>
          </w:tcPr>
          <w:p>
            <w:pPr>
              <w:spacing w:line="480" w:lineRule="auto"/>
              <w:rPr>
                <w:rFonts w:ascii="Times New Roman" w:hAnsi="Times New Roman" w:cs="Times New Roman"/>
                <w:bCs/>
                <w:szCs w:val="21"/>
              </w:rPr>
            </w:pPr>
            <w:r>
              <w:rPr>
                <w:rFonts w:ascii="Times New Roman" w:hAnsi="Times New Roman" w:cs="Times New Roman"/>
                <w:bCs/>
                <w:szCs w:val="21"/>
              </w:rPr>
              <w:t>Gene</w:t>
            </w:r>
          </w:p>
        </w:tc>
        <w:tc>
          <w:tcPr>
            <w:tcW w:w="6237" w:type="dxa"/>
          </w:tcPr>
          <w:p>
            <w:pPr>
              <w:spacing w:line="480" w:lineRule="auto"/>
              <w:rPr>
                <w:rFonts w:ascii="Times New Roman" w:hAnsi="Times New Roman" w:cs="Times New Roman"/>
                <w:bCs/>
                <w:szCs w:val="21"/>
              </w:rPr>
            </w:pPr>
            <w:r>
              <w:rPr>
                <w:rFonts w:ascii="Times New Roman" w:hAnsi="Times New Roman" w:cs="Times New Roman"/>
                <w:bCs/>
                <w:szCs w:val="21"/>
              </w:rPr>
              <w:t>Primer pair sequences (5</w:t>
            </w:r>
            <w:r>
              <w:rPr>
                <w:rFonts w:ascii="Times New Roman" w:hAnsi="Times New Roman" w:cs="Times New Roman"/>
                <w:bCs/>
                <w:szCs w:val="21"/>
              </w:rPr>
              <w:sym w:font="Symbol" w:char="F0A2"/>
            </w:r>
            <w:r>
              <w:rPr>
                <w:rFonts w:ascii="Times New Roman" w:hAnsi="Times New Roman" w:cs="Times New Roman"/>
                <w:bCs/>
                <w:szCs w:val="21"/>
              </w:rPr>
              <w:t>-3</w:t>
            </w:r>
            <w:r>
              <w:rPr>
                <w:rFonts w:ascii="Times New Roman" w:hAnsi="Times New Roman" w:cs="Times New Roman"/>
                <w:bCs/>
                <w:szCs w:val="21"/>
              </w:rPr>
              <w:sym w:font="Symbol" w:char="F0A2"/>
            </w:r>
            <w:r>
              <w:rPr>
                <w:rFonts w:ascii="Times New Roman" w:hAnsi="Times New Roman" w:cs="Times New Roman"/>
                <w:bCs/>
                <w:szCs w:val="21"/>
              </w:rPr>
              <w:t>)</w:t>
            </w:r>
          </w:p>
        </w:tc>
      </w:tr>
      <w:tr>
        <w:tc>
          <w:tcPr>
            <w:tcW w:w="1980" w:type="dxa"/>
            <w:vMerge w:val="restart"/>
          </w:tcPr>
          <w:p>
            <w:pPr>
              <w:spacing w:line="480" w:lineRule="auto"/>
              <w:rPr>
                <w:rFonts w:ascii="Times New Roman" w:hAnsi="Times New Roman" w:cs="Times New Roman"/>
                <w:bCs/>
                <w:szCs w:val="21"/>
              </w:rPr>
            </w:pPr>
            <w:r>
              <w:rPr>
                <w:rFonts w:ascii="Times New Roman" w:hAnsi="Times New Roman" w:cs="Times New Roman"/>
                <w:bCs/>
                <w:iCs/>
                <w:szCs w:val="21"/>
              </w:rPr>
              <w:t>RNF123</w:t>
            </w:r>
          </w:p>
        </w:tc>
        <w:tc>
          <w:tcPr>
            <w:tcW w:w="6237" w:type="dxa"/>
          </w:tcPr>
          <w:p>
            <w:pPr>
              <w:spacing w:line="480" w:lineRule="auto"/>
              <w:rPr>
                <w:rFonts w:ascii="Times New Roman" w:hAnsi="Times New Roman" w:cs="Times New Roman"/>
                <w:bCs/>
                <w:szCs w:val="21"/>
              </w:rPr>
            </w:pPr>
            <w:r>
              <w:rPr>
                <w:rFonts w:ascii="Times New Roman" w:hAnsi="Times New Roman" w:cs="Times New Roman"/>
                <w:bCs/>
                <w:szCs w:val="21"/>
              </w:rPr>
              <w:t xml:space="preserve">F: </w:t>
            </w:r>
            <w:r>
              <w:rPr>
                <w:rFonts w:ascii="Times New Roman" w:hAnsi="Times New Roman" w:cs="Times New Roman"/>
                <w:bCs/>
                <w:iCs/>
                <w:szCs w:val="21"/>
              </w:rPr>
              <w:t>CCGCAAGAGCTATAGGCTGA</w:t>
            </w:r>
          </w:p>
        </w:tc>
      </w:tr>
      <w:tr>
        <w:tc>
          <w:tcPr>
            <w:tcW w:w="1980" w:type="dxa"/>
            <w:vMerge/>
          </w:tcPr>
          <w:p>
            <w:pPr>
              <w:spacing w:line="480" w:lineRule="auto"/>
              <w:rPr>
                <w:rFonts w:ascii="Times New Roman" w:hAnsi="Times New Roman" w:cs="Times New Roman"/>
                <w:bCs/>
                <w:szCs w:val="21"/>
              </w:rPr>
            </w:pPr>
          </w:p>
        </w:tc>
        <w:tc>
          <w:tcPr>
            <w:tcW w:w="6237" w:type="dxa"/>
          </w:tcPr>
          <w:p>
            <w:pPr>
              <w:spacing w:line="480" w:lineRule="auto"/>
              <w:rPr>
                <w:rFonts w:ascii="Times New Roman" w:hAnsi="Times New Roman" w:cs="Times New Roman"/>
                <w:bCs/>
                <w:szCs w:val="21"/>
              </w:rPr>
            </w:pPr>
            <w:r>
              <w:rPr>
                <w:rFonts w:ascii="Times New Roman" w:hAnsi="Times New Roman" w:cs="Times New Roman"/>
                <w:bCs/>
                <w:szCs w:val="21"/>
              </w:rPr>
              <w:t xml:space="preserve">R: </w:t>
            </w:r>
            <w:r>
              <w:rPr>
                <w:rFonts w:ascii="Times New Roman" w:hAnsi="Times New Roman" w:cs="Times New Roman"/>
                <w:bCs/>
                <w:iCs/>
                <w:szCs w:val="21"/>
              </w:rPr>
              <w:t>TTCAGGGGTTTCCTGCTGGT</w:t>
            </w:r>
          </w:p>
        </w:tc>
      </w:tr>
      <w:tr>
        <w:tc>
          <w:tcPr>
            <w:tcW w:w="1980" w:type="dxa"/>
            <w:vMerge w:val="restart"/>
          </w:tcPr>
          <w:p>
            <w:pPr>
              <w:spacing w:line="480" w:lineRule="auto"/>
              <w:rPr>
                <w:rFonts w:ascii="Times New Roman" w:hAnsi="Times New Roman" w:cs="Times New Roman"/>
                <w:bCs/>
                <w:szCs w:val="21"/>
              </w:rPr>
            </w:pPr>
            <w:r>
              <w:rPr>
                <w:rFonts w:ascii="Times New Roman" w:hAnsi="Times New Roman" w:cs="Times New Roman"/>
                <w:bCs/>
                <w:iCs/>
                <w:szCs w:val="21"/>
              </w:rPr>
              <w:t>PKM2</w:t>
            </w:r>
          </w:p>
        </w:tc>
        <w:tc>
          <w:tcPr>
            <w:tcW w:w="6237" w:type="dxa"/>
          </w:tcPr>
          <w:p>
            <w:pPr>
              <w:spacing w:line="480" w:lineRule="auto"/>
              <w:rPr>
                <w:rFonts w:ascii="Times New Roman" w:hAnsi="Times New Roman" w:cs="Times New Roman"/>
                <w:bCs/>
                <w:szCs w:val="21"/>
              </w:rPr>
            </w:pPr>
            <w:r>
              <w:rPr>
                <w:rFonts w:ascii="Times New Roman" w:hAnsi="Times New Roman" w:cs="Times New Roman"/>
                <w:bCs/>
                <w:szCs w:val="21"/>
              </w:rPr>
              <w:t xml:space="preserve">F: </w:t>
            </w:r>
            <w:r>
              <w:rPr>
                <w:rFonts w:ascii="Times New Roman" w:hAnsi="Times New Roman" w:cs="Times New Roman"/>
                <w:bCs/>
                <w:iCs/>
                <w:szCs w:val="21"/>
              </w:rPr>
              <w:t>ACGAGAACATCCTGTGGCTG</w:t>
            </w:r>
          </w:p>
        </w:tc>
      </w:tr>
      <w:tr>
        <w:tc>
          <w:tcPr>
            <w:tcW w:w="1980" w:type="dxa"/>
            <w:vMerge/>
          </w:tcPr>
          <w:p>
            <w:pPr>
              <w:spacing w:line="480" w:lineRule="auto"/>
              <w:rPr>
                <w:rFonts w:ascii="Times New Roman" w:hAnsi="Times New Roman" w:cs="Times New Roman"/>
                <w:bCs/>
                <w:szCs w:val="21"/>
              </w:rPr>
            </w:pPr>
          </w:p>
        </w:tc>
        <w:tc>
          <w:tcPr>
            <w:tcW w:w="6237" w:type="dxa"/>
          </w:tcPr>
          <w:p>
            <w:pPr>
              <w:spacing w:line="480" w:lineRule="auto"/>
              <w:rPr>
                <w:rFonts w:ascii="Times New Roman" w:hAnsi="Times New Roman" w:cs="Times New Roman"/>
                <w:bCs/>
                <w:szCs w:val="21"/>
              </w:rPr>
            </w:pPr>
            <w:r>
              <w:rPr>
                <w:rFonts w:ascii="Times New Roman" w:hAnsi="Times New Roman" w:cs="Times New Roman"/>
                <w:bCs/>
                <w:szCs w:val="21"/>
              </w:rPr>
              <w:t xml:space="preserve">R: </w:t>
            </w:r>
            <w:r>
              <w:rPr>
                <w:rFonts w:ascii="Times New Roman" w:hAnsi="Times New Roman" w:cs="Times New Roman"/>
                <w:bCs/>
                <w:iCs/>
                <w:szCs w:val="21"/>
              </w:rPr>
              <w:t>AGGAAGTCGGCACCTTTCTG</w:t>
            </w:r>
          </w:p>
        </w:tc>
      </w:tr>
      <w:tr>
        <w:tc>
          <w:tcPr>
            <w:tcW w:w="1980" w:type="dxa"/>
            <w:vMerge w:val="restart"/>
          </w:tcPr>
          <w:p>
            <w:pPr>
              <w:spacing w:line="480" w:lineRule="auto"/>
              <w:rPr>
                <w:rFonts w:ascii="Times New Roman" w:hAnsi="Times New Roman" w:cs="Times New Roman"/>
                <w:bCs/>
                <w:szCs w:val="21"/>
              </w:rPr>
            </w:pPr>
            <w:r>
              <w:rPr>
                <w:rFonts w:ascii="Times New Roman" w:hAnsi="Times New Roman" w:cs="Times New Roman"/>
                <w:bCs/>
                <w:iCs/>
                <w:szCs w:val="21"/>
              </w:rPr>
              <w:t>FTO</w:t>
            </w:r>
          </w:p>
        </w:tc>
        <w:tc>
          <w:tcPr>
            <w:tcW w:w="6237" w:type="dxa"/>
          </w:tcPr>
          <w:p>
            <w:pPr>
              <w:spacing w:line="480" w:lineRule="auto"/>
              <w:rPr>
                <w:rFonts w:ascii="Times New Roman" w:hAnsi="Times New Roman" w:cs="Times New Roman"/>
                <w:bCs/>
                <w:szCs w:val="21"/>
              </w:rPr>
            </w:pPr>
            <w:r>
              <w:rPr>
                <w:rFonts w:ascii="Times New Roman" w:hAnsi="Times New Roman" w:cs="Times New Roman"/>
                <w:bCs/>
                <w:szCs w:val="21"/>
              </w:rPr>
              <w:t xml:space="preserve">F: </w:t>
            </w:r>
            <w:r>
              <w:rPr>
                <w:rFonts w:ascii="Times New Roman" w:hAnsi="Times New Roman" w:cs="Times New Roman"/>
                <w:bCs/>
                <w:iCs/>
                <w:szCs w:val="21"/>
              </w:rPr>
              <w:t>ACTGACTGGTGGTGTCAACC</w:t>
            </w:r>
          </w:p>
        </w:tc>
      </w:tr>
      <w:tr>
        <w:tc>
          <w:tcPr>
            <w:tcW w:w="1980" w:type="dxa"/>
            <w:vMerge/>
          </w:tcPr>
          <w:p>
            <w:pPr>
              <w:spacing w:line="480" w:lineRule="auto"/>
              <w:rPr>
                <w:rFonts w:ascii="Times New Roman" w:hAnsi="Times New Roman" w:cs="Times New Roman"/>
                <w:bCs/>
                <w:szCs w:val="21"/>
              </w:rPr>
            </w:pPr>
          </w:p>
        </w:tc>
        <w:tc>
          <w:tcPr>
            <w:tcW w:w="6237" w:type="dxa"/>
          </w:tcPr>
          <w:p>
            <w:pPr>
              <w:spacing w:line="480" w:lineRule="auto"/>
              <w:rPr>
                <w:rFonts w:ascii="Times New Roman" w:hAnsi="Times New Roman" w:cs="Times New Roman"/>
                <w:bCs/>
                <w:szCs w:val="21"/>
              </w:rPr>
            </w:pPr>
            <w:r>
              <w:rPr>
                <w:rFonts w:ascii="Times New Roman" w:hAnsi="Times New Roman" w:cs="Times New Roman"/>
                <w:bCs/>
                <w:szCs w:val="21"/>
              </w:rPr>
              <w:t xml:space="preserve">R: </w:t>
            </w:r>
            <w:r>
              <w:rPr>
                <w:rFonts w:ascii="Times New Roman" w:hAnsi="Times New Roman" w:cs="Times New Roman"/>
                <w:bCs/>
                <w:iCs/>
                <w:szCs w:val="21"/>
              </w:rPr>
              <w:t>GCACAGCATTTGTTGCCTTG</w:t>
            </w:r>
          </w:p>
        </w:tc>
      </w:tr>
      <w:tr>
        <w:tc>
          <w:tcPr>
            <w:tcW w:w="1980" w:type="dxa"/>
            <w:vMerge w:val="restart"/>
          </w:tcPr>
          <w:p>
            <w:pPr>
              <w:spacing w:line="480" w:lineRule="auto"/>
              <w:rPr>
                <w:rFonts w:ascii="Times New Roman" w:hAnsi="Times New Roman" w:cs="Times New Roman"/>
                <w:bCs/>
                <w:szCs w:val="21"/>
              </w:rPr>
            </w:pPr>
            <w:r>
              <w:rPr>
                <w:rFonts w:ascii="Times New Roman" w:hAnsi="Times New Roman" w:cs="Times New Roman"/>
                <w:bCs/>
                <w:iCs/>
                <w:szCs w:val="21"/>
              </w:rPr>
              <w:t>ALKBH5</w:t>
            </w:r>
          </w:p>
        </w:tc>
        <w:tc>
          <w:tcPr>
            <w:tcW w:w="6237" w:type="dxa"/>
          </w:tcPr>
          <w:p>
            <w:pPr>
              <w:spacing w:line="480" w:lineRule="auto"/>
              <w:rPr>
                <w:rFonts w:ascii="Times New Roman" w:hAnsi="Times New Roman" w:cs="Times New Roman"/>
                <w:bCs/>
                <w:szCs w:val="21"/>
              </w:rPr>
            </w:pPr>
            <w:r>
              <w:rPr>
                <w:rFonts w:ascii="Times New Roman" w:hAnsi="Times New Roman" w:cs="Times New Roman"/>
                <w:bCs/>
                <w:szCs w:val="21"/>
              </w:rPr>
              <w:t xml:space="preserve">F: </w:t>
            </w:r>
            <w:r>
              <w:rPr>
                <w:rFonts w:ascii="Times New Roman" w:hAnsi="Times New Roman" w:cs="Times New Roman"/>
                <w:bCs/>
                <w:iCs/>
                <w:szCs w:val="21"/>
              </w:rPr>
              <w:t>TTCTTTAGCGACTCTGCGCT</w:t>
            </w:r>
          </w:p>
        </w:tc>
      </w:tr>
      <w:tr>
        <w:tc>
          <w:tcPr>
            <w:tcW w:w="1980" w:type="dxa"/>
            <w:vMerge/>
          </w:tcPr>
          <w:p>
            <w:pPr>
              <w:spacing w:line="480" w:lineRule="auto"/>
              <w:rPr>
                <w:rFonts w:ascii="Times New Roman" w:hAnsi="Times New Roman" w:cs="Times New Roman"/>
                <w:bCs/>
                <w:szCs w:val="21"/>
              </w:rPr>
            </w:pPr>
          </w:p>
        </w:tc>
        <w:tc>
          <w:tcPr>
            <w:tcW w:w="6237" w:type="dxa"/>
          </w:tcPr>
          <w:p>
            <w:pPr>
              <w:spacing w:line="480" w:lineRule="auto"/>
              <w:rPr>
                <w:rFonts w:ascii="Times New Roman" w:hAnsi="Times New Roman" w:cs="Times New Roman"/>
                <w:bCs/>
                <w:szCs w:val="21"/>
              </w:rPr>
            </w:pPr>
            <w:r>
              <w:rPr>
                <w:rFonts w:ascii="Times New Roman" w:hAnsi="Times New Roman" w:cs="Times New Roman"/>
                <w:bCs/>
                <w:szCs w:val="21"/>
              </w:rPr>
              <w:t xml:space="preserve">R: </w:t>
            </w:r>
            <w:r>
              <w:rPr>
                <w:rFonts w:ascii="Times New Roman" w:hAnsi="Times New Roman" w:cs="Times New Roman"/>
                <w:bCs/>
                <w:iCs/>
                <w:szCs w:val="21"/>
              </w:rPr>
              <w:t>GCAGCATATCCACTGAGCAC</w:t>
            </w:r>
          </w:p>
        </w:tc>
      </w:tr>
      <w:tr>
        <w:tc>
          <w:tcPr>
            <w:tcW w:w="1980" w:type="dxa"/>
            <w:vMerge w:val="restart"/>
          </w:tcPr>
          <w:p>
            <w:pPr>
              <w:spacing w:line="480" w:lineRule="auto"/>
              <w:rPr>
                <w:rFonts w:ascii="Times New Roman" w:hAnsi="Times New Roman" w:cs="Times New Roman"/>
                <w:bCs/>
                <w:szCs w:val="21"/>
              </w:rPr>
            </w:pPr>
            <w:r>
              <w:rPr>
                <w:rFonts w:ascii="Times New Roman" w:hAnsi="Times New Roman" w:cs="Times New Roman"/>
                <w:bCs/>
                <w:iCs/>
                <w:szCs w:val="21"/>
              </w:rPr>
              <w:t>IGF2BP1</w:t>
            </w:r>
          </w:p>
        </w:tc>
        <w:tc>
          <w:tcPr>
            <w:tcW w:w="6237" w:type="dxa"/>
          </w:tcPr>
          <w:p>
            <w:pPr>
              <w:spacing w:line="480" w:lineRule="auto"/>
              <w:rPr>
                <w:rFonts w:ascii="Times New Roman" w:hAnsi="Times New Roman" w:cs="Times New Roman"/>
                <w:bCs/>
                <w:szCs w:val="21"/>
              </w:rPr>
            </w:pPr>
            <w:r>
              <w:rPr>
                <w:rFonts w:ascii="Times New Roman" w:hAnsi="Times New Roman" w:cs="Times New Roman"/>
                <w:bCs/>
                <w:szCs w:val="21"/>
              </w:rPr>
              <w:t xml:space="preserve">F: </w:t>
            </w:r>
            <w:r>
              <w:rPr>
                <w:rFonts w:ascii="Times New Roman" w:hAnsi="Times New Roman" w:cs="Times New Roman"/>
                <w:bCs/>
                <w:iCs/>
                <w:szCs w:val="21"/>
              </w:rPr>
              <w:t>AGAGGCCCAATTCAAGGCTC</w:t>
            </w:r>
          </w:p>
        </w:tc>
      </w:tr>
      <w:tr>
        <w:tc>
          <w:tcPr>
            <w:tcW w:w="1980" w:type="dxa"/>
            <w:vMerge/>
          </w:tcPr>
          <w:p>
            <w:pPr>
              <w:spacing w:line="480" w:lineRule="auto"/>
              <w:rPr>
                <w:rFonts w:ascii="Times New Roman" w:hAnsi="Times New Roman" w:cs="Times New Roman"/>
                <w:bCs/>
                <w:szCs w:val="21"/>
              </w:rPr>
            </w:pPr>
          </w:p>
        </w:tc>
        <w:tc>
          <w:tcPr>
            <w:tcW w:w="6237" w:type="dxa"/>
          </w:tcPr>
          <w:p>
            <w:pPr>
              <w:spacing w:line="480" w:lineRule="auto"/>
              <w:rPr>
                <w:rFonts w:ascii="Times New Roman" w:hAnsi="Times New Roman" w:cs="Times New Roman"/>
                <w:bCs/>
                <w:szCs w:val="21"/>
              </w:rPr>
            </w:pPr>
            <w:r>
              <w:rPr>
                <w:rFonts w:ascii="Times New Roman" w:hAnsi="Times New Roman" w:cs="Times New Roman"/>
                <w:bCs/>
                <w:szCs w:val="21"/>
              </w:rPr>
              <w:t xml:space="preserve">R: </w:t>
            </w:r>
            <w:r>
              <w:rPr>
                <w:rFonts w:ascii="Times New Roman" w:hAnsi="Times New Roman" w:cs="Times New Roman"/>
                <w:bCs/>
                <w:iCs/>
                <w:szCs w:val="21"/>
              </w:rPr>
              <w:t>GCTGCCGTCAAATTCTGCAA</w:t>
            </w:r>
          </w:p>
        </w:tc>
      </w:tr>
      <w:tr>
        <w:tc>
          <w:tcPr>
            <w:tcW w:w="1980" w:type="dxa"/>
            <w:vMerge w:val="restart"/>
          </w:tcPr>
          <w:p>
            <w:pPr>
              <w:spacing w:line="480" w:lineRule="auto"/>
              <w:rPr>
                <w:rFonts w:ascii="Times New Roman" w:hAnsi="Times New Roman" w:cs="Times New Roman"/>
                <w:bCs/>
                <w:szCs w:val="21"/>
              </w:rPr>
            </w:pPr>
            <w:r>
              <w:rPr>
                <w:rFonts w:ascii="Times New Roman" w:hAnsi="Times New Roman" w:cs="Times New Roman"/>
                <w:bCs/>
                <w:iCs/>
                <w:szCs w:val="21"/>
              </w:rPr>
              <w:t>ACTB</w:t>
            </w:r>
          </w:p>
        </w:tc>
        <w:tc>
          <w:tcPr>
            <w:tcW w:w="6237" w:type="dxa"/>
          </w:tcPr>
          <w:p>
            <w:pPr>
              <w:spacing w:line="480" w:lineRule="auto"/>
              <w:rPr>
                <w:rFonts w:ascii="Times New Roman" w:hAnsi="Times New Roman" w:cs="Times New Roman"/>
                <w:bCs/>
                <w:szCs w:val="21"/>
              </w:rPr>
            </w:pPr>
            <w:r>
              <w:rPr>
                <w:rFonts w:ascii="Times New Roman" w:hAnsi="Times New Roman" w:cs="Times New Roman"/>
                <w:bCs/>
                <w:szCs w:val="21"/>
              </w:rPr>
              <w:t xml:space="preserve">F: </w:t>
            </w:r>
            <w:r>
              <w:rPr>
                <w:rFonts w:ascii="Times New Roman" w:hAnsi="Times New Roman" w:cs="Times New Roman"/>
                <w:bCs/>
                <w:iCs/>
                <w:szCs w:val="21"/>
              </w:rPr>
              <w:t>ATGATGATATCGCCGCGCTC</w:t>
            </w:r>
          </w:p>
        </w:tc>
      </w:tr>
      <w:tr>
        <w:tc>
          <w:tcPr>
            <w:tcW w:w="1980" w:type="dxa"/>
            <w:vMerge/>
          </w:tcPr>
          <w:p>
            <w:pPr>
              <w:spacing w:line="480" w:lineRule="auto"/>
              <w:rPr>
                <w:rFonts w:ascii="Times New Roman" w:hAnsi="Times New Roman" w:cs="Times New Roman"/>
                <w:bCs/>
                <w:szCs w:val="21"/>
              </w:rPr>
            </w:pPr>
          </w:p>
        </w:tc>
        <w:tc>
          <w:tcPr>
            <w:tcW w:w="6237" w:type="dxa"/>
          </w:tcPr>
          <w:p>
            <w:pPr>
              <w:spacing w:line="480" w:lineRule="auto"/>
              <w:rPr>
                <w:rFonts w:ascii="Times New Roman" w:hAnsi="Times New Roman" w:cs="Times New Roman"/>
                <w:bCs/>
                <w:szCs w:val="21"/>
              </w:rPr>
            </w:pPr>
            <w:r>
              <w:rPr>
                <w:rFonts w:ascii="Times New Roman" w:hAnsi="Times New Roman" w:cs="Times New Roman"/>
                <w:bCs/>
                <w:szCs w:val="21"/>
              </w:rPr>
              <w:t xml:space="preserve">R: </w:t>
            </w:r>
            <w:r>
              <w:rPr>
                <w:rFonts w:ascii="Times New Roman" w:hAnsi="Times New Roman" w:cs="Times New Roman"/>
                <w:bCs/>
                <w:iCs/>
                <w:szCs w:val="21"/>
              </w:rPr>
              <w:t>CCACCATCACGCCCTGG</w:t>
            </w:r>
          </w:p>
        </w:tc>
      </w:tr>
    </w:tbl>
    <w:p>
      <w:pPr>
        <w:spacing w:line="480" w:lineRule="auto"/>
        <w:rPr>
          <w:rFonts w:ascii="Times New Roman" w:hAnsi="Times New Roman" w:cs="Times New Roman"/>
          <w:szCs w:val="21"/>
        </w:rPr>
      </w:pPr>
    </w:p>
    <w:p>
      <w:pPr>
        <w:spacing w:line="480" w:lineRule="auto"/>
        <w:rPr>
          <w:rFonts w:ascii="Times New Roman" w:hAnsi="Times New Roman" w:cs="Times New Roman"/>
          <w:bCs/>
          <w:iCs/>
          <w:szCs w:val="21"/>
        </w:rPr>
      </w:pPr>
      <w:r>
        <w:rPr>
          <w:rFonts w:ascii="Times New Roman" w:hAnsi="Times New Roman" w:cs="Times New Roman"/>
          <w:bCs/>
          <w:iCs/>
          <w:noProof/>
          <w:szCs w:val="21"/>
        </w:rPr>
        <w:drawing>
          <wp:inline distT="0" distB="0" distL="0" distR="0">
            <wp:extent cx="5274310" cy="4578075"/>
            <wp:effectExtent l="0" t="0" r="2540" b="0"/>
            <wp:docPr id="8" name="图片 8" descr="F:\2投稿中文章\作图投稿\返修\罗莎莎--糖尿病视网膜病\投稿\Fig.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投稿中文章\作图投稿\返修\罗莎莎--糖尿病视网膜病\投稿\Fig.S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4578075"/>
                    </a:xfrm>
                    <a:prstGeom prst="rect">
                      <a:avLst/>
                    </a:prstGeom>
                    <a:noFill/>
                    <a:ln>
                      <a:noFill/>
                    </a:ln>
                  </pic:spPr>
                </pic:pic>
              </a:graphicData>
            </a:graphic>
          </wp:inline>
        </w:drawing>
      </w:r>
    </w:p>
    <w:p>
      <w:pPr>
        <w:spacing w:line="480" w:lineRule="auto"/>
        <w:rPr>
          <w:rFonts w:ascii="Times New Roman" w:hAnsi="Times New Roman" w:cs="Times New Roman"/>
          <w:bCs/>
          <w:iCs/>
          <w:szCs w:val="21"/>
        </w:rPr>
      </w:pPr>
      <w:r>
        <w:rPr>
          <w:rFonts w:ascii="Times New Roman" w:hAnsi="Times New Roman" w:cs="Times New Roman"/>
          <w:b/>
          <w:iCs/>
          <w:szCs w:val="21"/>
        </w:rPr>
        <w:t>Figure S1</w:t>
      </w:r>
      <w:r>
        <w:rPr>
          <w:rFonts w:ascii="Times New Roman" w:hAnsi="Times New Roman" w:cs="Times New Roman"/>
          <w:bCs/>
          <w:iCs/>
          <w:szCs w:val="21"/>
        </w:rPr>
        <w:t xml:space="preserve">. RNF123 expression in patients with </w:t>
      </w:r>
      <w:r>
        <w:rPr>
          <w:rFonts w:ascii="Times New Roman" w:hAnsi="Times New Roman" w:cs="Times New Roman"/>
          <w:szCs w:val="21"/>
        </w:rPr>
        <w:t>DR</w:t>
      </w:r>
      <w:r>
        <w:rPr>
          <w:rFonts w:ascii="Times New Roman" w:hAnsi="Times New Roman" w:cs="Times New Roman"/>
          <w:bCs/>
          <w:iCs/>
          <w:szCs w:val="21"/>
        </w:rPr>
        <w:t xml:space="preserve">, diabetic mice, and cell lines. RNF123 mRNA expression in the retina of (A) patients with </w:t>
      </w:r>
      <w:r>
        <w:rPr>
          <w:rFonts w:ascii="Times New Roman" w:hAnsi="Times New Roman" w:cs="Times New Roman"/>
          <w:szCs w:val="21"/>
        </w:rPr>
        <w:t xml:space="preserve">DR </w:t>
      </w:r>
      <w:r>
        <w:rPr>
          <w:rFonts w:ascii="Times New Roman" w:hAnsi="Times New Roman" w:cs="Times New Roman"/>
          <w:bCs/>
          <w:iCs/>
          <w:szCs w:val="21"/>
        </w:rPr>
        <w:t>and (B) diabetic mice in the GSE60436 and GSE55389 datasets, respectively. (A, B) Student's t-test was performed. (C, D) RNF123 mRNA and protein expression in HRMECs, MIO-M1, and ARPE-19 cells. Data shown were representative of three replicates of each experiment. (C-H) One-way ANOVA followed by Tukey’s post-hoc test was performed. *P&lt;0.05, ***P&lt;0.001 vs. control, HRMECs, or 0 h.</w:t>
      </w:r>
      <w:r>
        <w:rPr>
          <w:rFonts w:ascii="Times New Roman" w:hAnsi="Times New Roman" w:cs="Times New Roman"/>
          <w:bCs/>
          <w:iCs/>
          <w:szCs w:val="21"/>
          <w:vertAlign w:val="superscript"/>
        </w:rPr>
        <w:t xml:space="preserve"> ###</w:t>
      </w:r>
      <w:r>
        <w:rPr>
          <w:rFonts w:ascii="Times New Roman" w:hAnsi="Times New Roman" w:cs="Times New Roman"/>
          <w:bCs/>
          <w:iCs/>
          <w:szCs w:val="21"/>
        </w:rPr>
        <w:t>P&lt;0.001 vs. ARPE-19.</w:t>
      </w:r>
    </w:p>
    <w:p>
      <w:pPr>
        <w:spacing w:line="480" w:lineRule="auto"/>
        <w:rPr>
          <w:rFonts w:ascii="Times New Roman" w:hAnsi="Times New Roman" w:cs="Times New Roman"/>
          <w:bCs/>
          <w:iCs/>
          <w:szCs w:val="21"/>
        </w:rPr>
      </w:pPr>
    </w:p>
    <w:p>
      <w:pPr>
        <w:spacing w:line="480" w:lineRule="auto"/>
        <w:rPr>
          <w:rFonts w:ascii="Times New Roman" w:hAnsi="Times New Roman" w:cs="Times New Roman"/>
          <w:bCs/>
          <w:iCs/>
          <w:szCs w:val="21"/>
        </w:rPr>
      </w:pPr>
      <w:r>
        <w:rPr>
          <w:rFonts w:ascii="Times New Roman" w:hAnsi="Times New Roman" w:cs="Times New Roman"/>
          <w:bCs/>
          <w:iCs/>
          <w:noProof/>
          <w:szCs w:val="21"/>
        </w:rPr>
        <w:drawing>
          <wp:inline distT="0" distB="0" distL="0" distR="0">
            <wp:extent cx="5274310" cy="1727451"/>
            <wp:effectExtent l="0" t="0" r="2540" b="6350"/>
            <wp:docPr id="2" name="图片 2" descr="F:\2投稿中文章\作图投稿\返修\罗莎莎--糖尿病视网膜病\投稿\Fig.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投稿中文章\作图投稿\返修\罗莎莎--糖尿病视网膜病\投稿\Fig.S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1727451"/>
                    </a:xfrm>
                    <a:prstGeom prst="rect">
                      <a:avLst/>
                    </a:prstGeom>
                    <a:noFill/>
                    <a:ln>
                      <a:noFill/>
                    </a:ln>
                  </pic:spPr>
                </pic:pic>
              </a:graphicData>
            </a:graphic>
          </wp:inline>
        </w:drawing>
      </w:r>
    </w:p>
    <w:p>
      <w:pPr>
        <w:spacing w:line="480" w:lineRule="auto"/>
        <w:rPr>
          <w:rFonts w:ascii="Times New Roman" w:hAnsi="Times New Roman" w:cs="Times New Roman"/>
          <w:bCs/>
          <w:iCs/>
          <w:szCs w:val="21"/>
        </w:rPr>
      </w:pPr>
      <w:r>
        <w:rPr>
          <w:rFonts w:ascii="Times New Roman" w:hAnsi="Times New Roman" w:cs="Times New Roman"/>
          <w:b/>
          <w:bCs/>
          <w:iCs/>
          <w:szCs w:val="21"/>
        </w:rPr>
        <w:t>Figure S2.</w:t>
      </w:r>
      <w:r>
        <w:rPr>
          <w:rFonts w:ascii="Times New Roman" w:hAnsi="Times New Roman" w:cs="Times New Roman"/>
          <w:bCs/>
          <w:iCs/>
          <w:szCs w:val="21"/>
        </w:rPr>
        <w:t xml:space="preserve"> The quantification of Western blots in Figure 1 and Figure 2. (A) The quantification of Western blots in Figure 1B. (B) The quantification of Western blots in Figure 1K. (C) The quantification of Western blots in Figure 2I. Data shown were representative of three replicates of each experiment. One-way ANOVA followed by Tukey’s post-hoc test was performed. ***P&lt;0.001 vs. 0 h, NG+vector, or shNC+vehicle.</w:t>
      </w:r>
      <w:r>
        <w:rPr>
          <w:rFonts w:ascii="Times New Roman" w:hAnsi="Times New Roman" w:cs="Times New Roman"/>
          <w:bCs/>
          <w:iCs/>
          <w:szCs w:val="21"/>
          <w:vertAlign w:val="superscript"/>
        </w:rPr>
        <w:t xml:space="preserve"> #</w:t>
      </w:r>
      <w:r>
        <w:rPr>
          <w:rFonts w:ascii="Times New Roman" w:hAnsi="Times New Roman" w:cs="Times New Roman"/>
          <w:bCs/>
          <w:iCs/>
          <w:szCs w:val="21"/>
        </w:rPr>
        <w:t xml:space="preserve">P&lt;0.05, </w:t>
      </w:r>
      <w:r>
        <w:rPr>
          <w:rFonts w:ascii="Times New Roman" w:hAnsi="Times New Roman" w:cs="Times New Roman"/>
          <w:bCs/>
          <w:iCs/>
          <w:szCs w:val="21"/>
          <w:vertAlign w:val="superscript"/>
        </w:rPr>
        <w:t>###</w:t>
      </w:r>
      <w:r>
        <w:rPr>
          <w:rFonts w:ascii="Times New Roman" w:hAnsi="Times New Roman" w:cs="Times New Roman"/>
          <w:bCs/>
          <w:iCs/>
          <w:szCs w:val="21"/>
        </w:rPr>
        <w:t>P&lt;0.001 vs. HG+vector or shRNF123#1+vehicle.</w:t>
      </w:r>
    </w:p>
    <w:p>
      <w:pPr>
        <w:spacing w:line="480" w:lineRule="auto"/>
        <w:rPr>
          <w:rFonts w:ascii="Times New Roman" w:hAnsi="Times New Roman" w:cs="Times New Roman"/>
          <w:bCs/>
          <w:iCs/>
          <w:szCs w:val="21"/>
        </w:rPr>
      </w:pPr>
    </w:p>
    <w:p>
      <w:pPr>
        <w:spacing w:line="480" w:lineRule="auto"/>
        <w:rPr>
          <w:rFonts w:ascii="Times New Roman" w:hAnsi="Times New Roman" w:cs="Times New Roman"/>
          <w:bCs/>
          <w:iCs/>
          <w:szCs w:val="21"/>
        </w:rPr>
      </w:pPr>
      <w:r>
        <w:rPr>
          <w:rFonts w:ascii="Times New Roman" w:hAnsi="Times New Roman" w:cs="Times New Roman"/>
          <w:bCs/>
          <w:iCs/>
          <w:noProof/>
          <w:szCs w:val="21"/>
        </w:rPr>
        <w:drawing>
          <wp:inline distT="0" distB="0" distL="0" distR="0">
            <wp:extent cx="5274310" cy="3691360"/>
            <wp:effectExtent l="0" t="0" r="2540" b="4445"/>
            <wp:docPr id="9" name="图片 9" descr="F:\2投稿中文章\作图投稿\返修\罗莎莎--糖尿病视网膜病\投稿\Fig.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投稿中文章\作图投稿\返修\罗莎莎--糖尿病视网膜病\投稿\Fig.S3.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691360"/>
                    </a:xfrm>
                    <a:prstGeom prst="rect">
                      <a:avLst/>
                    </a:prstGeom>
                    <a:noFill/>
                    <a:ln>
                      <a:noFill/>
                    </a:ln>
                  </pic:spPr>
                </pic:pic>
              </a:graphicData>
            </a:graphic>
          </wp:inline>
        </w:drawing>
      </w:r>
    </w:p>
    <w:p>
      <w:pPr>
        <w:spacing w:line="480" w:lineRule="auto"/>
        <w:rPr>
          <w:rFonts w:ascii="Times New Roman" w:hAnsi="Times New Roman" w:cs="Times New Roman"/>
          <w:bCs/>
          <w:iCs/>
          <w:szCs w:val="21"/>
        </w:rPr>
      </w:pPr>
      <w:r>
        <w:rPr>
          <w:rFonts w:ascii="Times New Roman" w:hAnsi="Times New Roman" w:cs="Times New Roman"/>
          <w:b/>
          <w:bCs/>
          <w:iCs/>
          <w:szCs w:val="21"/>
        </w:rPr>
        <w:t>Figure S3.</w:t>
      </w:r>
      <w:r>
        <w:rPr>
          <w:rFonts w:ascii="Times New Roman" w:hAnsi="Times New Roman" w:cs="Times New Roman" w:hint="eastAsia"/>
          <w:bCs/>
          <w:iCs/>
          <w:szCs w:val="21"/>
        </w:rPr>
        <w:t xml:space="preserve"> </w:t>
      </w:r>
      <w:r>
        <w:rPr>
          <w:rFonts w:ascii="Times New Roman" w:hAnsi="Times New Roman" w:cs="Times New Roman"/>
          <w:bCs/>
          <w:iCs/>
          <w:szCs w:val="21"/>
        </w:rPr>
        <w:t xml:space="preserve">RNF123 mRNA and protein expression in MIO-M1 cells transduced with (A, B) RNF123 overexpression vector or (C, D) RNF123 shRNA vector. Data shown were representative of three replicates of each experiment. One-way ANOVA followed by Tukey’s post-hoc test was performed. ***P&lt;0.001 vs. vector or shNC. </w:t>
      </w:r>
    </w:p>
    <w:p>
      <w:pPr>
        <w:spacing w:line="480" w:lineRule="auto"/>
        <w:rPr>
          <w:rFonts w:ascii="Times New Roman" w:hAnsi="Times New Roman" w:cs="Times New Roman"/>
          <w:bCs/>
          <w:iCs/>
          <w:szCs w:val="21"/>
        </w:rPr>
      </w:pPr>
    </w:p>
    <w:p>
      <w:pPr>
        <w:spacing w:line="480" w:lineRule="auto"/>
        <w:rPr>
          <w:rFonts w:ascii="Times New Roman" w:hAnsi="Times New Roman" w:cs="Times New Roman"/>
          <w:bCs/>
          <w:iCs/>
          <w:szCs w:val="21"/>
        </w:rPr>
      </w:pPr>
      <w:r>
        <w:rPr>
          <w:rFonts w:ascii="Times New Roman" w:hAnsi="Times New Roman" w:cs="Times New Roman"/>
          <w:bCs/>
          <w:iCs/>
          <w:noProof/>
          <w:szCs w:val="21"/>
        </w:rPr>
        <w:drawing>
          <wp:inline distT="0" distB="0" distL="0" distR="0">
            <wp:extent cx="5044440" cy="3992880"/>
            <wp:effectExtent l="0" t="0" r="3810" b="7620"/>
            <wp:docPr id="3" name="图片 3" descr="F:\2投稿中文章\作图投稿\返修\罗莎莎--糖尿病视网膜病\投稿\Fig.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投稿中文章\作图投稿\返修\罗莎莎--糖尿病视网膜病\投稿\Fig.S3.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4440" cy="3992880"/>
                    </a:xfrm>
                    <a:prstGeom prst="rect">
                      <a:avLst/>
                    </a:prstGeom>
                    <a:noFill/>
                    <a:ln>
                      <a:noFill/>
                    </a:ln>
                  </pic:spPr>
                </pic:pic>
              </a:graphicData>
            </a:graphic>
          </wp:inline>
        </w:drawing>
      </w:r>
    </w:p>
    <w:p>
      <w:pPr>
        <w:spacing w:line="480" w:lineRule="auto"/>
        <w:rPr>
          <w:rFonts w:ascii="Times New Roman" w:hAnsi="Times New Roman" w:cs="Times New Roman"/>
          <w:bCs/>
          <w:iCs/>
          <w:szCs w:val="21"/>
        </w:rPr>
      </w:pPr>
      <w:r>
        <w:rPr>
          <w:rFonts w:ascii="Times New Roman" w:hAnsi="Times New Roman" w:cs="Times New Roman"/>
          <w:b/>
          <w:bCs/>
          <w:iCs/>
          <w:szCs w:val="21"/>
        </w:rPr>
        <w:t>Figure S4.</w:t>
      </w:r>
      <w:r>
        <w:rPr>
          <w:rFonts w:ascii="Times New Roman" w:hAnsi="Times New Roman" w:cs="Times New Roman"/>
          <w:bCs/>
          <w:iCs/>
          <w:szCs w:val="21"/>
        </w:rPr>
        <w:t xml:space="preserve"> The quantification of Western blots in Figure 3 and Figure 4. (A) The quantification of Western blots in Figure 3D. (B) The quantification of Western blots in Figure 3E. (C) The quantification of Western blots in Figure 3F. (D) The quantification of Western blots in Figure 4I. Data shown were representative of three replicates of each experiment. (C) Student's t-test or (A, B, D) one-way ANOVA followed by Tukey’s post-hoc test was performed. *P&lt;0.05, **P&lt;0.01, ***P&lt;0.001 vs. vector or vector+vehicle.</w:t>
      </w:r>
      <w:r>
        <w:rPr>
          <w:rFonts w:ascii="Times New Roman" w:hAnsi="Times New Roman" w:cs="Times New Roman"/>
          <w:bCs/>
          <w:iCs/>
          <w:szCs w:val="21"/>
          <w:vertAlign w:val="superscript"/>
        </w:rPr>
        <w:t xml:space="preserve"> #</w:t>
      </w:r>
      <w:r>
        <w:rPr>
          <w:rFonts w:ascii="Times New Roman" w:hAnsi="Times New Roman" w:cs="Times New Roman"/>
          <w:bCs/>
          <w:iCs/>
          <w:szCs w:val="21"/>
        </w:rPr>
        <w:t xml:space="preserve">P&lt;0.05, </w:t>
      </w:r>
      <w:r>
        <w:rPr>
          <w:rFonts w:ascii="Times New Roman" w:hAnsi="Times New Roman" w:cs="Times New Roman"/>
          <w:bCs/>
          <w:iCs/>
          <w:szCs w:val="21"/>
          <w:vertAlign w:val="superscript"/>
        </w:rPr>
        <w:t>###</w:t>
      </w:r>
      <w:r>
        <w:rPr>
          <w:rFonts w:ascii="Times New Roman" w:hAnsi="Times New Roman" w:cs="Times New Roman"/>
          <w:bCs/>
          <w:iCs/>
          <w:szCs w:val="21"/>
        </w:rPr>
        <w:t>P&lt;0.001 vs. shNC, RNF123+vehicle, or RNF123.</w:t>
      </w:r>
    </w:p>
    <w:p>
      <w:pPr>
        <w:spacing w:line="480" w:lineRule="auto"/>
        <w:rPr>
          <w:rFonts w:ascii="Times New Roman" w:hAnsi="Times New Roman" w:cs="Times New Roman"/>
          <w:bCs/>
          <w:iCs/>
          <w:szCs w:val="21"/>
        </w:rPr>
      </w:pPr>
    </w:p>
    <w:p>
      <w:pPr>
        <w:spacing w:line="480" w:lineRule="auto"/>
        <w:rPr>
          <w:rFonts w:ascii="Times New Roman" w:hAnsi="Times New Roman" w:cs="Times New Roman"/>
          <w:bCs/>
          <w:iCs/>
          <w:szCs w:val="21"/>
        </w:rPr>
      </w:pPr>
      <w:r>
        <w:rPr>
          <w:rFonts w:ascii="Times New Roman" w:hAnsi="Times New Roman" w:cs="Times New Roman"/>
          <w:bCs/>
          <w:iCs/>
          <w:noProof/>
          <w:szCs w:val="21"/>
        </w:rPr>
        <w:drawing>
          <wp:inline distT="0" distB="0" distL="0" distR="0">
            <wp:extent cx="5274310" cy="3218446"/>
            <wp:effectExtent l="0" t="0" r="2540" b="1270"/>
            <wp:docPr id="4" name="图片 4" descr="F:\2投稿中文章\作图投稿\返修\罗莎莎--糖尿病视网膜病\投稿\Fig.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投稿中文章\作图投稿\返修\罗莎莎--糖尿病视网膜病\投稿\Fig.S4.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218446"/>
                    </a:xfrm>
                    <a:prstGeom prst="rect">
                      <a:avLst/>
                    </a:prstGeom>
                    <a:noFill/>
                    <a:ln>
                      <a:noFill/>
                    </a:ln>
                  </pic:spPr>
                </pic:pic>
              </a:graphicData>
            </a:graphic>
          </wp:inline>
        </w:drawing>
      </w:r>
    </w:p>
    <w:p>
      <w:pPr>
        <w:spacing w:line="480" w:lineRule="auto"/>
        <w:rPr>
          <w:rFonts w:ascii="Times New Roman" w:hAnsi="Times New Roman" w:cs="Times New Roman"/>
          <w:bCs/>
          <w:iCs/>
          <w:szCs w:val="21"/>
        </w:rPr>
      </w:pPr>
      <w:r>
        <w:rPr>
          <w:rFonts w:ascii="Times New Roman" w:hAnsi="Times New Roman" w:cs="Times New Roman"/>
          <w:b/>
          <w:bCs/>
          <w:iCs/>
          <w:szCs w:val="21"/>
        </w:rPr>
        <w:t>Figure S5.</w:t>
      </w:r>
      <w:r>
        <w:rPr>
          <w:rFonts w:ascii="Times New Roman" w:hAnsi="Times New Roman" w:cs="Times New Roman"/>
          <w:bCs/>
          <w:iCs/>
          <w:szCs w:val="21"/>
        </w:rPr>
        <w:t xml:space="preserve"> The quantification of Western blots in Figure 5 and Figure 6. (A) The quantification of Western blots in Figure 5E. (B) The quantification of Western blots in Figure 5J. (C) The quantification of Western blots in Figure 5M. (D) The quantification of Western blots in Figure 6I. Data shown were representative of three replicates of each experiment. (A) Student's t-test or (B-D) one-way ANOVA followed by Tukey’s post-hoc test was performed. *P&lt;0.05, ***P&lt;0.001 vs. NG, NG+shNC or NG+vector.</w:t>
      </w:r>
      <w:r>
        <w:rPr>
          <w:rFonts w:ascii="Times New Roman" w:hAnsi="Times New Roman" w:cs="Times New Roman"/>
          <w:bCs/>
          <w:iCs/>
          <w:szCs w:val="21"/>
          <w:vertAlign w:val="superscript"/>
        </w:rPr>
        <w:t xml:space="preserve"> #</w:t>
      </w:r>
      <w:r>
        <w:rPr>
          <w:rFonts w:ascii="Times New Roman" w:hAnsi="Times New Roman" w:cs="Times New Roman"/>
          <w:bCs/>
          <w:iCs/>
          <w:szCs w:val="21"/>
        </w:rPr>
        <w:t xml:space="preserve">P&lt;0.05, </w:t>
      </w:r>
      <w:r>
        <w:rPr>
          <w:rFonts w:ascii="Times New Roman" w:hAnsi="Times New Roman" w:cs="Times New Roman"/>
          <w:bCs/>
          <w:iCs/>
          <w:szCs w:val="21"/>
          <w:vertAlign w:val="superscript"/>
        </w:rPr>
        <w:t>###</w:t>
      </w:r>
      <w:r>
        <w:rPr>
          <w:rFonts w:ascii="Times New Roman" w:hAnsi="Times New Roman" w:cs="Times New Roman"/>
          <w:bCs/>
          <w:iCs/>
          <w:szCs w:val="21"/>
        </w:rPr>
        <w:t xml:space="preserve">P&lt;0.001 vs. HG+shNC or HG+vector. </w:t>
      </w:r>
      <w:r>
        <w:rPr>
          <w:rFonts w:ascii="Times New Roman" w:hAnsi="Times New Roman" w:cs="Times New Roman"/>
          <w:bCs/>
          <w:iCs/>
          <w:szCs w:val="21"/>
          <w:vertAlign w:val="superscript"/>
        </w:rPr>
        <w:sym w:font="Symbol" w:char="F044"/>
      </w:r>
      <w:r>
        <w:rPr>
          <w:rFonts w:ascii="Times New Roman" w:hAnsi="Times New Roman" w:cs="Times New Roman"/>
          <w:bCs/>
          <w:iCs/>
          <w:szCs w:val="21"/>
        </w:rPr>
        <w:t xml:space="preserve">P&lt;0.05, </w:t>
      </w:r>
      <w:r>
        <w:rPr>
          <w:rFonts w:ascii="Times New Roman" w:hAnsi="Times New Roman" w:cs="Times New Roman"/>
          <w:bCs/>
          <w:iCs/>
          <w:szCs w:val="21"/>
          <w:vertAlign w:val="superscript"/>
        </w:rPr>
        <w:sym w:font="Symbol" w:char="F044"/>
      </w:r>
      <w:r>
        <w:rPr>
          <w:rFonts w:ascii="Times New Roman" w:hAnsi="Times New Roman" w:cs="Times New Roman"/>
          <w:bCs/>
          <w:iCs/>
          <w:szCs w:val="21"/>
          <w:vertAlign w:val="superscript"/>
        </w:rPr>
        <w:sym w:font="Symbol" w:char="F044"/>
      </w:r>
      <w:r>
        <w:rPr>
          <w:rFonts w:ascii="Times New Roman" w:hAnsi="Times New Roman" w:cs="Times New Roman"/>
          <w:bCs/>
          <w:iCs/>
          <w:szCs w:val="21"/>
          <w:vertAlign w:val="superscript"/>
        </w:rPr>
        <w:sym w:font="Symbol" w:char="F044"/>
      </w:r>
      <w:r>
        <w:rPr>
          <w:rFonts w:ascii="Times New Roman" w:hAnsi="Times New Roman" w:cs="Times New Roman"/>
          <w:bCs/>
          <w:iCs/>
          <w:szCs w:val="21"/>
        </w:rPr>
        <w:t>P&lt;0.001 vs. HG+shALKBH5#1.</w:t>
      </w:r>
    </w:p>
    <w:p>
      <w:pPr>
        <w:spacing w:line="480" w:lineRule="auto"/>
        <w:rPr>
          <w:rFonts w:ascii="Times New Roman" w:hAnsi="Times New Roman" w:cs="Times New Roman"/>
          <w:bCs/>
          <w:iCs/>
          <w:szCs w:val="21"/>
        </w:rPr>
      </w:pPr>
    </w:p>
    <w:p>
      <w:pPr>
        <w:spacing w:line="480" w:lineRule="auto"/>
        <w:rPr>
          <w:rFonts w:ascii="Times New Roman" w:hAnsi="Times New Roman" w:cs="Times New Roman"/>
          <w:bCs/>
          <w:iCs/>
          <w:szCs w:val="21"/>
        </w:rPr>
      </w:pPr>
      <w:r>
        <w:rPr>
          <w:rFonts w:ascii="Times New Roman" w:hAnsi="Times New Roman" w:cs="Times New Roman"/>
          <w:bCs/>
          <w:iCs/>
          <w:noProof/>
          <w:szCs w:val="21"/>
        </w:rPr>
        <w:drawing>
          <wp:inline distT="0" distB="0" distL="0" distR="0">
            <wp:extent cx="5274310" cy="2850623"/>
            <wp:effectExtent l="0" t="0" r="2540" b="6985"/>
            <wp:docPr id="5" name="图片 5" descr="F:\2投稿中文章\作图投稿\返修\罗莎莎--糖尿病视网膜病\投稿\Fig.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投稿中文章\作图投稿\返修\罗莎莎--糖尿病视网膜病\投稿\Fig.S5.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850623"/>
                    </a:xfrm>
                    <a:prstGeom prst="rect">
                      <a:avLst/>
                    </a:prstGeom>
                    <a:noFill/>
                    <a:ln>
                      <a:noFill/>
                    </a:ln>
                  </pic:spPr>
                </pic:pic>
              </a:graphicData>
            </a:graphic>
          </wp:inline>
        </w:drawing>
      </w:r>
    </w:p>
    <w:p>
      <w:pPr>
        <w:spacing w:line="480" w:lineRule="auto"/>
        <w:rPr>
          <w:rFonts w:ascii="Times New Roman" w:hAnsi="Times New Roman" w:cs="Times New Roman"/>
          <w:bCs/>
          <w:iCs/>
          <w:szCs w:val="21"/>
        </w:rPr>
      </w:pPr>
      <w:r>
        <w:rPr>
          <w:rFonts w:ascii="Times New Roman" w:hAnsi="Times New Roman" w:cs="Times New Roman"/>
          <w:b/>
          <w:bCs/>
          <w:iCs/>
          <w:szCs w:val="21"/>
        </w:rPr>
        <w:t>Figure S6.</w:t>
      </w:r>
      <w:r>
        <w:rPr>
          <w:rFonts w:ascii="Times New Roman" w:hAnsi="Times New Roman" w:cs="Times New Roman"/>
          <w:bCs/>
          <w:iCs/>
          <w:szCs w:val="21"/>
        </w:rPr>
        <w:t xml:space="preserve"> The quantification of Western blots in Figure 7 and Figure 8. (A) The quantification of Western blots in Figure 7D. (B) The quantification of Western blots in Figure 7N. (C, D) The quantification of Western blots in Figure 8D. Data shown were representative of three replicates of each experiment. One-way ANOVA followed by Tukey’s post-hoc test was performed. ***P&lt;0.001 vs. NG+vehicle, NG+WT or control.</w:t>
      </w:r>
      <w:r>
        <w:rPr>
          <w:rFonts w:ascii="Times New Roman" w:hAnsi="Times New Roman" w:cs="Times New Roman"/>
          <w:bCs/>
          <w:iCs/>
          <w:szCs w:val="21"/>
          <w:vertAlign w:val="superscript"/>
        </w:rPr>
        <w:t xml:space="preserve"> #</w:t>
      </w:r>
      <w:r>
        <w:rPr>
          <w:rFonts w:ascii="Times New Roman" w:hAnsi="Times New Roman" w:cs="Times New Roman"/>
          <w:bCs/>
          <w:iCs/>
          <w:szCs w:val="21"/>
        </w:rPr>
        <w:t>P&lt;0.05,</w:t>
      </w:r>
      <w:r>
        <w:rPr>
          <w:rFonts w:ascii="Times New Roman" w:hAnsi="Times New Roman" w:cs="Times New Roman"/>
          <w:bCs/>
          <w:iCs/>
          <w:szCs w:val="21"/>
          <w:vertAlign w:val="superscript"/>
        </w:rPr>
        <w:t xml:space="preserve"> ##</w:t>
      </w:r>
      <w:r>
        <w:rPr>
          <w:rFonts w:ascii="Times New Roman" w:hAnsi="Times New Roman" w:cs="Times New Roman"/>
          <w:bCs/>
          <w:iCs/>
          <w:szCs w:val="21"/>
        </w:rPr>
        <w:t xml:space="preserve">P&lt;0.01, </w:t>
      </w:r>
      <w:r>
        <w:rPr>
          <w:rFonts w:ascii="Times New Roman" w:hAnsi="Times New Roman" w:cs="Times New Roman"/>
          <w:bCs/>
          <w:iCs/>
          <w:szCs w:val="21"/>
          <w:vertAlign w:val="superscript"/>
        </w:rPr>
        <w:t>###</w:t>
      </w:r>
      <w:r>
        <w:rPr>
          <w:rFonts w:ascii="Times New Roman" w:hAnsi="Times New Roman" w:cs="Times New Roman"/>
          <w:bCs/>
          <w:iCs/>
          <w:szCs w:val="21"/>
        </w:rPr>
        <w:t xml:space="preserve">P&lt;0.001 vs. HG+vehicle, HG+WT, or STZ+vehicle+shNC. </w:t>
      </w:r>
      <w:r>
        <w:rPr>
          <w:rFonts w:ascii="Times New Roman" w:hAnsi="Times New Roman" w:cs="Times New Roman"/>
          <w:bCs/>
          <w:iCs/>
          <w:szCs w:val="21"/>
          <w:vertAlign w:val="superscript"/>
        </w:rPr>
        <w:sym w:font="Symbol" w:char="F044"/>
      </w:r>
      <w:r>
        <w:rPr>
          <w:rFonts w:ascii="Times New Roman" w:hAnsi="Times New Roman" w:cs="Times New Roman"/>
          <w:bCs/>
          <w:iCs/>
          <w:szCs w:val="21"/>
        </w:rPr>
        <w:t xml:space="preserve">P&lt;0.05, </w:t>
      </w:r>
      <w:r>
        <w:rPr>
          <w:rFonts w:ascii="Times New Roman" w:hAnsi="Times New Roman" w:cs="Times New Roman"/>
          <w:bCs/>
          <w:iCs/>
          <w:szCs w:val="21"/>
          <w:vertAlign w:val="superscript"/>
        </w:rPr>
        <w:sym w:font="Symbol" w:char="F044"/>
      </w:r>
      <w:r>
        <w:rPr>
          <w:rFonts w:ascii="Times New Roman" w:hAnsi="Times New Roman" w:cs="Times New Roman"/>
          <w:bCs/>
          <w:iCs/>
          <w:szCs w:val="21"/>
          <w:vertAlign w:val="superscript"/>
        </w:rPr>
        <w:sym w:font="Symbol" w:char="F044"/>
      </w:r>
      <w:r>
        <w:rPr>
          <w:rFonts w:ascii="Times New Roman" w:hAnsi="Times New Roman" w:cs="Times New Roman"/>
          <w:bCs/>
          <w:iCs/>
          <w:szCs w:val="21"/>
          <w:vertAlign w:val="superscript"/>
        </w:rPr>
        <w:sym w:font="Symbol" w:char="F044"/>
      </w:r>
      <w:r>
        <w:rPr>
          <w:rFonts w:ascii="Times New Roman" w:hAnsi="Times New Roman" w:cs="Times New Roman"/>
          <w:bCs/>
          <w:iCs/>
          <w:szCs w:val="21"/>
        </w:rPr>
        <w:t>P&lt;0.001 vs. STZ+vehicle+shRNF123.</w:t>
      </w:r>
    </w:p>
    <w:p>
      <w:pPr>
        <w:spacing w:line="480" w:lineRule="auto"/>
        <w:rPr>
          <w:rFonts w:ascii="Times New Roman" w:hAnsi="Times New Roman" w:cs="Times New Roman" w:hint="eastAsia"/>
          <w:bCs/>
          <w:iCs/>
          <w:szCs w:val="21"/>
        </w:rPr>
      </w:pPr>
    </w:p>
    <w:p>
      <w:pPr>
        <w:spacing w:line="480" w:lineRule="auto"/>
        <w:rPr>
          <w:rFonts w:ascii="Times New Roman" w:hAnsi="Times New Roman" w:cs="Times New Roman"/>
          <w:bCs/>
          <w:iCs/>
          <w:szCs w:val="21"/>
        </w:rPr>
      </w:pPr>
      <w:r>
        <w:rPr>
          <w:rFonts w:ascii="Times New Roman" w:hAnsi="Times New Roman" w:cs="Times New Roman"/>
          <w:bCs/>
          <w:iCs/>
          <w:noProof/>
          <w:szCs w:val="21"/>
        </w:rPr>
        <w:drawing>
          <wp:inline distT="0" distB="0" distL="0" distR="0">
            <wp:extent cx="5274310" cy="3146195"/>
            <wp:effectExtent l="0" t="0" r="2540" b="0"/>
            <wp:docPr id="6" name="图片 6" descr="F:\2投稿中文章\作图投稿\返修\罗莎莎--糖尿病视网膜病\投稿\Fig.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2投稿中文章\作图投稿\返修\罗莎莎--糖尿病视网膜病\投稿\Fig.S6.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146195"/>
                    </a:xfrm>
                    <a:prstGeom prst="rect">
                      <a:avLst/>
                    </a:prstGeom>
                    <a:noFill/>
                    <a:ln>
                      <a:noFill/>
                    </a:ln>
                  </pic:spPr>
                </pic:pic>
              </a:graphicData>
            </a:graphic>
          </wp:inline>
        </w:drawing>
      </w:r>
    </w:p>
    <w:p>
      <w:pPr>
        <w:spacing w:line="480" w:lineRule="auto"/>
        <w:rPr>
          <w:rFonts w:ascii="Times New Roman" w:hAnsi="Times New Roman" w:cs="Times New Roman"/>
          <w:bCs/>
          <w:iCs/>
          <w:szCs w:val="21"/>
        </w:rPr>
      </w:pPr>
      <w:r>
        <w:rPr>
          <w:rFonts w:ascii="Times New Roman" w:hAnsi="Times New Roman" w:cs="Times New Roman" w:hint="eastAsia"/>
          <w:b/>
          <w:bCs/>
          <w:iCs/>
          <w:szCs w:val="21"/>
        </w:rPr>
        <w:t>F</w:t>
      </w:r>
      <w:r>
        <w:rPr>
          <w:rFonts w:ascii="Times New Roman" w:hAnsi="Times New Roman" w:cs="Times New Roman"/>
          <w:b/>
          <w:bCs/>
          <w:iCs/>
          <w:szCs w:val="21"/>
        </w:rPr>
        <w:t>igure S7.</w:t>
      </w:r>
      <w:r>
        <w:rPr>
          <w:rFonts w:ascii="Times New Roman" w:hAnsi="Times New Roman" w:cs="Times New Roman"/>
          <w:bCs/>
          <w:iCs/>
          <w:szCs w:val="21"/>
        </w:rPr>
        <w:t xml:space="preserve"> (A) mRNA expression of RNF123 and (B) protein expression of RNF123 and ALKBH5 in MIO-M1 cells transduced with ALKBH5 shRNA vector or shNC vector under NG condition and treated with 10 </w:t>
      </w:r>
      <w:r>
        <w:rPr>
          <w:rFonts w:ascii="Times New Roman" w:hAnsi="Times New Roman" w:cs="Times New Roman"/>
          <w:bCs/>
          <w:iCs/>
          <w:szCs w:val="21"/>
        </w:rPr>
        <w:sym w:font="Symbol" w:char="F06D"/>
      </w:r>
      <w:r>
        <w:rPr>
          <w:rFonts w:ascii="Times New Roman" w:hAnsi="Times New Roman" w:cs="Times New Roman"/>
          <w:bCs/>
          <w:iCs/>
          <w:szCs w:val="21"/>
        </w:rPr>
        <w:t xml:space="preserve">M USP10 inhibitor Wu-5 or vehicle for 48 h. (C) mRNA expression of RNF123 and (D) protein expression of RNF123 and IGF2BP1 in MIO-M1 cells transduced with IGF2BP1 overexpression vector or blank vector under NG condition and treated with 10 </w:t>
      </w:r>
      <w:r>
        <w:rPr>
          <w:rFonts w:ascii="Times New Roman" w:hAnsi="Times New Roman" w:cs="Times New Roman"/>
          <w:bCs/>
          <w:iCs/>
          <w:szCs w:val="21"/>
        </w:rPr>
        <w:sym w:font="Symbol" w:char="F06D"/>
      </w:r>
      <w:r>
        <w:rPr>
          <w:rFonts w:ascii="Times New Roman" w:hAnsi="Times New Roman" w:cs="Times New Roman"/>
          <w:bCs/>
          <w:iCs/>
          <w:szCs w:val="21"/>
        </w:rPr>
        <w:t>M USP10 inhibitor Wu-5 or vehicle for 48 h. Data shown were representative of three replicates of each experiment. One-way ANOVA followed by Tukey’s post-hoc test was performed. ***P&lt;0.001 vs. shNC+vehicle or vector+vehicle.</w:t>
      </w:r>
      <w:r>
        <w:rPr>
          <w:rFonts w:ascii="Times New Roman" w:hAnsi="Times New Roman" w:cs="Times New Roman"/>
          <w:bCs/>
          <w:iCs/>
          <w:szCs w:val="21"/>
          <w:vertAlign w:val="superscript"/>
        </w:rPr>
        <w:t xml:space="preserve"> ##</w:t>
      </w:r>
      <w:r>
        <w:rPr>
          <w:rFonts w:ascii="Times New Roman" w:hAnsi="Times New Roman" w:cs="Times New Roman"/>
          <w:bCs/>
          <w:iCs/>
          <w:szCs w:val="21"/>
        </w:rPr>
        <w:t xml:space="preserve">P&lt;0.01, </w:t>
      </w:r>
      <w:r>
        <w:rPr>
          <w:rFonts w:ascii="Times New Roman" w:hAnsi="Times New Roman" w:cs="Times New Roman"/>
          <w:bCs/>
          <w:iCs/>
          <w:szCs w:val="21"/>
          <w:vertAlign w:val="superscript"/>
        </w:rPr>
        <w:t>###</w:t>
      </w:r>
      <w:r>
        <w:rPr>
          <w:rFonts w:ascii="Times New Roman" w:hAnsi="Times New Roman" w:cs="Times New Roman"/>
          <w:bCs/>
          <w:iCs/>
          <w:szCs w:val="21"/>
        </w:rPr>
        <w:t>P&lt;0.001 vs. shALKBH5#1+vehicle or IGF2BP1+vehicle.</w:t>
      </w:r>
    </w:p>
    <w:p>
      <w:pPr>
        <w:spacing w:line="480" w:lineRule="auto"/>
        <w:rPr>
          <w:rFonts w:ascii="Times New Roman" w:hAnsi="Times New Roman" w:cs="Times New Roman"/>
          <w:bCs/>
          <w:iCs/>
          <w:szCs w:val="21"/>
        </w:rPr>
      </w:pPr>
    </w:p>
    <w:p>
      <w:pPr>
        <w:spacing w:line="480" w:lineRule="auto"/>
        <w:rPr>
          <w:rFonts w:ascii="Times New Roman" w:hAnsi="Times New Roman" w:cs="Times New Roman"/>
          <w:bCs/>
          <w:iCs/>
          <w:szCs w:val="21"/>
        </w:rPr>
      </w:pPr>
      <w:r>
        <w:rPr>
          <w:rFonts w:ascii="Times New Roman" w:hAnsi="Times New Roman" w:cs="Times New Roman"/>
          <w:bCs/>
          <w:iCs/>
          <w:noProof/>
          <w:szCs w:val="21"/>
        </w:rPr>
        <w:drawing>
          <wp:inline distT="0" distB="0" distL="0" distR="0">
            <wp:extent cx="5274310" cy="2686417"/>
            <wp:effectExtent l="0" t="0" r="2540" b="0"/>
            <wp:docPr id="1" name="图片 1" descr="F:\2投稿中文章\作图投稿\返修\罗莎莎--糖尿病视网膜病\投稿\Fig.S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投稿中文章\作图投稿\返修\罗莎莎--糖尿病视网膜病\投稿\Fig.S8.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2686417"/>
                    </a:xfrm>
                    <a:prstGeom prst="rect">
                      <a:avLst/>
                    </a:prstGeom>
                    <a:noFill/>
                    <a:ln>
                      <a:noFill/>
                    </a:ln>
                  </pic:spPr>
                </pic:pic>
              </a:graphicData>
            </a:graphic>
          </wp:inline>
        </w:drawing>
      </w:r>
    </w:p>
    <w:p>
      <w:pPr>
        <w:spacing w:line="480" w:lineRule="auto"/>
        <w:rPr>
          <w:rFonts w:ascii="Times New Roman" w:hAnsi="Times New Roman" w:cs="Times New Roman"/>
          <w:bCs/>
          <w:iCs/>
          <w:szCs w:val="21"/>
        </w:rPr>
      </w:pPr>
      <w:r>
        <w:rPr>
          <w:rFonts w:ascii="Times New Roman" w:hAnsi="Times New Roman" w:cs="Times New Roman"/>
          <w:b/>
          <w:bCs/>
          <w:iCs/>
          <w:szCs w:val="21"/>
        </w:rPr>
        <w:t>Figure S8.</w:t>
      </w:r>
      <w:r>
        <w:rPr>
          <w:rFonts w:ascii="Times New Roman" w:hAnsi="Times New Roman" w:cs="Times New Roman"/>
          <w:bCs/>
          <w:iCs/>
          <w:szCs w:val="21"/>
        </w:rPr>
        <w:t xml:space="preserve"> ALKBH5 induction in ARPE-19 or HRMECs. ARPE-19 or HRMECs were cultured in the complete medium added with HG for 48 h, and the (A, E) lactate, (B, F) H3K18la enrichment in the ALKBH5 promoter, (C, G) mRNA expression of ALKBH5, and (D, H) protein expression of ALKBH5 and H3K18la were measured. Data shown were representative of three replicates of each experiment. Student's t-test was performed. </w:t>
      </w:r>
      <w:r>
        <w:rPr>
          <w:rFonts w:ascii="Times New Roman" w:hAnsi="Times New Roman" w:cs="Times New Roman"/>
          <w:bCs/>
          <w:iCs/>
          <w:szCs w:val="21"/>
        </w:rPr>
        <w:t>*P&lt;0.0</w:t>
      </w:r>
      <w:r>
        <w:rPr>
          <w:rFonts w:ascii="Times New Roman" w:hAnsi="Times New Roman" w:cs="Times New Roman"/>
          <w:bCs/>
          <w:iCs/>
          <w:szCs w:val="21"/>
        </w:rPr>
        <w:t>5</w:t>
      </w:r>
      <w:r>
        <w:rPr>
          <w:rFonts w:ascii="Times New Roman" w:hAnsi="Times New Roman" w:cs="Times New Roman"/>
          <w:bCs/>
          <w:iCs/>
          <w:szCs w:val="21"/>
        </w:rPr>
        <w:t>,</w:t>
      </w:r>
      <w:r>
        <w:rPr>
          <w:rFonts w:ascii="Times New Roman" w:hAnsi="Times New Roman" w:cs="Times New Roman"/>
          <w:bCs/>
          <w:iCs/>
          <w:szCs w:val="21"/>
        </w:rPr>
        <w:t xml:space="preserve"> </w:t>
      </w:r>
      <w:r>
        <w:rPr>
          <w:rFonts w:ascii="Times New Roman" w:hAnsi="Times New Roman" w:cs="Times New Roman"/>
          <w:bCs/>
          <w:iCs/>
          <w:szCs w:val="21"/>
        </w:rPr>
        <w:t>**P&lt;0.0</w:t>
      </w:r>
      <w:r>
        <w:rPr>
          <w:rFonts w:ascii="Times New Roman" w:hAnsi="Times New Roman" w:cs="Times New Roman"/>
          <w:bCs/>
          <w:iCs/>
          <w:szCs w:val="21"/>
        </w:rPr>
        <w:t>1, ***P&lt;0.001 vs. NG.</w:t>
      </w:r>
    </w:p>
    <w:p>
      <w:pPr>
        <w:spacing w:line="480" w:lineRule="auto"/>
        <w:rPr>
          <w:rFonts w:ascii="Times New Roman" w:hAnsi="Times New Roman" w:cs="Times New Roman"/>
          <w:bCs/>
          <w:iCs/>
          <w:szCs w:val="21"/>
        </w:rPr>
      </w:pPr>
    </w:p>
    <w:p>
      <w:pPr>
        <w:spacing w:line="480" w:lineRule="auto"/>
        <w:rPr>
          <w:rFonts w:ascii="Times New Roman" w:hAnsi="Times New Roman" w:cs="Times New Roman"/>
          <w:bCs/>
          <w:iCs/>
          <w:szCs w:val="21"/>
        </w:rPr>
      </w:pPr>
      <w:r>
        <w:rPr>
          <w:rFonts w:ascii="Times New Roman" w:hAnsi="Times New Roman" w:cs="Times New Roman"/>
          <w:bCs/>
          <w:iCs/>
          <w:noProof/>
          <w:szCs w:val="21"/>
        </w:rPr>
        <w:drawing>
          <wp:inline distT="0" distB="0" distL="0" distR="0">
            <wp:extent cx="5044440" cy="1684020"/>
            <wp:effectExtent l="0" t="0" r="3810" b="0"/>
            <wp:docPr id="7" name="图片 7" descr="F:\2投稿中文章\作图投稿\返修\罗莎莎--糖尿病视网膜病\投稿\Fig.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2投稿中文章\作图投稿\返修\罗莎莎--糖尿病视网膜病\投稿\Fig.S7.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4440" cy="1684020"/>
                    </a:xfrm>
                    <a:prstGeom prst="rect">
                      <a:avLst/>
                    </a:prstGeom>
                    <a:noFill/>
                    <a:ln>
                      <a:noFill/>
                    </a:ln>
                  </pic:spPr>
                </pic:pic>
              </a:graphicData>
            </a:graphic>
          </wp:inline>
        </w:drawing>
      </w:r>
    </w:p>
    <w:p>
      <w:pPr>
        <w:spacing w:line="480" w:lineRule="auto"/>
        <w:rPr>
          <w:rFonts w:ascii="Times New Roman" w:hAnsi="Times New Roman" w:cs="Times New Roman" w:hint="eastAsia"/>
          <w:bCs/>
          <w:iCs/>
          <w:szCs w:val="21"/>
        </w:rPr>
      </w:pPr>
      <w:r>
        <w:rPr>
          <w:rFonts w:ascii="Times New Roman" w:hAnsi="Times New Roman" w:cs="Times New Roman"/>
          <w:b/>
          <w:bCs/>
          <w:iCs/>
          <w:szCs w:val="21"/>
        </w:rPr>
        <w:t xml:space="preserve">Figure S9. </w:t>
      </w:r>
      <w:r>
        <w:rPr>
          <w:rFonts w:ascii="Times New Roman" w:hAnsi="Times New Roman" w:cs="Times New Roman"/>
          <w:bCs/>
          <w:iCs/>
          <w:szCs w:val="21"/>
        </w:rPr>
        <w:t>Protein expression of p-NF-</w:t>
      </w:r>
      <w:r>
        <w:rPr>
          <w:rFonts w:ascii="Times New Roman" w:hAnsi="Times New Roman" w:cs="Times New Roman"/>
          <w:bCs/>
          <w:iCs/>
          <w:szCs w:val="21"/>
        </w:rPr>
        <w:sym w:font="Symbol" w:char="F06B"/>
      </w:r>
      <w:r>
        <w:rPr>
          <w:rFonts w:ascii="Times New Roman" w:hAnsi="Times New Roman" w:cs="Times New Roman"/>
          <w:bCs/>
          <w:iCs/>
          <w:szCs w:val="21"/>
        </w:rPr>
        <w:t>Bp65 and NF-</w:t>
      </w:r>
      <w:r>
        <w:rPr>
          <w:rFonts w:ascii="Times New Roman" w:hAnsi="Times New Roman" w:cs="Times New Roman"/>
          <w:bCs/>
          <w:iCs/>
          <w:szCs w:val="21"/>
        </w:rPr>
        <w:sym w:font="Symbol" w:char="F06B"/>
      </w:r>
      <w:r>
        <w:rPr>
          <w:rFonts w:ascii="Times New Roman" w:hAnsi="Times New Roman" w:cs="Times New Roman"/>
          <w:bCs/>
          <w:iCs/>
          <w:szCs w:val="21"/>
        </w:rPr>
        <w:t>Bp65 in MIO-M1 cells transduced with RNF123 overexpression vector or blank vector and cultured in the complete medium added with HG and FX-11 for 48 h. Data shown were representative of three replicates of each experiment. One-way ANOVA followed by Tukey’s post-hoc test was performed. ***P&lt;0.001 vs. NG+vehicle+vector.</w:t>
      </w:r>
      <w:r>
        <w:rPr>
          <w:rFonts w:ascii="Times New Roman" w:hAnsi="Times New Roman" w:cs="Times New Roman"/>
          <w:bCs/>
          <w:iCs/>
          <w:szCs w:val="21"/>
          <w:vertAlign w:val="superscript"/>
        </w:rPr>
        <w:t xml:space="preserve"> ###</w:t>
      </w:r>
      <w:r>
        <w:rPr>
          <w:rFonts w:ascii="Times New Roman" w:hAnsi="Times New Roman" w:cs="Times New Roman"/>
          <w:bCs/>
          <w:iCs/>
          <w:szCs w:val="21"/>
        </w:rPr>
        <w:t>P&lt;0.001 vs. HG+vehicle+vector.</w:t>
      </w:r>
      <w:bookmarkStart w:id="0" w:name="_GoBack"/>
      <w:bookmarkEnd w:id="0"/>
    </w:p>
    <w:sect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CA86B2-FC53-49C9-858B-8F09CE9D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character" w:customStyle="1" w:styleId="a6">
    <w:name w:val="页脚 字符"/>
    <w:basedOn w:val="a0"/>
    <w:link w:val="a5"/>
    <w:uiPriority w:val="99"/>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Pr>
      <w:sz w:val="18"/>
      <w:szCs w:val="18"/>
    </w:rPr>
  </w:style>
  <w:style w:type="character" w:customStyle="1" w:styleId="a9">
    <w:name w:val="批注框文本 字符"/>
    <w:basedOn w:val="a0"/>
    <w:link w:val="a8"/>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8</Pages>
  <Words>793</Words>
  <Characters>4525</Characters>
  <Application>Microsoft Office Word</Application>
  <DocSecurity>0</DocSecurity>
  <Lines>37</Lines>
  <Paragraphs>10</Paragraphs>
  <ScaleCrop>false</ScaleCrop>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52</cp:revision>
  <dcterms:created xsi:type="dcterms:W3CDTF">2025-04-23T10:22:00Z</dcterms:created>
  <dcterms:modified xsi:type="dcterms:W3CDTF">2025-08-14T01:30:00Z</dcterms:modified>
</cp:coreProperties>
</file>