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6B0" w:rsidRPr="005F7EDE" w:rsidRDefault="00AB36B0" w:rsidP="00AB36B0">
      <w:pPr>
        <w:pStyle w:val="Heading1"/>
        <w:rPr>
          <w:lang w:val="en-US"/>
        </w:rPr>
      </w:pPr>
      <w:bookmarkStart w:id="0" w:name="_GoBack"/>
      <w:bookmarkEnd w:id="0"/>
      <w:r w:rsidRPr="005F7EDE">
        <w:rPr>
          <w:lang w:val="en-US"/>
        </w:rPr>
        <w:t>Supplementary materials: legends</w:t>
      </w:r>
    </w:p>
    <w:p w:rsidR="00AB36B0" w:rsidRPr="005F7EDE" w:rsidRDefault="00AB36B0" w:rsidP="00AB36B0">
      <w:pPr>
        <w:rPr>
          <w:b/>
          <w:bCs/>
          <w:lang w:val="en-US"/>
        </w:rPr>
      </w:pPr>
      <w:r w:rsidRPr="005F7EDE">
        <w:rPr>
          <w:b/>
          <w:bCs/>
          <w:lang w:val="en-US"/>
        </w:rPr>
        <w:t>Figure S1:</w:t>
      </w:r>
    </w:p>
    <w:p w:rsidR="00AB36B0" w:rsidRPr="005F7EDE" w:rsidRDefault="00AB36B0" w:rsidP="00AB36B0">
      <w:pPr>
        <w:pStyle w:val="ListParagraph"/>
        <w:numPr>
          <w:ilvl w:val="0"/>
          <w:numId w:val="1"/>
        </w:numPr>
        <w:rPr>
          <w:lang w:val="en-US"/>
        </w:rPr>
      </w:pPr>
      <w:r w:rsidRPr="005F7EDE">
        <w:rPr>
          <w:lang w:val="en-US"/>
        </w:rPr>
        <w:t xml:space="preserve">Immunohistochemistry on paraffin embedded </w:t>
      </w:r>
      <w:proofErr w:type="spellStart"/>
      <w:r w:rsidRPr="005F7EDE">
        <w:rPr>
          <w:lang w:val="en-US"/>
        </w:rPr>
        <w:t>organoids</w:t>
      </w:r>
      <w:proofErr w:type="spellEnd"/>
      <w:r w:rsidRPr="005F7EDE">
        <w:rPr>
          <w:lang w:val="en-US"/>
        </w:rPr>
        <w:t xml:space="preserve"> (TOR10, CRC29, and HUB098) using antibodies against Ki67 and RFP using Vector Blue and Liquid Permanent Red.</w:t>
      </w:r>
    </w:p>
    <w:p w:rsidR="00AB36B0" w:rsidRPr="005F7EDE" w:rsidRDefault="00AB36B0" w:rsidP="00AB36B0">
      <w:pPr>
        <w:pStyle w:val="ListParagraph"/>
        <w:numPr>
          <w:ilvl w:val="0"/>
          <w:numId w:val="1"/>
        </w:numPr>
        <w:rPr>
          <w:lang w:val="en-US"/>
        </w:rPr>
      </w:pPr>
      <w:r w:rsidRPr="005F7EDE">
        <w:rPr>
          <w:lang w:val="en-US"/>
        </w:rPr>
        <w:t xml:space="preserve">Immunofluorescence staining against Ki67 (green) and RFP (for sTomato-p27K-, red) in HUB098 </w:t>
      </w:r>
      <w:proofErr w:type="spellStart"/>
      <w:r w:rsidRPr="005F7EDE">
        <w:rPr>
          <w:lang w:val="en-US"/>
        </w:rPr>
        <w:t>organoids</w:t>
      </w:r>
      <w:proofErr w:type="spellEnd"/>
      <w:r w:rsidRPr="005F7EDE">
        <w:rPr>
          <w:lang w:val="en-US"/>
        </w:rPr>
        <w:t xml:space="preserve"> constitutively expressing the fusion protein H2B-mNeon (blue). Close-ups, white boxes. Yellow arrows, sTomato-p27K-</w:t>
      </w:r>
      <w:r w:rsidRPr="005F7EDE">
        <w:rPr>
          <w:vertAlign w:val="superscript"/>
          <w:lang w:val="en-US"/>
        </w:rPr>
        <w:t>+</w:t>
      </w:r>
      <w:r w:rsidRPr="005F7EDE">
        <w:rPr>
          <w:lang w:val="en-US"/>
        </w:rPr>
        <w:t xml:space="preserve"> cells. Scale bar, 20 </w:t>
      </w:r>
      <w:r w:rsidRPr="005F7EDE">
        <w:rPr>
          <w:rFonts w:ascii="Calibri" w:hAnsi="Calibri" w:cs="Calibri"/>
          <w:lang w:val="en-US"/>
        </w:rPr>
        <w:t>µ</w:t>
      </w:r>
      <w:r w:rsidRPr="005F7EDE">
        <w:rPr>
          <w:lang w:val="en-US"/>
        </w:rPr>
        <w:t>m.</w:t>
      </w:r>
    </w:p>
    <w:p w:rsidR="00AB36B0" w:rsidRPr="005F7EDE" w:rsidRDefault="00AB36B0" w:rsidP="00AB36B0">
      <w:pPr>
        <w:pStyle w:val="ListParagraph"/>
        <w:numPr>
          <w:ilvl w:val="0"/>
          <w:numId w:val="1"/>
        </w:numPr>
        <w:rPr>
          <w:lang w:val="en-US"/>
        </w:rPr>
      </w:pPr>
      <w:r w:rsidRPr="005F7EDE">
        <w:rPr>
          <w:lang w:val="en-US"/>
        </w:rPr>
        <w:t>Selected stills from confocal live cell imaging showing dividing mitotic cells to be negative for the quiescence reporter sTomato-p27K-.</w:t>
      </w:r>
    </w:p>
    <w:p w:rsidR="00AB36B0" w:rsidRPr="005F7EDE" w:rsidRDefault="00AB36B0" w:rsidP="00AB36B0">
      <w:pPr>
        <w:rPr>
          <w:b/>
          <w:bCs/>
          <w:lang w:val="en-US"/>
        </w:rPr>
      </w:pPr>
    </w:p>
    <w:p w:rsidR="00AB36B0" w:rsidRPr="005F7EDE" w:rsidRDefault="00AB36B0" w:rsidP="00AB36B0">
      <w:pPr>
        <w:rPr>
          <w:b/>
          <w:bCs/>
          <w:lang w:val="en-US"/>
        </w:rPr>
      </w:pPr>
      <w:r w:rsidRPr="005F7EDE">
        <w:rPr>
          <w:b/>
          <w:bCs/>
          <w:lang w:val="en-US"/>
        </w:rPr>
        <w:t>Figure S2:</w:t>
      </w:r>
    </w:p>
    <w:p w:rsidR="00AB36B0" w:rsidRPr="005F7EDE" w:rsidRDefault="00AB36B0" w:rsidP="00AB36B0">
      <w:pPr>
        <w:pStyle w:val="ListParagraph"/>
        <w:numPr>
          <w:ilvl w:val="0"/>
          <w:numId w:val="2"/>
        </w:numPr>
        <w:rPr>
          <w:lang w:val="en-US"/>
        </w:rPr>
      </w:pPr>
      <w:r w:rsidRPr="005F7EDE">
        <w:rPr>
          <w:lang w:val="en-US"/>
        </w:rPr>
        <w:t>PCA with PDO line identity and sTomato-p27K- levels (high or low) indicated by color.</w:t>
      </w:r>
    </w:p>
    <w:p w:rsidR="00AB36B0" w:rsidRPr="007F2693" w:rsidRDefault="00AB36B0" w:rsidP="00AB36B0">
      <w:pPr>
        <w:pStyle w:val="ListParagraph"/>
        <w:numPr>
          <w:ilvl w:val="0"/>
          <w:numId w:val="2"/>
        </w:numPr>
        <w:rPr>
          <w:lang w:val="en-US"/>
        </w:rPr>
      </w:pPr>
      <w:r w:rsidRPr="005F7EDE">
        <w:rPr>
          <w:lang w:val="en-US"/>
        </w:rPr>
        <w:t>Z-scores of Hallmark signatures for sTomato-p27K-</w:t>
      </w:r>
      <w:r w:rsidRPr="005F7EDE">
        <w:rPr>
          <w:vertAlign w:val="superscript"/>
          <w:lang w:val="en-US"/>
        </w:rPr>
        <w:t>high</w:t>
      </w:r>
      <w:r w:rsidRPr="005F7EDE">
        <w:rPr>
          <w:lang w:val="en-US"/>
        </w:rPr>
        <w:t xml:space="preserve"> cells and sTomato-p27K-</w:t>
      </w:r>
      <w:r w:rsidRPr="005F7EDE">
        <w:rPr>
          <w:vertAlign w:val="superscript"/>
          <w:lang w:val="en-US"/>
        </w:rPr>
        <w:t>low</w:t>
      </w:r>
      <w:r w:rsidRPr="005F7EDE">
        <w:rPr>
          <w:lang w:val="en-US"/>
        </w:rPr>
        <w:t xml:space="preserve"> cells.</w:t>
      </w:r>
    </w:p>
    <w:p w:rsidR="00AB36B0" w:rsidRDefault="00AB36B0" w:rsidP="00AB36B0">
      <w:pPr>
        <w:rPr>
          <w:b/>
          <w:bCs/>
          <w:lang w:val="en-US"/>
        </w:rPr>
      </w:pPr>
    </w:p>
    <w:p w:rsidR="00AB36B0" w:rsidRDefault="00AB36B0" w:rsidP="00AB36B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Figure S3: </w:t>
      </w:r>
    </w:p>
    <w:p w:rsidR="00AB36B0" w:rsidRPr="00E26028" w:rsidRDefault="00AB36B0" w:rsidP="00AB36B0">
      <w:pPr>
        <w:pStyle w:val="ListParagraph"/>
        <w:numPr>
          <w:ilvl w:val="0"/>
          <w:numId w:val="5"/>
        </w:numPr>
        <w:rPr>
          <w:lang w:val="en-US"/>
        </w:rPr>
      </w:pPr>
      <w:r w:rsidRPr="00E26028">
        <w:rPr>
          <w:lang w:val="en-US"/>
        </w:rPr>
        <w:t xml:space="preserve">Bar graph showing quantification of micro- and </w:t>
      </w:r>
      <w:proofErr w:type="spellStart"/>
      <w:r w:rsidRPr="00E26028">
        <w:rPr>
          <w:lang w:val="en-US"/>
        </w:rPr>
        <w:t>macrometastases</w:t>
      </w:r>
      <w:proofErr w:type="spellEnd"/>
      <w:r w:rsidRPr="00E26028">
        <w:rPr>
          <w:lang w:val="en-US"/>
        </w:rPr>
        <w:t xml:space="preserve"> in CRC29 and HUB098, related to Figure 2E.</w:t>
      </w:r>
    </w:p>
    <w:p w:rsidR="00AB36B0" w:rsidRPr="005F7EDE" w:rsidRDefault="00AB36B0" w:rsidP="00AB36B0">
      <w:pPr>
        <w:rPr>
          <w:b/>
          <w:bCs/>
          <w:lang w:val="en-US"/>
        </w:rPr>
      </w:pPr>
    </w:p>
    <w:p w:rsidR="00AB36B0" w:rsidRPr="005F7EDE" w:rsidRDefault="00AB36B0" w:rsidP="00AB36B0">
      <w:pPr>
        <w:rPr>
          <w:b/>
          <w:bCs/>
          <w:lang w:val="en-US"/>
        </w:rPr>
      </w:pPr>
      <w:r w:rsidRPr="005F7EDE">
        <w:rPr>
          <w:b/>
          <w:bCs/>
          <w:lang w:val="en-US"/>
        </w:rPr>
        <w:t>Figure S</w:t>
      </w:r>
      <w:r>
        <w:rPr>
          <w:b/>
          <w:bCs/>
          <w:lang w:val="en-US"/>
        </w:rPr>
        <w:t>4</w:t>
      </w:r>
      <w:r w:rsidRPr="005F7EDE">
        <w:rPr>
          <w:b/>
          <w:bCs/>
          <w:lang w:val="en-US"/>
        </w:rPr>
        <w:t>:</w:t>
      </w:r>
    </w:p>
    <w:p w:rsidR="00AB36B0" w:rsidRPr="005F7EDE" w:rsidRDefault="00AB36B0" w:rsidP="00AB36B0">
      <w:pPr>
        <w:pStyle w:val="ListParagraph"/>
        <w:numPr>
          <w:ilvl w:val="0"/>
          <w:numId w:val="3"/>
        </w:numPr>
        <w:rPr>
          <w:lang w:val="en-US"/>
        </w:rPr>
      </w:pPr>
      <w:r w:rsidRPr="005F7EDE">
        <w:rPr>
          <w:lang w:val="en-US"/>
        </w:rPr>
        <w:t xml:space="preserve">UMAP </w:t>
      </w:r>
      <w:r w:rsidRPr="005F7EDE">
        <w:rPr>
          <w:bCs/>
          <w:lang w:val="en-US"/>
        </w:rPr>
        <w:t xml:space="preserve">of </w:t>
      </w:r>
      <w:proofErr w:type="spellStart"/>
      <w:r w:rsidRPr="005F7EDE">
        <w:rPr>
          <w:bCs/>
          <w:lang w:val="en-US"/>
        </w:rPr>
        <w:t>scRNA-seq</w:t>
      </w:r>
      <w:proofErr w:type="spellEnd"/>
      <w:r w:rsidRPr="005F7EDE">
        <w:rPr>
          <w:bCs/>
          <w:lang w:val="en-US"/>
        </w:rPr>
        <w:t xml:space="preserve"> data color coded by metastasis size.</w:t>
      </w:r>
    </w:p>
    <w:p w:rsidR="00AB36B0" w:rsidRPr="005F7EDE" w:rsidRDefault="00AB36B0" w:rsidP="00AB36B0">
      <w:pPr>
        <w:pStyle w:val="ListParagraph"/>
        <w:numPr>
          <w:ilvl w:val="0"/>
          <w:numId w:val="3"/>
        </w:numPr>
        <w:rPr>
          <w:lang w:val="en-US"/>
        </w:rPr>
      </w:pPr>
      <w:r w:rsidRPr="005F7EDE">
        <w:rPr>
          <w:bCs/>
          <w:lang w:val="en-US"/>
        </w:rPr>
        <w:t xml:space="preserve">Expression levels of </w:t>
      </w:r>
      <w:r w:rsidRPr="005F7EDE">
        <w:rPr>
          <w:bCs/>
          <w:i/>
          <w:iCs/>
          <w:lang w:val="en-US"/>
        </w:rPr>
        <w:t>MKI67</w:t>
      </w:r>
      <w:r w:rsidRPr="005F7EDE">
        <w:rPr>
          <w:bCs/>
          <w:lang w:val="en-US"/>
        </w:rPr>
        <w:t xml:space="preserve">, </w:t>
      </w:r>
      <w:r w:rsidRPr="005F7EDE">
        <w:rPr>
          <w:bCs/>
          <w:i/>
          <w:iCs/>
          <w:lang w:val="en-US"/>
        </w:rPr>
        <w:t>TOP2A</w:t>
      </w:r>
      <w:r w:rsidRPr="005F7EDE">
        <w:rPr>
          <w:bCs/>
          <w:lang w:val="en-US"/>
        </w:rPr>
        <w:t xml:space="preserve">, </w:t>
      </w:r>
      <w:r w:rsidRPr="005F7EDE">
        <w:rPr>
          <w:bCs/>
          <w:i/>
          <w:iCs/>
          <w:lang w:val="en-US"/>
        </w:rPr>
        <w:t>CDK1</w:t>
      </w:r>
      <w:r w:rsidRPr="005F7EDE">
        <w:rPr>
          <w:bCs/>
          <w:lang w:val="en-US"/>
        </w:rPr>
        <w:t xml:space="preserve">, </w:t>
      </w:r>
      <w:r w:rsidRPr="005F7EDE">
        <w:rPr>
          <w:bCs/>
          <w:i/>
          <w:iCs/>
          <w:lang w:val="en-US"/>
        </w:rPr>
        <w:t>CDKN1B</w:t>
      </w:r>
      <w:r w:rsidRPr="005F7EDE">
        <w:rPr>
          <w:bCs/>
          <w:lang w:val="en-US"/>
        </w:rPr>
        <w:t xml:space="preserve">, and </w:t>
      </w:r>
      <w:r w:rsidRPr="005F7EDE">
        <w:rPr>
          <w:bCs/>
          <w:i/>
          <w:iCs/>
          <w:lang w:val="en-US"/>
        </w:rPr>
        <w:t xml:space="preserve">KRT20 </w:t>
      </w:r>
      <w:r w:rsidRPr="005F7EDE">
        <w:rPr>
          <w:bCs/>
          <w:lang w:val="en-US"/>
        </w:rPr>
        <w:t>across (top) Seurat clusters (top) and (bottom) sTomato-p27K- expression levels.</w:t>
      </w:r>
    </w:p>
    <w:p w:rsidR="00AB36B0" w:rsidRPr="005F7EDE" w:rsidRDefault="00AB36B0" w:rsidP="00AB36B0">
      <w:pPr>
        <w:pStyle w:val="ListParagraph"/>
        <w:numPr>
          <w:ilvl w:val="0"/>
          <w:numId w:val="3"/>
        </w:numPr>
        <w:rPr>
          <w:bCs/>
          <w:lang w:val="en-US"/>
        </w:rPr>
      </w:pPr>
      <w:r w:rsidRPr="005F7EDE">
        <w:rPr>
          <w:bCs/>
          <w:lang w:val="en-US"/>
        </w:rPr>
        <w:t>Bar graph showing cell cycle distributions within sTomato-p27K-</w:t>
      </w:r>
      <w:r w:rsidRPr="005F7EDE">
        <w:rPr>
          <w:bCs/>
          <w:vertAlign w:val="superscript"/>
          <w:lang w:val="en-US"/>
        </w:rPr>
        <w:t>high</w:t>
      </w:r>
      <w:r w:rsidRPr="005F7EDE">
        <w:rPr>
          <w:bCs/>
          <w:lang w:val="en-US"/>
        </w:rPr>
        <w:t xml:space="preserve"> and sTomato-p27K-</w:t>
      </w:r>
      <w:r w:rsidRPr="005F7EDE">
        <w:rPr>
          <w:bCs/>
          <w:vertAlign w:val="superscript"/>
          <w:lang w:val="en-US"/>
        </w:rPr>
        <w:t>low</w:t>
      </w:r>
      <w:r w:rsidRPr="005F7EDE">
        <w:rPr>
          <w:bCs/>
          <w:lang w:val="en-US"/>
        </w:rPr>
        <w:t xml:space="preserve"> cells.</w:t>
      </w:r>
    </w:p>
    <w:p w:rsidR="00AB36B0" w:rsidRPr="005F7EDE" w:rsidRDefault="00AB36B0" w:rsidP="00AB36B0">
      <w:pPr>
        <w:rPr>
          <w:b/>
          <w:bCs/>
          <w:lang w:val="en-US"/>
        </w:rPr>
      </w:pPr>
    </w:p>
    <w:p w:rsidR="00AB36B0" w:rsidRPr="005F7EDE" w:rsidRDefault="00AB36B0" w:rsidP="00AB36B0">
      <w:pPr>
        <w:rPr>
          <w:lang w:val="en-US"/>
        </w:rPr>
      </w:pPr>
      <w:r w:rsidRPr="005F7EDE">
        <w:rPr>
          <w:b/>
          <w:bCs/>
          <w:lang w:val="en-US"/>
        </w:rPr>
        <w:lastRenderedPageBreak/>
        <w:t xml:space="preserve">Figure </w:t>
      </w:r>
      <w:r>
        <w:rPr>
          <w:b/>
          <w:bCs/>
          <w:lang w:val="en-US"/>
        </w:rPr>
        <w:t>S5</w:t>
      </w:r>
      <w:r w:rsidRPr="005F7EDE">
        <w:rPr>
          <w:b/>
          <w:bCs/>
          <w:lang w:val="en-US"/>
        </w:rPr>
        <w:t>:</w:t>
      </w:r>
    </w:p>
    <w:p w:rsidR="00AB36B0" w:rsidRPr="005F7EDE" w:rsidRDefault="00AB36B0" w:rsidP="00AB36B0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5F7EDE">
        <w:rPr>
          <w:lang w:val="en-US"/>
        </w:rPr>
        <w:t>Heatmap</w:t>
      </w:r>
      <w:proofErr w:type="spellEnd"/>
      <w:r w:rsidRPr="005F7EDE">
        <w:rPr>
          <w:lang w:val="en-US"/>
        </w:rPr>
        <w:t xml:space="preserve"> showing the differentially expressed genes between macro- and </w:t>
      </w:r>
      <w:proofErr w:type="spellStart"/>
      <w:r w:rsidRPr="005F7EDE">
        <w:rPr>
          <w:lang w:val="en-US"/>
        </w:rPr>
        <w:t>micrometastases</w:t>
      </w:r>
      <w:proofErr w:type="spellEnd"/>
      <w:r w:rsidRPr="005F7EDE">
        <w:rPr>
          <w:lang w:val="en-US"/>
        </w:rPr>
        <w:t xml:space="preserve"> in HUB098 (absolute fold change</w:t>
      </w:r>
      <w:r>
        <w:rPr>
          <w:lang w:val="en-US"/>
        </w:rPr>
        <w:t xml:space="preserve"> (FC)</w:t>
      </w:r>
      <w:r w:rsidRPr="005F7EDE">
        <w:rPr>
          <w:lang w:val="en-US"/>
        </w:rPr>
        <w:t xml:space="preserve"> &gt; 1.5, FDR &lt; 0.01).</w:t>
      </w:r>
    </w:p>
    <w:p w:rsidR="00AB36B0" w:rsidRPr="005F7EDE" w:rsidRDefault="00AB36B0" w:rsidP="00AB36B0">
      <w:pPr>
        <w:pStyle w:val="ListParagraph"/>
        <w:numPr>
          <w:ilvl w:val="0"/>
          <w:numId w:val="4"/>
        </w:numPr>
        <w:rPr>
          <w:lang w:val="en-US"/>
        </w:rPr>
      </w:pPr>
      <w:r w:rsidRPr="005F7EDE">
        <w:rPr>
          <w:lang w:val="en-US"/>
        </w:rPr>
        <w:t xml:space="preserve">Bar graph showing the five most significantly enriched gene sets of the </w:t>
      </w:r>
      <w:proofErr w:type="spellStart"/>
      <w:r w:rsidRPr="005F7EDE">
        <w:rPr>
          <w:lang w:val="en-US"/>
        </w:rPr>
        <w:t>MSigDB</w:t>
      </w:r>
      <w:proofErr w:type="spellEnd"/>
      <w:r w:rsidRPr="005F7EDE">
        <w:rPr>
          <w:lang w:val="en-US"/>
        </w:rPr>
        <w:t xml:space="preserve"> Hallmarks in macro- versus </w:t>
      </w:r>
      <w:proofErr w:type="spellStart"/>
      <w:r w:rsidRPr="005F7EDE">
        <w:rPr>
          <w:lang w:val="en-US"/>
        </w:rPr>
        <w:t>micrometastases</w:t>
      </w:r>
      <w:proofErr w:type="spellEnd"/>
      <w:r w:rsidRPr="005F7EDE">
        <w:rPr>
          <w:lang w:val="en-US"/>
        </w:rPr>
        <w:t xml:space="preserve"> in HUB098.</w:t>
      </w:r>
    </w:p>
    <w:p w:rsidR="00AB36B0" w:rsidRPr="005F7EDE" w:rsidRDefault="00AB36B0" w:rsidP="00AB36B0">
      <w:pPr>
        <w:rPr>
          <w:b/>
          <w:bCs/>
          <w:lang w:val="en-US"/>
        </w:rPr>
      </w:pPr>
    </w:p>
    <w:p w:rsidR="00AB36B0" w:rsidRPr="005F7EDE" w:rsidRDefault="00AB36B0" w:rsidP="00AB36B0">
      <w:pPr>
        <w:rPr>
          <w:b/>
          <w:bCs/>
          <w:lang w:val="en-US"/>
        </w:rPr>
      </w:pPr>
      <w:r w:rsidRPr="005F7EDE">
        <w:rPr>
          <w:b/>
          <w:bCs/>
          <w:lang w:val="en-US"/>
        </w:rPr>
        <w:t>Figure S</w:t>
      </w:r>
      <w:r>
        <w:rPr>
          <w:b/>
          <w:bCs/>
          <w:lang w:val="en-US"/>
        </w:rPr>
        <w:t>6</w:t>
      </w:r>
      <w:r w:rsidRPr="005F7EDE">
        <w:rPr>
          <w:b/>
          <w:bCs/>
          <w:lang w:val="en-US"/>
        </w:rPr>
        <w:t>:</w:t>
      </w:r>
    </w:p>
    <w:p w:rsidR="00AB36B0" w:rsidRPr="005F7EDE" w:rsidRDefault="00AB36B0" w:rsidP="00AB36B0">
      <w:pPr>
        <w:rPr>
          <w:bCs/>
          <w:lang w:val="en-US"/>
        </w:rPr>
      </w:pPr>
      <w:r w:rsidRPr="005F7EDE">
        <w:rPr>
          <w:lang w:val="en-US"/>
        </w:rPr>
        <w:t xml:space="preserve">A-B: PCA </w:t>
      </w:r>
      <w:r w:rsidRPr="005F7EDE">
        <w:rPr>
          <w:bCs/>
          <w:lang w:val="en-US"/>
        </w:rPr>
        <w:t>of all (A) sTomato-p27K-</w:t>
      </w:r>
      <w:r w:rsidRPr="005F7EDE">
        <w:rPr>
          <w:bCs/>
          <w:vertAlign w:val="superscript"/>
          <w:lang w:val="en-US"/>
        </w:rPr>
        <w:t>high</w:t>
      </w:r>
      <w:r w:rsidRPr="005F7EDE">
        <w:rPr>
          <w:bCs/>
          <w:lang w:val="en-US"/>
        </w:rPr>
        <w:t xml:space="preserve"> and (B) sTomato-p27K-</w:t>
      </w:r>
      <w:r w:rsidRPr="005F7EDE">
        <w:rPr>
          <w:bCs/>
          <w:vertAlign w:val="superscript"/>
          <w:lang w:val="en-US"/>
        </w:rPr>
        <w:t>low</w:t>
      </w:r>
      <w:r w:rsidRPr="005F7EDE">
        <w:rPr>
          <w:bCs/>
          <w:lang w:val="en-US"/>
        </w:rPr>
        <w:t xml:space="preserve"> samples of HUB098 with metastasis size indicated by color/symbol.</w:t>
      </w:r>
    </w:p>
    <w:p w:rsidR="00AB36B0" w:rsidRDefault="00AB36B0" w:rsidP="00AB36B0">
      <w:pPr>
        <w:rPr>
          <w:bCs/>
          <w:lang w:val="en-US"/>
        </w:rPr>
      </w:pPr>
      <w:r w:rsidRPr="005F7EDE">
        <w:rPr>
          <w:bCs/>
          <w:lang w:val="en-US"/>
        </w:rPr>
        <w:t xml:space="preserve">C-D: </w:t>
      </w:r>
      <w:r w:rsidRPr="005F7EDE">
        <w:rPr>
          <w:lang w:val="en-US"/>
        </w:rPr>
        <w:t xml:space="preserve">Bar graph showing the five most significantly enriched gene sets of the </w:t>
      </w:r>
      <w:proofErr w:type="spellStart"/>
      <w:r w:rsidRPr="005F7EDE">
        <w:rPr>
          <w:lang w:val="en-US"/>
        </w:rPr>
        <w:t>MSigDB</w:t>
      </w:r>
      <w:proofErr w:type="spellEnd"/>
      <w:r w:rsidRPr="005F7EDE">
        <w:rPr>
          <w:lang w:val="en-US"/>
        </w:rPr>
        <w:t xml:space="preserve"> Hallmarks in HUB098 macro- versus </w:t>
      </w:r>
      <w:proofErr w:type="spellStart"/>
      <w:r w:rsidRPr="005F7EDE">
        <w:rPr>
          <w:lang w:val="en-US"/>
        </w:rPr>
        <w:t>micrometastases</w:t>
      </w:r>
      <w:proofErr w:type="spellEnd"/>
      <w:r w:rsidRPr="005F7EDE">
        <w:rPr>
          <w:lang w:val="en-US"/>
        </w:rPr>
        <w:t xml:space="preserve"> within (C) </w:t>
      </w:r>
      <w:r w:rsidRPr="005F7EDE">
        <w:rPr>
          <w:bCs/>
          <w:lang w:val="en-US"/>
        </w:rPr>
        <w:t>sTomato-p27K-</w:t>
      </w:r>
      <w:r w:rsidRPr="005F7EDE">
        <w:rPr>
          <w:bCs/>
          <w:vertAlign w:val="superscript"/>
          <w:lang w:val="en-US"/>
        </w:rPr>
        <w:t>high</w:t>
      </w:r>
      <w:r w:rsidRPr="005F7EDE">
        <w:rPr>
          <w:bCs/>
          <w:lang w:val="en-US"/>
        </w:rPr>
        <w:t xml:space="preserve"> and (D) sTomato-p27K-</w:t>
      </w:r>
      <w:r w:rsidRPr="005F7EDE">
        <w:rPr>
          <w:bCs/>
          <w:vertAlign w:val="superscript"/>
          <w:lang w:val="en-US"/>
        </w:rPr>
        <w:t>low</w:t>
      </w:r>
      <w:r w:rsidRPr="005F7EDE">
        <w:rPr>
          <w:bCs/>
          <w:lang w:val="en-US"/>
        </w:rPr>
        <w:t xml:space="preserve"> cells.</w:t>
      </w:r>
    </w:p>
    <w:p w:rsidR="00AB36B0" w:rsidRDefault="00AB36B0" w:rsidP="00AB36B0">
      <w:pPr>
        <w:rPr>
          <w:b/>
          <w:lang w:val="en-US"/>
        </w:rPr>
      </w:pPr>
    </w:p>
    <w:p w:rsidR="00AB36B0" w:rsidRDefault="00AB36B0" w:rsidP="00AB36B0">
      <w:pPr>
        <w:rPr>
          <w:b/>
          <w:lang w:val="en-US"/>
        </w:rPr>
      </w:pPr>
      <w:r>
        <w:rPr>
          <w:b/>
          <w:lang w:val="en-US"/>
        </w:rPr>
        <w:t>Figure S7:</w:t>
      </w:r>
    </w:p>
    <w:p w:rsidR="00AB36B0" w:rsidRDefault="00AB36B0" w:rsidP="00AB36B0">
      <w:pPr>
        <w:rPr>
          <w:bCs/>
          <w:lang w:val="en-US"/>
        </w:rPr>
      </w:pPr>
      <w:proofErr w:type="gramStart"/>
      <w:r w:rsidRPr="001D0DE3">
        <w:rPr>
          <w:bCs/>
          <w:lang w:val="en-US"/>
        </w:rPr>
        <w:t>Graphical representation of experimental setup.</w:t>
      </w:r>
      <w:proofErr w:type="gramEnd"/>
      <w:r w:rsidRPr="001D0DE3">
        <w:rPr>
          <w:bCs/>
          <w:lang w:val="en-US"/>
        </w:rPr>
        <w:t xml:space="preserve"> Patient-derived </w:t>
      </w:r>
      <w:proofErr w:type="spellStart"/>
      <w:r w:rsidRPr="001D0DE3">
        <w:rPr>
          <w:bCs/>
          <w:lang w:val="en-US"/>
        </w:rPr>
        <w:t>organoids</w:t>
      </w:r>
      <w:proofErr w:type="spellEnd"/>
      <w:r w:rsidRPr="001D0DE3">
        <w:rPr>
          <w:bCs/>
          <w:lang w:val="en-US"/>
        </w:rPr>
        <w:t xml:space="preserve"> (PDOs) are cultured in </w:t>
      </w:r>
      <w:proofErr w:type="spellStart"/>
      <w:r w:rsidRPr="001D0DE3">
        <w:rPr>
          <w:bCs/>
          <w:lang w:val="en-US"/>
        </w:rPr>
        <w:t>Matrigel</w:t>
      </w:r>
      <w:proofErr w:type="spellEnd"/>
      <w:r w:rsidRPr="001D0DE3">
        <w:rPr>
          <w:bCs/>
          <w:lang w:val="en-US"/>
        </w:rPr>
        <w:t xml:space="preserve">. </w:t>
      </w:r>
      <w:proofErr w:type="spellStart"/>
      <w:r w:rsidRPr="001D0DE3">
        <w:rPr>
          <w:bCs/>
          <w:lang w:val="en-US"/>
        </w:rPr>
        <w:t>Organoids</w:t>
      </w:r>
      <w:proofErr w:type="spellEnd"/>
      <w:r w:rsidRPr="001D0DE3">
        <w:rPr>
          <w:bCs/>
          <w:lang w:val="en-US"/>
        </w:rPr>
        <w:t xml:space="preserve"> are harvested, dissociated into single cells and seeded in 8 µl collagen spheres. The collagen spheres are surgically transplanted under the </w:t>
      </w:r>
      <w:proofErr w:type="spellStart"/>
      <w:r w:rsidRPr="001D0DE3">
        <w:rPr>
          <w:bCs/>
          <w:lang w:val="en-US"/>
        </w:rPr>
        <w:t>serosal</w:t>
      </w:r>
      <w:proofErr w:type="spellEnd"/>
      <w:r w:rsidRPr="001D0DE3">
        <w:rPr>
          <w:bCs/>
          <w:lang w:val="en-US"/>
        </w:rPr>
        <w:t xml:space="preserve"> layer of the mouse caecum, where they grow into a primary tumor. Over time metastases can develop in the liver, lungs, and peritoneum resembling the metastatic pattern of human CRC.</w:t>
      </w:r>
    </w:p>
    <w:p w:rsidR="00AB36B0" w:rsidRDefault="00AB36B0" w:rsidP="00AB36B0">
      <w:pPr>
        <w:rPr>
          <w:b/>
          <w:lang w:val="en-US"/>
        </w:rPr>
      </w:pPr>
      <w:r>
        <w:rPr>
          <w:b/>
          <w:lang w:val="en-US"/>
        </w:rPr>
        <w:t>Figure S8:</w:t>
      </w:r>
    </w:p>
    <w:p w:rsidR="00AB36B0" w:rsidRDefault="00AB36B0" w:rsidP="00AB36B0">
      <w:pPr>
        <w:pStyle w:val="ListParagraph"/>
        <w:numPr>
          <w:ilvl w:val="0"/>
          <w:numId w:val="6"/>
        </w:numPr>
        <w:rPr>
          <w:lang w:val="en-US"/>
        </w:rPr>
      </w:pPr>
      <w:r w:rsidRPr="005F7EDE">
        <w:rPr>
          <w:lang w:val="en-US"/>
        </w:rPr>
        <w:t xml:space="preserve">Immunohistochemistry of micro- and </w:t>
      </w:r>
      <w:proofErr w:type="spellStart"/>
      <w:r w:rsidRPr="005F7EDE">
        <w:rPr>
          <w:lang w:val="en-US"/>
        </w:rPr>
        <w:t>macrometastases</w:t>
      </w:r>
      <w:proofErr w:type="spellEnd"/>
      <w:r w:rsidRPr="005F7EDE">
        <w:rPr>
          <w:lang w:val="en-US"/>
        </w:rPr>
        <w:t xml:space="preserve"> for </w:t>
      </w:r>
      <w:r>
        <w:rPr>
          <w:lang w:val="en-US"/>
        </w:rPr>
        <w:t>FAP.</w:t>
      </w:r>
      <w:r w:rsidRPr="005F7EDE">
        <w:rPr>
          <w:lang w:val="en-US"/>
        </w:rPr>
        <w:t xml:space="preserve"> Scale bar, </w:t>
      </w:r>
      <w:r>
        <w:rPr>
          <w:lang w:val="en-US"/>
        </w:rPr>
        <w:t>50</w:t>
      </w:r>
      <w:r w:rsidRPr="005F7EDE">
        <w:rPr>
          <w:lang w:val="en-US"/>
        </w:rPr>
        <w:t xml:space="preserve"> </w:t>
      </w:r>
      <w:r w:rsidRPr="005F7EDE">
        <w:rPr>
          <w:rFonts w:ascii="Calibri" w:hAnsi="Calibri" w:cs="Calibri"/>
          <w:lang w:val="en-US"/>
        </w:rPr>
        <w:t>µ</w:t>
      </w:r>
      <w:r w:rsidRPr="005F7EDE">
        <w:rPr>
          <w:lang w:val="en-US"/>
        </w:rPr>
        <w:t>m.</w:t>
      </w:r>
    </w:p>
    <w:p w:rsidR="00AB36B0" w:rsidRPr="00D850F7" w:rsidRDefault="00AB36B0" w:rsidP="00AB36B0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Boxplot showing the quantification of the IHC data with the positive stained area by FAP in </w:t>
      </w:r>
      <w:proofErr w:type="spellStart"/>
      <w:r>
        <w:rPr>
          <w:lang w:val="en-US"/>
        </w:rPr>
        <w:t>micrometastases</w:t>
      </w:r>
      <w:proofErr w:type="spellEnd"/>
      <w:r>
        <w:rPr>
          <w:lang w:val="en-US"/>
        </w:rPr>
        <w:t xml:space="preserve"> (n = 21) and </w:t>
      </w:r>
      <w:proofErr w:type="spellStart"/>
      <w:r>
        <w:rPr>
          <w:lang w:val="en-US"/>
        </w:rPr>
        <w:t>macrometastases</w:t>
      </w:r>
      <w:proofErr w:type="spellEnd"/>
      <w:r>
        <w:rPr>
          <w:lang w:val="en-US"/>
        </w:rPr>
        <w:t xml:space="preserve"> (n = 9). Unpaired 2-tailed Mann-Whitney-Wilcoxon test.</w:t>
      </w:r>
    </w:p>
    <w:p w:rsidR="00AB36B0" w:rsidRDefault="00AB36B0" w:rsidP="00AB36B0">
      <w:pPr>
        <w:rPr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 xml:space="preserve">Table S1: Related to Figure </w:t>
      </w:r>
      <w:r>
        <w:rPr>
          <w:b/>
          <w:bCs/>
          <w:lang w:val="en-US"/>
        </w:rPr>
        <w:t>1</w:t>
      </w:r>
    </w:p>
    <w:p w:rsidR="00AB36B0" w:rsidRDefault="00AB36B0" w:rsidP="00AB36B0">
      <w:pPr>
        <w:rPr>
          <w:bCs/>
          <w:lang w:val="en-US"/>
        </w:rPr>
      </w:pPr>
      <w:r>
        <w:rPr>
          <w:bCs/>
          <w:lang w:val="en-US"/>
        </w:rPr>
        <w:t>Significantly changing genes between sTomato-p27K-</w:t>
      </w:r>
      <w:r w:rsidRPr="008F5383">
        <w:rPr>
          <w:bCs/>
          <w:vertAlign w:val="superscript"/>
          <w:lang w:val="en-US"/>
        </w:rPr>
        <w:t>high</w:t>
      </w:r>
      <w:r>
        <w:rPr>
          <w:bCs/>
          <w:lang w:val="en-US"/>
        </w:rPr>
        <w:t xml:space="preserve"> and sTomato-p27K-</w:t>
      </w:r>
      <w:r w:rsidRPr="008F5383">
        <w:rPr>
          <w:bCs/>
          <w:vertAlign w:val="superscript"/>
          <w:lang w:val="en-US"/>
        </w:rPr>
        <w:t>low</w:t>
      </w:r>
      <w:r>
        <w:rPr>
          <w:bCs/>
          <w:lang w:val="en-US"/>
        </w:rPr>
        <w:t xml:space="preserve"> cells of CRC29, HUB098 and TOR10 samples combined (FDR &lt; 0.01, absolute fold change &gt; 1.5).</w:t>
      </w:r>
    </w:p>
    <w:p w:rsidR="00AB36B0" w:rsidRDefault="00AB36B0" w:rsidP="00AB36B0">
      <w:pPr>
        <w:rPr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 xml:space="preserve">Table S2: Related to Figure </w:t>
      </w:r>
      <w:r>
        <w:rPr>
          <w:b/>
          <w:bCs/>
          <w:lang w:val="en-US"/>
        </w:rPr>
        <w:t>4</w:t>
      </w:r>
    </w:p>
    <w:p w:rsidR="00AB36B0" w:rsidRDefault="00AB36B0" w:rsidP="00AB36B0">
      <w:pPr>
        <w:rPr>
          <w:bCs/>
          <w:lang w:val="en-US"/>
        </w:rPr>
      </w:pPr>
      <w:r>
        <w:rPr>
          <w:bCs/>
          <w:lang w:val="en-US"/>
        </w:rPr>
        <w:lastRenderedPageBreak/>
        <w:t>GSEA result of ranked gene expression between sTomato-p27K-</w:t>
      </w:r>
      <w:r w:rsidRPr="008F5383">
        <w:rPr>
          <w:bCs/>
          <w:vertAlign w:val="superscript"/>
          <w:lang w:val="en-US"/>
        </w:rPr>
        <w:t>high</w:t>
      </w:r>
      <w:r>
        <w:rPr>
          <w:bCs/>
          <w:lang w:val="en-US"/>
        </w:rPr>
        <w:t xml:space="preserve"> and sTomato-p27K-</w:t>
      </w:r>
      <w:r w:rsidRPr="008F5383">
        <w:rPr>
          <w:bCs/>
          <w:vertAlign w:val="superscript"/>
          <w:lang w:val="en-US"/>
        </w:rPr>
        <w:t>low</w:t>
      </w:r>
      <w:r>
        <w:rPr>
          <w:bCs/>
          <w:lang w:val="en-US"/>
        </w:rPr>
        <w:t xml:space="preserve"> cells in CRC29 and HUB098 with the </w:t>
      </w:r>
      <w:proofErr w:type="spellStart"/>
      <w:r>
        <w:rPr>
          <w:bCs/>
          <w:lang w:val="en-US"/>
        </w:rPr>
        <w:t>MolSigDB</w:t>
      </w:r>
      <w:proofErr w:type="spellEnd"/>
      <w:r>
        <w:rPr>
          <w:bCs/>
          <w:lang w:val="en-US"/>
        </w:rPr>
        <w:t xml:space="preserve"> Hallmark gene sets.</w:t>
      </w:r>
    </w:p>
    <w:p w:rsidR="00AB36B0" w:rsidRDefault="00AB36B0" w:rsidP="00AB36B0">
      <w:pPr>
        <w:rPr>
          <w:b/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>Table S2</w:t>
      </w:r>
      <w:r>
        <w:rPr>
          <w:b/>
          <w:bCs/>
          <w:lang w:val="en-US"/>
        </w:rPr>
        <w:t>B</w:t>
      </w:r>
      <w:r w:rsidRPr="007C4283">
        <w:rPr>
          <w:b/>
          <w:bCs/>
          <w:lang w:val="en-US"/>
        </w:rPr>
        <w:t xml:space="preserve">: Related to Figure </w:t>
      </w:r>
      <w:r>
        <w:rPr>
          <w:b/>
          <w:bCs/>
          <w:lang w:val="en-US"/>
        </w:rPr>
        <w:t>4</w:t>
      </w:r>
    </w:p>
    <w:p w:rsidR="00AB36B0" w:rsidRDefault="00AB36B0" w:rsidP="00AB36B0">
      <w:pPr>
        <w:rPr>
          <w:bCs/>
          <w:lang w:val="en-US"/>
        </w:rPr>
      </w:pPr>
      <w:r>
        <w:rPr>
          <w:bCs/>
          <w:lang w:val="en-US"/>
        </w:rPr>
        <w:t>GSEA result of ranked gene expression between sTomato-p27K-</w:t>
      </w:r>
      <w:r w:rsidRPr="008F5383">
        <w:rPr>
          <w:bCs/>
          <w:vertAlign w:val="superscript"/>
          <w:lang w:val="en-US"/>
        </w:rPr>
        <w:t>high</w:t>
      </w:r>
      <w:r>
        <w:rPr>
          <w:bCs/>
          <w:lang w:val="en-US"/>
        </w:rPr>
        <w:t xml:space="preserve"> and sTomato-p27K-</w:t>
      </w:r>
      <w:r w:rsidRPr="008F5383">
        <w:rPr>
          <w:bCs/>
          <w:vertAlign w:val="superscript"/>
          <w:lang w:val="en-US"/>
        </w:rPr>
        <w:t>low</w:t>
      </w:r>
      <w:r>
        <w:rPr>
          <w:bCs/>
          <w:lang w:val="en-US"/>
        </w:rPr>
        <w:t xml:space="preserve"> cells in </w:t>
      </w:r>
      <w:proofErr w:type="spellStart"/>
      <w:r>
        <w:rPr>
          <w:bCs/>
          <w:lang w:val="en-US"/>
        </w:rPr>
        <w:t>micrometastases</w:t>
      </w:r>
      <w:proofErr w:type="spellEnd"/>
      <w:r>
        <w:rPr>
          <w:bCs/>
          <w:lang w:val="en-US"/>
        </w:rPr>
        <w:t xml:space="preserve"> in CRC29 and HUB098 with the </w:t>
      </w:r>
      <w:proofErr w:type="spellStart"/>
      <w:r>
        <w:rPr>
          <w:bCs/>
          <w:lang w:val="en-US"/>
        </w:rPr>
        <w:t>MolSigDB</w:t>
      </w:r>
      <w:proofErr w:type="spellEnd"/>
      <w:r>
        <w:rPr>
          <w:bCs/>
          <w:lang w:val="en-US"/>
        </w:rPr>
        <w:t xml:space="preserve"> Hallmark gene sets.</w:t>
      </w:r>
    </w:p>
    <w:p w:rsidR="00AB36B0" w:rsidRDefault="00AB36B0" w:rsidP="00AB36B0">
      <w:pPr>
        <w:rPr>
          <w:b/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 xml:space="preserve">Table S3: Related to Figure </w:t>
      </w:r>
      <w:r>
        <w:rPr>
          <w:b/>
          <w:bCs/>
          <w:lang w:val="en-US"/>
        </w:rPr>
        <w:t>5</w:t>
      </w:r>
    </w:p>
    <w:p w:rsidR="00AB36B0" w:rsidRDefault="00AB36B0" w:rsidP="00AB36B0">
      <w:pPr>
        <w:rPr>
          <w:bCs/>
          <w:lang w:val="en-US"/>
        </w:rPr>
      </w:pPr>
      <w:r>
        <w:rPr>
          <w:bCs/>
          <w:lang w:val="en-US"/>
        </w:rPr>
        <w:t xml:space="preserve">GSEA result of ranked gene expression between macro- and </w:t>
      </w:r>
      <w:proofErr w:type="spellStart"/>
      <w:r>
        <w:rPr>
          <w:bCs/>
          <w:lang w:val="en-US"/>
        </w:rPr>
        <w:t>micrometastatic</w:t>
      </w:r>
      <w:proofErr w:type="spellEnd"/>
      <w:r>
        <w:rPr>
          <w:bCs/>
          <w:lang w:val="en-US"/>
        </w:rPr>
        <w:t xml:space="preserve"> CRC29 and HUB098 cells with the </w:t>
      </w:r>
      <w:proofErr w:type="spellStart"/>
      <w:r>
        <w:rPr>
          <w:bCs/>
          <w:lang w:val="en-US"/>
        </w:rPr>
        <w:t>MolSigDB</w:t>
      </w:r>
      <w:proofErr w:type="spellEnd"/>
      <w:r>
        <w:rPr>
          <w:bCs/>
          <w:lang w:val="en-US"/>
        </w:rPr>
        <w:t xml:space="preserve"> Hallmark gene sets.</w:t>
      </w:r>
    </w:p>
    <w:p w:rsidR="00AB36B0" w:rsidRDefault="00AB36B0" w:rsidP="00AB36B0">
      <w:pPr>
        <w:rPr>
          <w:b/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 xml:space="preserve">Table S4: Related to Figure </w:t>
      </w:r>
      <w:r>
        <w:rPr>
          <w:b/>
          <w:bCs/>
          <w:lang w:val="en-US"/>
        </w:rPr>
        <w:t>5</w:t>
      </w:r>
    </w:p>
    <w:p w:rsidR="00AB36B0" w:rsidRDefault="00AB36B0" w:rsidP="00AB36B0">
      <w:pPr>
        <w:rPr>
          <w:bCs/>
          <w:lang w:val="en-US"/>
        </w:rPr>
      </w:pPr>
      <w:r>
        <w:rPr>
          <w:bCs/>
          <w:lang w:val="en-US"/>
        </w:rPr>
        <w:t>GSEA result of ranked gene expression between sTomato-p27K-</w:t>
      </w:r>
      <w:r w:rsidRPr="008F5383">
        <w:rPr>
          <w:bCs/>
          <w:vertAlign w:val="superscript"/>
          <w:lang w:val="en-US"/>
        </w:rPr>
        <w:t>high</w:t>
      </w:r>
      <w:r>
        <w:rPr>
          <w:bCs/>
          <w:lang w:val="en-US"/>
        </w:rPr>
        <w:t xml:space="preserve"> macro- and </w:t>
      </w:r>
      <w:proofErr w:type="spellStart"/>
      <w:r>
        <w:rPr>
          <w:bCs/>
          <w:lang w:val="en-US"/>
        </w:rPr>
        <w:t>micrometastatic</w:t>
      </w:r>
      <w:proofErr w:type="spellEnd"/>
      <w:r>
        <w:rPr>
          <w:bCs/>
          <w:lang w:val="en-US"/>
        </w:rPr>
        <w:t xml:space="preserve"> CRC29 and HUB098 cells with the </w:t>
      </w:r>
      <w:proofErr w:type="spellStart"/>
      <w:r>
        <w:rPr>
          <w:bCs/>
          <w:lang w:val="en-US"/>
        </w:rPr>
        <w:t>MolSigDB</w:t>
      </w:r>
      <w:proofErr w:type="spellEnd"/>
      <w:r>
        <w:rPr>
          <w:bCs/>
          <w:lang w:val="en-US"/>
        </w:rPr>
        <w:t xml:space="preserve"> Hallmark gene sets.</w:t>
      </w:r>
    </w:p>
    <w:p w:rsidR="00AB36B0" w:rsidRPr="005F7EDE" w:rsidRDefault="00AB36B0" w:rsidP="00AB36B0">
      <w:pPr>
        <w:rPr>
          <w:bCs/>
          <w:lang w:val="en-US"/>
        </w:rPr>
      </w:pPr>
    </w:p>
    <w:p w:rsidR="00AB36B0" w:rsidRPr="007C4283" w:rsidRDefault="00AB36B0" w:rsidP="00AB36B0">
      <w:pPr>
        <w:rPr>
          <w:b/>
          <w:bCs/>
          <w:lang w:val="en-US"/>
        </w:rPr>
      </w:pPr>
      <w:r w:rsidRPr="007C4283">
        <w:rPr>
          <w:b/>
          <w:bCs/>
          <w:lang w:val="en-US"/>
        </w:rPr>
        <w:t xml:space="preserve">Table S5: Related to Figure </w:t>
      </w:r>
      <w:r>
        <w:rPr>
          <w:b/>
          <w:bCs/>
          <w:lang w:val="en-US"/>
        </w:rPr>
        <w:t>5</w:t>
      </w:r>
    </w:p>
    <w:p w:rsidR="00AB36B0" w:rsidRPr="005F7EDE" w:rsidRDefault="00AB36B0" w:rsidP="00AB36B0">
      <w:pPr>
        <w:rPr>
          <w:bCs/>
          <w:lang w:val="en-US"/>
        </w:rPr>
      </w:pPr>
      <w:r>
        <w:rPr>
          <w:bCs/>
          <w:lang w:val="en-US"/>
        </w:rPr>
        <w:t>GSEA result of ranked gene expression between sTomato-p27K-</w:t>
      </w:r>
      <w:r>
        <w:rPr>
          <w:bCs/>
          <w:vertAlign w:val="superscript"/>
          <w:lang w:val="en-US"/>
        </w:rPr>
        <w:t>low</w:t>
      </w:r>
      <w:r>
        <w:rPr>
          <w:bCs/>
          <w:lang w:val="en-US"/>
        </w:rPr>
        <w:t xml:space="preserve"> macro- and </w:t>
      </w:r>
      <w:proofErr w:type="spellStart"/>
      <w:r>
        <w:rPr>
          <w:bCs/>
          <w:lang w:val="en-US"/>
        </w:rPr>
        <w:t>micrometastatic</w:t>
      </w:r>
      <w:proofErr w:type="spellEnd"/>
      <w:r>
        <w:rPr>
          <w:bCs/>
          <w:lang w:val="en-US"/>
        </w:rPr>
        <w:t xml:space="preserve"> CRC29 and HUB098 cells with the </w:t>
      </w:r>
      <w:proofErr w:type="spellStart"/>
      <w:r>
        <w:rPr>
          <w:bCs/>
          <w:lang w:val="en-US"/>
        </w:rPr>
        <w:t>MolSigDB</w:t>
      </w:r>
      <w:proofErr w:type="spellEnd"/>
      <w:r>
        <w:rPr>
          <w:bCs/>
          <w:lang w:val="en-US"/>
        </w:rPr>
        <w:t xml:space="preserve"> Hallmark gene sets.</w:t>
      </w:r>
    </w:p>
    <w:p w:rsidR="00922B0C" w:rsidRDefault="00922B0C"/>
    <w:sectPr w:rsidR="00922B0C" w:rsidSect="0050260A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4416073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41080" w:rsidRDefault="00AB36B0" w:rsidP="005410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541080" w:rsidRDefault="00AB36B0" w:rsidP="00B1177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976082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41080" w:rsidRDefault="00AB36B0" w:rsidP="005410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541080" w:rsidRDefault="00AB36B0" w:rsidP="00B1177C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82402"/>
    <w:multiLevelType w:val="hybridMultilevel"/>
    <w:tmpl w:val="1A86CF08"/>
    <w:lvl w:ilvl="0" w:tplc="E13678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F449B"/>
    <w:multiLevelType w:val="hybridMultilevel"/>
    <w:tmpl w:val="75DCECDE"/>
    <w:lvl w:ilvl="0" w:tplc="4A1EC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A0212"/>
    <w:multiLevelType w:val="hybridMultilevel"/>
    <w:tmpl w:val="E8767A7E"/>
    <w:lvl w:ilvl="0" w:tplc="7E24B19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353DE"/>
    <w:multiLevelType w:val="hybridMultilevel"/>
    <w:tmpl w:val="DF823F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EB386D"/>
    <w:multiLevelType w:val="hybridMultilevel"/>
    <w:tmpl w:val="0CD832EE"/>
    <w:lvl w:ilvl="0" w:tplc="D4509C5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51670"/>
    <w:multiLevelType w:val="hybridMultilevel"/>
    <w:tmpl w:val="DCAA2424"/>
    <w:lvl w:ilvl="0" w:tplc="74F0864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6B0"/>
    <w:rsid w:val="000113A2"/>
    <w:rsid w:val="000127B7"/>
    <w:rsid w:val="00012CAF"/>
    <w:rsid w:val="00013C43"/>
    <w:rsid w:val="00030E5D"/>
    <w:rsid w:val="000337C0"/>
    <w:rsid w:val="000360B3"/>
    <w:rsid w:val="00051269"/>
    <w:rsid w:val="00052C40"/>
    <w:rsid w:val="00077497"/>
    <w:rsid w:val="00081D66"/>
    <w:rsid w:val="000839A4"/>
    <w:rsid w:val="0008614C"/>
    <w:rsid w:val="00087040"/>
    <w:rsid w:val="00087660"/>
    <w:rsid w:val="00092D0A"/>
    <w:rsid w:val="00097BAF"/>
    <w:rsid w:val="000A175A"/>
    <w:rsid w:val="000B3E5D"/>
    <w:rsid w:val="000D021E"/>
    <w:rsid w:val="000D58C4"/>
    <w:rsid w:val="000D6E73"/>
    <w:rsid w:val="000E498F"/>
    <w:rsid w:val="000F2DC2"/>
    <w:rsid w:val="000F4FD7"/>
    <w:rsid w:val="00102407"/>
    <w:rsid w:val="00113A58"/>
    <w:rsid w:val="00127E69"/>
    <w:rsid w:val="001359D5"/>
    <w:rsid w:val="001403AF"/>
    <w:rsid w:val="00140676"/>
    <w:rsid w:val="0016091C"/>
    <w:rsid w:val="001609C7"/>
    <w:rsid w:val="00163635"/>
    <w:rsid w:val="00177740"/>
    <w:rsid w:val="00177D9E"/>
    <w:rsid w:val="00190791"/>
    <w:rsid w:val="0019123C"/>
    <w:rsid w:val="00197B61"/>
    <w:rsid w:val="001A4236"/>
    <w:rsid w:val="001D37AE"/>
    <w:rsid w:val="001D484A"/>
    <w:rsid w:val="001D55EA"/>
    <w:rsid w:val="001D71A5"/>
    <w:rsid w:val="001E1845"/>
    <w:rsid w:val="001F5089"/>
    <w:rsid w:val="001F67C9"/>
    <w:rsid w:val="001F78A4"/>
    <w:rsid w:val="002039A4"/>
    <w:rsid w:val="002205F5"/>
    <w:rsid w:val="00225002"/>
    <w:rsid w:val="0022639F"/>
    <w:rsid w:val="00234D10"/>
    <w:rsid w:val="00234F2C"/>
    <w:rsid w:val="002508ED"/>
    <w:rsid w:val="00250A01"/>
    <w:rsid w:val="00255A43"/>
    <w:rsid w:val="002735C8"/>
    <w:rsid w:val="00276D1B"/>
    <w:rsid w:val="00283747"/>
    <w:rsid w:val="002843E2"/>
    <w:rsid w:val="002964DE"/>
    <w:rsid w:val="00296E90"/>
    <w:rsid w:val="002A3D2D"/>
    <w:rsid w:val="002A647A"/>
    <w:rsid w:val="002A7BF7"/>
    <w:rsid w:val="002B2466"/>
    <w:rsid w:val="002C42D0"/>
    <w:rsid w:val="002C61F4"/>
    <w:rsid w:val="002E37BB"/>
    <w:rsid w:val="002E6798"/>
    <w:rsid w:val="002F388B"/>
    <w:rsid w:val="002F58AB"/>
    <w:rsid w:val="003003BD"/>
    <w:rsid w:val="0031672E"/>
    <w:rsid w:val="00334C68"/>
    <w:rsid w:val="00335DE9"/>
    <w:rsid w:val="00356CA1"/>
    <w:rsid w:val="0036406F"/>
    <w:rsid w:val="003A0CB5"/>
    <w:rsid w:val="003B49BB"/>
    <w:rsid w:val="003D0983"/>
    <w:rsid w:val="003D168A"/>
    <w:rsid w:val="003E1587"/>
    <w:rsid w:val="003E552F"/>
    <w:rsid w:val="003F0E71"/>
    <w:rsid w:val="004003C9"/>
    <w:rsid w:val="00412941"/>
    <w:rsid w:val="004146AF"/>
    <w:rsid w:val="00426237"/>
    <w:rsid w:val="00433183"/>
    <w:rsid w:val="0044545C"/>
    <w:rsid w:val="00445F7C"/>
    <w:rsid w:val="004542B4"/>
    <w:rsid w:val="00457AAB"/>
    <w:rsid w:val="00460A4E"/>
    <w:rsid w:val="00466BD4"/>
    <w:rsid w:val="004744BC"/>
    <w:rsid w:val="0049508E"/>
    <w:rsid w:val="004957B5"/>
    <w:rsid w:val="00495952"/>
    <w:rsid w:val="004975F1"/>
    <w:rsid w:val="004A079E"/>
    <w:rsid w:val="004A7650"/>
    <w:rsid w:val="004B0B41"/>
    <w:rsid w:val="004C2A7D"/>
    <w:rsid w:val="004D165D"/>
    <w:rsid w:val="004D38A2"/>
    <w:rsid w:val="004F14FC"/>
    <w:rsid w:val="004F40B0"/>
    <w:rsid w:val="0050228D"/>
    <w:rsid w:val="005100A2"/>
    <w:rsid w:val="005157F0"/>
    <w:rsid w:val="00522626"/>
    <w:rsid w:val="00523A48"/>
    <w:rsid w:val="005245E3"/>
    <w:rsid w:val="00525CB3"/>
    <w:rsid w:val="005315B8"/>
    <w:rsid w:val="00537037"/>
    <w:rsid w:val="00540C0A"/>
    <w:rsid w:val="005511FB"/>
    <w:rsid w:val="00560347"/>
    <w:rsid w:val="00560A23"/>
    <w:rsid w:val="0056411E"/>
    <w:rsid w:val="00565D9C"/>
    <w:rsid w:val="00573B07"/>
    <w:rsid w:val="0057559D"/>
    <w:rsid w:val="00576702"/>
    <w:rsid w:val="0059596A"/>
    <w:rsid w:val="005977C4"/>
    <w:rsid w:val="005A0EA5"/>
    <w:rsid w:val="005A373C"/>
    <w:rsid w:val="005C06BB"/>
    <w:rsid w:val="005C588E"/>
    <w:rsid w:val="005D0A72"/>
    <w:rsid w:val="005D4173"/>
    <w:rsid w:val="005D5AE5"/>
    <w:rsid w:val="005E1E36"/>
    <w:rsid w:val="005F48BF"/>
    <w:rsid w:val="006004EE"/>
    <w:rsid w:val="00611A24"/>
    <w:rsid w:val="00616941"/>
    <w:rsid w:val="0062299B"/>
    <w:rsid w:val="0063120D"/>
    <w:rsid w:val="00641283"/>
    <w:rsid w:val="00661B63"/>
    <w:rsid w:val="00673289"/>
    <w:rsid w:val="00673CC6"/>
    <w:rsid w:val="0067706C"/>
    <w:rsid w:val="00681FB7"/>
    <w:rsid w:val="00687E2E"/>
    <w:rsid w:val="00693981"/>
    <w:rsid w:val="00694225"/>
    <w:rsid w:val="006965FA"/>
    <w:rsid w:val="006A1193"/>
    <w:rsid w:val="006A159C"/>
    <w:rsid w:val="006A2F9D"/>
    <w:rsid w:val="006A7BDE"/>
    <w:rsid w:val="006C04BE"/>
    <w:rsid w:val="006C0556"/>
    <w:rsid w:val="006C0612"/>
    <w:rsid w:val="006C16B1"/>
    <w:rsid w:val="006D5630"/>
    <w:rsid w:val="006E08C1"/>
    <w:rsid w:val="006E33B8"/>
    <w:rsid w:val="007024BD"/>
    <w:rsid w:val="00711548"/>
    <w:rsid w:val="00714C18"/>
    <w:rsid w:val="00715CCF"/>
    <w:rsid w:val="007172DA"/>
    <w:rsid w:val="007345C1"/>
    <w:rsid w:val="0075499C"/>
    <w:rsid w:val="007612E5"/>
    <w:rsid w:val="007647A6"/>
    <w:rsid w:val="00764F7D"/>
    <w:rsid w:val="00766790"/>
    <w:rsid w:val="00770E3B"/>
    <w:rsid w:val="0077106E"/>
    <w:rsid w:val="007731B8"/>
    <w:rsid w:val="007B3965"/>
    <w:rsid w:val="007B720A"/>
    <w:rsid w:val="007B798D"/>
    <w:rsid w:val="007C3919"/>
    <w:rsid w:val="007E22AD"/>
    <w:rsid w:val="007E4EBE"/>
    <w:rsid w:val="007F2EF4"/>
    <w:rsid w:val="007F4D02"/>
    <w:rsid w:val="00805F85"/>
    <w:rsid w:val="008219D0"/>
    <w:rsid w:val="00821FE3"/>
    <w:rsid w:val="00822669"/>
    <w:rsid w:val="0082337C"/>
    <w:rsid w:val="00831DB0"/>
    <w:rsid w:val="00835393"/>
    <w:rsid w:val="008364DD"/>
    <w:rsid w:val="0086581D"/>
    <w:rsid w:val="008715A6"/>
    <w:rsid w:val="00872C18"/>
    <w:rsid w:val="00876FEF"/>
    <w:rsid w:val="00885794"/>
    <w:rsid w:val="008905F6"/>
    <w:rsid w:val="008B4561"/>
    <w:rsid w:val="008C2344"/>
    <w:rsid w:val="008D09DF"/>
    <w:rsid w:val="008F41FB"/>
    <w:rsid w:val="008F42E2"/>
    <w:rsid w:val="008F5542"/>
    <w:rsid w:val="00901758"/>
    <w:rsid w:val="0090578E"/>
    <w:rsid w:val="009131FB"/>
    <w:rsid w:val="00922B0C"/>
    <w:rsid w:val="00930981"/>
    <w:rsid w:val="00940A15"/>
    <w:rsid w:val="009426CF"/>
    <w:rsid w:val="00953A3E"/>
    <w:rsid w:val="00953B8A"/>
    <w:rsid w:val="00960CDF"/>
    <w:rsid w:val="00962C92"/>
    <w:rsid w:val="00963275"/>
    <w:rsid w:val="00981D6E"/>
    <w:rsid w:val="009A01FC"/>
    <w:rsid w:val="009A46FB"/>
    <w:rsid w:val="009A633B"/>
    <w:rsid w:val="009B0EF1"/>
    <w:rsid w:val="009B6460"/>
    <w:rsid w:val="009C4E16"/>
    <w:rsid w:val="009D2F9D"/>
    <w:rsid w:val="009D329D"/>
    <w:rsid w:val="009E1562"/>
    <w:rsid w:val="009E7D24"/>
    <w:rsid w:val="009F21AF"/>
    <w:rsid w:val="009F7E07"/>
    <w:rsid w:val="00A00D2F"/>
    <w:rsid w:val="00A1077F"/>
    <w:rsid w:val="00A1320D"/>
    <w:rsid w:val="00A13300"/>
    <w:rsid w:val="00A22CB2"/>
    <w:rsid w:val="00A36BC4"/>
    <w:rsid w:val="00A6027E"/>
    <w:rsid w:val="00A66542"/>
    <w:rsid w:val="00A66BCE"/>
    <w:rsid w:val="00A77ACD"/>
    <w:rsid w:val="00A8535F"/>
    <w:rsid w:val="00A873E7"/>
    <w:rsid w:val="00A9250E"/>
    <w:rsid w:val="00AA3781"/>
    <w:rsid w:val="00AB36B0"/>
    <w:rsid w:val="00AB5707"/>
    <w:rsid w:val="00AC247C"/>
    <w:rsid w:val="00AC4B64"/>
    <w:rsid w:val="00AC6B67"/>
    <w:rsid w:val="00AC6E66"/>
    <w:rsid w:val="00AC780F"/>
    <w:rsid w:val="00AD4C4C"/>
    <w:rsid w:val="00AD5BCE"/>
    <w:rsid w:val="00AE2F1F"/>
    <w:rsid w:val="00B014B3"/>
    <w:rsid w:val="00B078F3"/>
    <w:rsid w:val="00B114A1"/>
    <w:rsid w:val="00B13850"/>
    <w:rsid w:val="00B156E4"/>
    <w:rsid w:val="00B157AF"/>
    <w:rsid w:val="00B438C3"/>
    <w:rsid w:val="00B47545"/>
    <w:rsid w:val="00B57E5C"/>
    <w:rsid w:val="00B65C48"/>
    <w:rsid w:val="00B66BAC"/>
    <w:rsid w:val="00B72FDD"/>
    <w:rsid w:val="00B953EA"/>
    <w:rsid w:val="00B95FA0"/>
    <w:rsid w:val="00BA3212"/>
    <w:rsid w:val="00BA5B67"/>
    <w:rsid w:val="00BB4D46"/>
    <w:rsid w:val="00BB6526"/>
    <w:rsid w:val="00BB6FA2"/>
    <w:rsid w:val="00BB790C"/>
    <w:rsid w:val="00BD5453"/>
    <w:rsid w:val="00BE27CE"/>
    <w:rsid w:val="00BE39E6"/>
    <w:rsid w:val="00BE47FB"/>
    <w:rsid w:val="00BE7DEE"/>
    <w:rsid w:val="00BF39B2"/>
    <w:rsid w:val="00C0062B"/>
    <w:rsid w:val="00C01542"/>
    <w:rsid w:val="00C15586"/>
    <w:rsid w:val="00C16053"/>
    <w:rsid w:val="00C17152"/>
    <w:rsid w:val="00C215BB"/>
    <w:rsid w:val="00C26396"/>
    <w:rsid w:val="00C34341"/>
    <w:rsid w:val="00C4028D"/>
    <w:rsid w:val="00C47930"/>
    <w:rsid w:val="00C47DFC"/>
    <w:rsid w:val="00C52826"/>
    <w:rsid w:val="00C64063"/>
    <w:rsid w:val="00C64D85"/>
    <w:rsid w:val="00C65481"/>
    <w:rsid w:val="00C65BBC"/>
    <w:rsid w:val="00C72B69"/>
    <w:rsid w:val="00C837D3"/>
    <w:rsid w:val="00C8527B"/>
    <w:rsid w:val="00C87472"/>
    <w:rsid w:val="00C9712D"/>
    <w:rsid w:val="00CA3AC6"/>
    <w:rsid w:val="00CB0B96"/>
    <w:rsid w:val="00CB1B69"/>
    <w:rsid w:val="00CE5EF4"/>
    <w:rsid w:val="00CE7C0C"/>
    <w:rsid w:val="00CF1055"/>
    <w:rsid w:val="00CF5036"/>
    <w:rsid w:val="00D17F45"/>
    <w:rsid w:val="00D37F3E"/>
    <w:rsid w:val="00D539B3"/>
    <w:rsid w:val="00D650FA"/>
    <w:rsid w:val="00D82385"/>
    <w:rsid w:val="00D958D2"/>
    <w:rsid w:val="00D979B1"/>
    <w:rsid w:val="00DA1653"/>
    <w:rsid w:val="00DC1835"/>
    <w:rsid w:val="00DC2903"/>
    <w:rsid w:val="00DC3169"/>
    <w:rsid w:val="00DC4DA4"/>
    <w:rsid w:val="00DC6B0D"/>
    <w:rsid w:val="00DD7400"/>
    <w:rsid w:val="00E01D1D"/>
    <w:rsid w:val="00E13432"/>
    <w:rsid w:val="00E150D8"/>
    <w:rsid w:val="00E15800"/>
    <w:rsid w:val="00E15B40"/>
    <w:rsid w:val="00E2198E"/>
    <w:rsid w:val="00E25E3D"/>
    <w:rsid w:val="00E30C4D"/>
    <w:rsid w:val="00E35CFB"/>
    <w:rsid w:val="00E83DF9"/>
    <w:rsid w:val="00E87551"/>
    <w:rsid w:val="00EA543F"/>
    <w:rsid w:val="00EA7B0D"/>
    <w:rsid w:val="00EC7621"/>
    <w:rsid w:val="00ED04DE"/>
    <w:rsid w:val="00ED12CE"/>
    <w:rsid w:val="00EE1364"/>
    <w:rsid w:val="00EF1012"/>
    <w:rsid w:val="00EF4E4B"/>
    <w:rsid w:val="00F02409"/>
    <w:rsid w:val="00F227FF"/>
    <w:rsid w:val="00F32323"/>
    <w:rsid w:val="00F370EE"/>
    <w:rsid w:val="00F46880"/>
    <w:rsid w:val="00F549A4"/>
    <w:rsid w:val="00F55411"/>
    <w:rsid w:val="00F65A83"/>
    <w:rsid w:val="00F71292"/>
    <w:rsid w:val="00F7276F"/>
    <w:rsid w:val="00F7660F"/>
    <w:rsid w:val="00F84805"/>
    <w:rsid w:val="00FA302F"/>
    <w:rsid w:val="00FB403B"/>
    <w:rsid w:val="00FB5CF4"/>
    <w:rsid w:val="00FC699A"/>
    <w:rsid w:val="00FD4296"/>
    <w:rsid w:val="00FD75AF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6B0"/>
    <w:pPr>
      <w:keepNext/>
      <w:keepLines/>
      <w:spacing w:before="240" w:after="120" w:line="480" w:lineRule="auto"/>
      <w:jc w:val="both"/>
      <w:outlineLvl w:val="0"/>
    </w:pPr>
    <w:rPr>
      <w:rFonts w:asciiTheme="majorHAnsi" w:eastAsiaTheme="majorEastAsia" w:hAnsiTheme="majorHAnsi" w:cstheme="majorBidi"/>
      <w:b/>
      <w:sz w:val="28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36B0"/>
    <w:rPr>
      <w:rFonts w:asciiTheme="majorHAnsi" w:eastAsiaTheme="majorEastAsia" w:hAnsiTheme="majorHAnsi" w:cstheme="majorBidi"/>
      <w:b/>
      <w:sz w:val="28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AB36B0"/>
    <w:pPr>
      <w:spacing w:after="120" w:line="480" w:lineRule="auto"/>
      <w:ind w:left="720" w:firstLine="284"/>
      <w:contextualSpacing/>
      <w:jc w:val="both"/>
    </w:pPr>
    <w:rPr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36B0"/>
    <w:pPr>
      <w:tabs>
        <w:tab w:val="center" w:pos="4513"/>
        <w:tab w:val="right" w:pos="9026"/>
      </w:tabs>
      <w:spacing w:after="0" w:line="240" w:lineRule="auto"/>
      <w:ind w:firstLine="284"/>
      <w:jc w:val="both"/>
    </w:pPr>
    <w:rPr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B36B0"/>
    <w:rPr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B36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6B0"/>
    <w:pPr>
      <w:keepNext/>
      <w:keepLines/>
      <w:spacing w:before="240" w:after="120" w:line="480" w:lineRule="auto"/>
      <w:jc w:val="both"/>
      <w:outlineLvl w:val="0"/>
    </w:pPr>
    <w:rPr>
      <w:rFonts w:asciiTheme="majorHAnsi" w:eastAsiaTheme="majorEastAsia" w:hAnsiTheme="majorHAnsi" w:cstheme="majorBidi"/>
      <w:b/>
      <w:sz w:val="28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36B0"/>
    <w:rPr>
      <w:rFonts w:asciiTheme="majorHAnsi" w:eastAsiaTheme="majorEastAsia" w:hAnsiTheme="majorHAnsi" w:cstheme="majorBidi"/>
      <w:b/>
      <w:sz w:val="28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AB36B0"/>
    <w:pPr>
      <w:spacing w:after="120" w:line="480" w:lineRule="auto"/>
      <w:ind w:left="720" w:firstLine="284"/>
      <w:contextualSpacing/>
      <w:jc w:val="both"/>
    </w:pPr>
    <w:rPr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36B0"/>
    <w:pPr>
      <w:tabs>
        <w:tab w:val="center" w:pos="4513"/>
        <w:tab w:val="right" w:pos="9026"/>
      </w:tabs>
      <w:spacing w:after="0" w:line="240" w:lineRule="auto"/>
      <w:ind w:firstLine="284"/>
      <w:jc w:val="both"/>
    </w:pPr>
    <w:rPr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B36B0"/>
    <w:rPr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B3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2025-09-27T10:40:00Z</dcterms:created>
  <dcterms:modified xsi:type="dcterms:W3CDTF">2025-09-27T10:42:00Z</dcterms:modified>
</cp:coreProperties>
</file>