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tif" ContentType="image/tiff"/>
  <Override PartName="/word/media/image2.tif" ContentType="image/tiff"/>
  <Override PartName="/word/media/image4.png" ContentType="image/png"/>
  <Override PartName="/word/media/image3.tif" ContentType="image/tiff"/>
  <Override PartName="/word/media/image5.png" ContentType="image/png"/>
  <Override PartName="/word/media/image6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start"/>
        <w:rPr>
          <w:rFonts w:ascii="Times New Roman" w:hAnsi="Times New Roman" w:eastAsia="宋体"/>
          <w:color w:themeColor="dark1" w:val="000000"/>
          <w:sz w:val="20"/>
          <w:szCs w:val="24"/>
          <w:lang w:eastAsia="zh-CN"/>
        </w:rPr>
      </w:pPr>
      <w:r>
        <w:rPr>
          <w:rFonts w:cs="Times New Roman"/>
          <w:b/>
          <w:bCs/>
          <w:color w:themeColor="dark1" w:val="000000"/>
          <w:sz w:val="24"/>
          <w:szCs w:val="24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3785235"/>
            <wp:effectExtent l="0" t="0" r="0" b="0"/>
            <wp:wrapSquare wrapText="largest"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785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spacing w:before="0" w:after="0"/>
        <w:jc w:val="start"/>
        <w:rPr>
          <w:rFonts w:ascii="Times New Roman" w:hAnsi="Times New Roman" w:eastAsia="宋体"/>
          <w:color w:themeColor="dark1" w:val="000000"/>
          <w:sz w:val="20"/>
          <w:szCs w:val="24"/>
          <w:lang w:eastAsia="zh-CN"/>
        </w:rPr>
      </w:pPr>
      <w:r>
        <w:rPr>
          <w:rFonts w:cs="Times New Roman"/>
          <w:b/>
          <w:bCs/>
          <w:color w:themeColor="dark1" w:val="000000"/>
          <w:sz w:val="24"/>
          <w:szCs w:val="24"/>
        </w:rPr>
        <w:t>Figure S1</w:t>
      </w:r>
      <w:r>
        <w:rPr>
          <w:rFonts w:cs="Times New Roman"/>
          <w:b w:val="false"/>
          <w:bCs w:val="false"/>
          <w:color w:themeColor="dark1" w:val="000000"/>
          <w:sz w:val="24"/>
          <w:szCs w:val="24"/>
        </w:rPr>
        <w:t xml:space="preserve"> Violin plots of nFeature,nCount, and percent.m</w:t>
      </w:r>
    </w:p>
    <w:p>
      <w:pPr>
        <w:pStyle w:val="Normal"/>
        <w:bidi w:val="0"/>
        <w:spacing w:before="0" w:after="0"/>
        <w:jc w:val="start"/>
        <w:rPr>
          <w:rFonts w:ascii="Times New Roman" w:hAnsi="Times New Roman" w:eastAsia="宋体"/>
          <w:color w:themeColor="dark1" w:val="000000"/>
          <w:sz w:val="20"/>
          <w:szCs w:val="24"/>
          <w:lang w:eastAsia="zh-CN"/>
        </w:rPr>
      </w:pPr>
      <w:r>
        <w:rPr>
          <w:rFonts w:cs="Times New Roman"/>
          <w:b w:val="false"/>
          <w:bCs w:val="false"/>
          <w:color w:themeColor="dark1" w:val="000000"/>
          <w:sz w:val="24"/>
          <w:szCs w:val="24"/>
        </w:rPr>
      </w:r>
    </w:p>
    <w:p>
      <w:pPr>
        <w:pStyle w:val="Normal"/>
        <w:bidi w:val="0"/>
        <w:spacing w:before="0" w:after="0"/>
        <w:jc w:val="start"/>
        <w:rPr>
          <w:rFonts w:ascii="Times New Roman" w:hAnsi="Times New Roman" w:eastAsia="宋体"/>
          <w:color w:themeColor="dark1" w:val="000000"/>
          <w:sz w:val="20"/>
          <w:szCs w:val="24"/>
          <w:lang w:eastAsia="zh-CN"/>
        </w:rPr>
      </w:pPr>
      <w:r>
        <w:rPr>
          <w:rFonts w:cs="Times New Roman"/>
          <w:b w:val="false"/>
          <w:bCs w:val="false"/>
          <w:color w:themeColor="dark1" w:val="000000"/>
          <w:sz w:val="24"/>
          <w:szCs w:val="24"/>
        </w:rPr>
      </w:r>
    </w:p>
    <w:p>
      <w:pPr>
        <w:pStyle w:val="Normal"/>
        <w:bidi w:val="0"/>
        <w:spacing w:before="0" w:after="0"/>
        <w:jc w:val="start"/>
        <w:rPr>
          <w:rFonts w:ascii="Times New Roman" w:hAnsi="Times New Roman" w:eastAsia="宋体"/>
          <w:color w:themeColor="dark1" w:val="000000"/>
          <w:sz w:val="20"/>
          <w:szCs w:val="24"/>
          <w:lang w:eastAsia="zh-CN"/>
        </w:rPr>
      </w:pPr>
      <w:r>
        <w:rPr>
          <w:rFonts w:cs="Times New Roman"/>
          <w:b w:val="false"/>
          <w:bCs w:val="false"/>
          <w:color w:themeColor="dark1" w:val="000000"/>
          <w:sz w:val="24"/>
          <w:szCs w:val="24"/>
        </w:rPr>
      </w:r>
    </w:p>
    <w:p>
      <w:pPr>
        <w:pStyle w:val="Normal"/>
        <w:bidi w:val="0"/>
        <w:spacing w:before="0" w:after="0"/>
        <w:jc w:val="start"/>
        <w:rPr>
          <w:rFonts w:ascii="Times New Roman" w:hAnsi="Times New Roman" w:eastAsia="宋体"/>
          <w:color w:themeColor="dark1" w:val="000000"/>
          <w:sz w:val="20"/>
          <w:szCs w:val="24"/>
          <w:lang w:eastAsia="zh-CN"/>
        </w:rPr>
      </w:pPr>
      <w:r>
        <w:rPr>
          <w:rFonts w:cs="Times New Roman"/>
          <w:b w:val="false"/>
          <w:bCs w:val="false"/>
          <w:color w:themeColor="dark1" w:val="000000"/>
          <w:sz w:val="24"/>
          <w:szCs w:val="24"/>
        </w:rPr>
      </w:r>
    </w:p>
    <w:p>
      <w:pPr>
        <w:pStyle w:val="Normal"/>
        <w:bidi w:val="0"/>
        <w:spacing w:before="0" w:after="0"/>
        <w:jc w:val="start"/>
        <w:rPr>
          <w:rFonts w:ascii="Times New Roman" w:hAnsi="Times New Roman" w:eastAsia="宋体"/>
          <w:color w:themeColor="dark1" w:val="000000"/>
          <w:sz w:val="20"/>
          <w:szCs w:val="24"/>
          <w:lang w:eastAsia="zh-CN"/>
        </w:rPr>
      </w:pPr>
      <w:r>
        <w:rPr>
          <w:rFonts w:cs="Times New Roman"/>
          <w:b w:val="false"/>
          <w:bCs w:val="false"/>
          <w:color w:themeColor="dark1" w:val="000000"/>
          <w:sz w:val="24"/>
          <w:szCs w:val="24"/>
        </w:rPr>
      </w:r>
    </w:p>
    <w:p>
      <w:pPr>
        <w:pStyle w:val="Normal"/>
        <w:bidi w:val="0"/>
        <w:spacing w:before="0" w:after="0"/>
        <w:jc w:val="start"/>
        <w:rPr>
          <w:rFonts w:ascii="Times New Roman" w:hAnsi="Times New Roman" w:eastAsia="宋体"/>
          <w:color w:themeColor="dark1" w:val="000000"/>
          <w:sz w:val="20"/>
          <w:szCs w:val="24"/>
          <w:lang w:eastAsia="zh-CN"/>
        </w:rPr>
      </w:pPr>
      <w:r>
        <w:rPr>
          <w:rFonts w:cs="Times New Roman"/>
          <w:b w:val="false"/>
          <w:bCs w:val="false"/>
          <w:color w:themeColor="dark1" w:val="000000"/>
          <w:sz w:val="24"/>
          <w:szCs w:val="24"/>
        </w:rPr>
      </w:r>
    </w:p>
    <w:p>
      <w:pPr>
        <w:pStyle w:val="Normal"/>
        <w:bidi w:val="0"/>
        <w:spacing w:before="0" w:after="0"/>
        <w:jc w:val="start"/>
        <w:rPr>
          <w:rFonts w:ascii="Times New Roman" w:hAnsi="Times New Roman" w:eastAsia="宋体"/>
          <w:color w:themeColor="dark1" w:val="000000"/>
          <w:sz w:val="20"/>
          <w:szCs w:val="24"/>
          <w:lang w:eastAsia="zh-CN"/>
        </w:rPr>
      </w:pPr>
      <w:r>
        <w:rPr>
          <w:rFonts w:cs="Times New Roman"/>
          <w:b w:val="false"/>
          <w:bCs w:val="false"/>
          <w:color w:themeColor="dark1" w:val="000000"/>
          <w:sz w:val="24"/>
          <w:szCs w:val="24"/>
        </w:rPr>
      </w:r>
    </w:p>
    <w:p>
      <w:pPr>
        <w:pStyle w:val="Normal"/>
        <w:bidi w:val="0"/>
        <w:spacing w:before="0" w:after="0"/>
        <w:jc w:val="start"/>
        <w:rPr>
          <w:rFonts w:ascii="Times New Roman" w:hAnsi="Times New Roman" w:eastAsia="宋体"/>
          <w:color w:themeColor="dark1" w:val="000000"/>
          <w:sz w:val="20"/>
          <w:szCs w:val="24"/>
          <w:lang w:eastAsia="zh-CN"/>
        </w:rPr>
      </w:pPr>
      <w:r>
        <w:rPr>
          <w:rFonts w:cs="Times New Roman"/>
          <w:b w:val="false"/>
          <w:bCs w:val="false"/>
          <w:color w:themeColor="dark1" w:val="000000"/>
          <w:sz w:val="24"/>
          <w:szCs w:val="24"/>
        </w:rPr>
      </w:r>
    </w:p>
    <w:p>
      <w:pPr>
        <w:pStyle w:val="Normal"/>
        <w:bidi w:val="0"/>
        <w:spacing w:before="0" w:after="0"/>
        <w:jc w:val="start"/>
        <w:rPr>
          <w:rFonts w:ascii="Times New Roman" w:hAnsi="Times New Roman" w:eastAsia="宋体"/>
          <w:color w:themeColor="dark1" w:val="000000"/>
          <w:sz w:val="20"/>
          <w:szCs w:val="24"/>
          <w:lang w:eastAsia="zh-CN"/>
        </w:rPr>
      </w:pPr>
      <w:r>
        <w:rPr>
          <w:rFonts w:cs="Times New Roman"/>
          <w:b w:val="false"/>
          <w:bCs w:val="false"/>
          <w:color w:themeColor="dark1" w:val="000000"/>
          <w:sz w:val="24"/>
          <w:szCs w:val="24"/>
        </w:rP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3990975"/>
            <wp:effectExtent l="0" t="0" r="0" b="0"/>
            <wp:wrapSquare wrapText="largest"/>
            <wp:docPr id="2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99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spacing w:before="0" w:after="0"/>
        <w:jc w:val="start"/>
        <w:rPr>
          <w:rFonts w:ascii="Times New Roman" w:hAnsi="Times New Roman" w:eastAsia="宋体"/>
          <w:color w:themeColor="dark1" w:val="000000"/>
          <w:sz w:val="20"/>
          <w:szCs w:val="24"/>
          <w:lang w:eastAsia="zh-CN"/>
        </w:rPr>
      </w:pPr>
      <w:r>
        <w:rPr>
          <w:b/>
          <w:bCs/>
          <w:sz w:val="24"/>
          <w:szCs w:val="24"/>
          <w:lang w:val="en-US" w:eastAsia="zh-CN"/>
        </w:rPr>
        <w:t xml:space="preserve">Figure S2 </w:t>
      </w:r>
      <w:r>
        <w:rPr>
          <w:sz w:val="24"/>
          <w:szCs w:val="24"/>
          <w:lang w:val="en-US" w:eastAsia="zh-CN"/>
        </w:rPr>
        <w:t>Pseudotime distribution.</w:t>
      </w:r>
    </w:p>
    <w:p>
      <w:pPr>
        <w:pStyle w:val="Normal"/>
        <w:bidi w:val="0"/>
        <w:spacing w:before="0" w:after="0"/>
        <w:jc w:val="start"/>
        <w:rPr>
          <w:rFonts w:ascii="Times New Roman" w:hAnsi="Times New Roman" w:eastAsia="宋体"/>
          <w:color w:themeColor="dark1" w:val="000000"/>
          <w:sz w:val="20"/>
          <w:szCs w:val="24"/>
          <w:lang w:eastAsia="zh-CN"/>
        </w:rPr>
      </w:pPr>
      <w:r>
        <w:rPr>
          <w:sz w:val="24"/>
          <w:szCs w:val="24"/>
          <w:lang w:val="en-US" w:eastAsia="zh-CN"/>
        </w:rPr>
      </w:r>
    </w:p>
    <w:p>
      <w:pPr>
        <w:pStyle w:val="Normal"/>
        <w:bidi w:val="0"/>
        <w:spacing w:before="0" w:after="0"/>
        <w:jc w:val="start"/>
        <w:rPr>
          <w:rFonts w:ascii="Times New Roman" w:hAnsi="Times New Roman" w:eastAsia="宋体"/>
          <w:color w:themeColor="dark1" w:val="000000"/>
          <w:sz w:val="20"/>
          <w:szCs w:val="24"/>
          <w:lang w:eastAsia="zh-CN"/>
        </w:rPr>
      </w:pPr>
      <w:r>
        <w:rPr>
          <w:sz w:val="24"/>
          <w:szCs w:val="24"/>
          <w:lang w:val="en-US" w:eastAsia="zh-CN"/>
        </w:rPr>
      </w:r>
    </w:p>
    <w:p>
      <w:pPr>
        <w:pStyle w:val="Normal"/>
        <w:bidi w:val="0"/>
        <w:spacing w:before="0" w:after="0"/>
        <w:jc w:val="start"/>
        <w:rPr>
          <w:rFonts w:ascii="Times New Roman" w:hAnsi="Times New Roman" w:eastAsia="宋体"/>
          <w:color w:themeColor="dark1" w:val="000000"/>
          <w:sz w:val="20"/>
          <w:szCs w:val="24"/>
          <w:lang w:eastAsia="zh-CN"/>
        </w:rPr>
      </w:pPr>
      <w:r>
        <w:rPr>
          <w:sz w:val="24"/>
          <w:szCs w:val="24"/>
          <w:lang w:val="en-US" w:eastAsia="zh-CN"/>
        </w:rPr>
      </w:r>
    </w:p>
    <w:p>
      <w:pPr>
        <w:pStyle w:val="Normal"/>
        <w:bidi w:val="0"/>
        <w:spacing w:before="0" w:after="0"/>
        <w:jc w:val="start"/>
        <w:rPr>
          <w:rFonts w:ascii="Times New Roman" w:hAnsi="Times New Roman" w:eastAsia="宋体"/>
          <w:color w:themeColor="dark1" w:val="000000"/>
          <w:sz w:val="20"/>
          <w:szCs w:val="24"/>
          <w:lang w:eastAsia="zh-CN"/>
        </w:rPr>
      </w:pPr>
      <w:r>
        <w:rPr>
          <w:sz w:val="24"/>
          <w:szCs w:val="24"/>
          <w:lang w:val="en-US" w:eastAsia="zh-CN"/>
        </w:rPr>
      </w:r>
    </w:p>
    <w:p>
      <w:pPr>
        <w:pStyle w:val="Normal"/>
        <w:bidi w:val="0"/>
        <w:spacing w:before="0" w:after="0"/>
        <w:jc w:val="start"/>
        <w:rPr>
          <w:rFonts w:ascii="Times New Roman" w:hAnsi="Times New Roman" w:eastAsia="宋体"/>
          <w:color w:themeColor="dark1" w:val="000000"/>
          <w:sz w:val="20"/>
          <w:szCs w:val="24"/>
          <w:lang w:eastAsia="zh-CN"/>
        </w:rPr>
      </w:pPr>
      <w:r>
        <w:rPr>
          <w:sz w:val="24"/>
          <w:szCs w:val="24"/>
          <w:lang w:val="en-US" w:eastAsia="zh-CN"/>
        </w:rPr>
      </w:r>
    </w:p>
    <w:p>
      <w:pPr>
        <w:pStyle w:val="Normal"/>
        <w:bidi w:val="0"/>
        <w:spacing w:before="0" w:after="0"/>
        <w:jc w:val="start"/>
        <w:rPr>
          <w:rFonts w:ascii="Times New Roman" w:hAnsi="Times New Roman" w:eastAsia="宋体"/>
          <w:color w:themeColor="dark1" w:val="000000"/>
          <w:sz w:val="20"/>
          <w:szCs w:val="24"/>
          <w:lang w:eastAsia="zh-CN"/>
        </w:rPr>
      </w:pPr>
      <w:r>
        <w:rPr>
          <w:sz w:val="24"/>
          <w:szCs w:val="24"/>
          <w:lang w:val="en-US" w:eastAsia="zh-CN"/>
        </w:rPr>
      </w:r>
    </w:p>
    <w:p>
      <w:pPr>
        <w:pStyle w:val="Normal"/>
        <w:bidi w:val="0"/>
        <w:spacing w:before="0" w:after="0"/>
        <w:jc w:val="start"/>
        <w:rPr>
          <w:rFonts w:ascii="Times New Roman" w:hAnsi="Times New Roman" w:eastAsia="宋体"/>
          <w:color w:themeColor="dark1" w:val="000000"/>
          <w:sz w:val="20"/>
          <w:szCs w:val="24"/>
          <w:lang w:eastAsia="zh-CN"/>
        </w:rPr>
      </w:pPr>
      <w:r>
        <w:rPr>
          <w:sz w:val="24"/>
          <w:szCs w:val="24"/>
          <w:lang w:val="en-US" w:eastAsia="zh-CN"/>
        </w:rP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3990975"/>
            <wp:effectExtent l="0" t="0" r="0" b="0"/>
            <wp:wrapSquare wrapText="largest"/>
            <wp:docPr id="3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99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both"/>
        <w:rPr>
          <w:rFonts w:cs="Times New Roman"/>
          <w:b w:val="false"/>
          <w:bCs w:val="false"/>
          <w:color w:themeColor="dark1" w:val="FF0000"/>
          <w:sz w:val="21"/>
          <w:szCs w:val="21"/>
          <w:lang w:val="en-US" w:eastAsia="zh-CN"/>
        </w:rPr>
      </w:pPr>
      <w:r>
        <w:rPr>
          <w:rFonts w:cs="Times New Roman"/>
          <w:b/>
          <w:bCs/>
          <w:color w:themeColor="dark1" w:val="000000"/>
          <w:sz w:val="24"/>
          <w:szCs w:val="24"/>
        </w:rPr>
        <w:t xml:space="preserve">Figure S3 </w:t>
      </w:r>
      <w:r>
        <w:rPr>
          <w:rFonts w:cs="Times New Roman"/>
          <w:b w:val="false"/>
          <w:bCs w:val="false"/>
          <w:color w:themeColor="dark1" w:val="000000"/>
          <w:sz w:val="24"/>
          <w:szCs w:val="24"/>
        </w:rPr>
        <w:t>Developmental trajectory of key cells.</w:t>
      </w:r>
    </w:p>
    <w:p>
      <w:pPr>
        <w:pStyle w:val="Normal"/>
        <w:bidi w:val="0"/>
        <w:jc w:val="both"/>
        <w:rPr>
          <w:rFonts w:cs="Times New Roman"/>
          <w:b w:val="false"/>
          <w:bCs w:val="false"/>
          <w:color w:themeColor="dark1" w:val="0000FF"/>
          <w:lang w:val="en-US" w:eastAsia="zh-CN"/>
        </w:rPr>
      </w:pPr>
      <w:r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270500" cy="5469890"/>
            <wp:effectExtent l="0" t="0" r="0" b="0"/>
            <wp:wrapSquare wrapText="largest"/>
            <wp:docPr id="4" name="Image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546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sz w:val="24"/>
          <w:szCs w:val="24"/>
          <w:lang w:val="en-US" w:eastAsia="zh-CN"/>
        </w:rPr>
        <w:t xml:space="preserve">Figure S4 </w:t>
      </w:r>
      <w:r>
        <w:rPr>
          <w:sz w:val="24"/>
          <w:szCs w:val="24"/>
          <w:lang w:val="en-US" w:eastAsia="zh-CN"/>
        </w:rPr>
        <w:t xml:space="preserve">Immunofluorescence results. </w:t>
      </w:r>
      <w:r>
        <w:rPr>
          <w:b/>
          <w:bCs/>
          <w:sz w:val="24"/>
          <w:szCs w:val="24"/>
          <w:lang w:val="en-US" w:eastAsia="zh-CN"/>
        </w:rPr>
        <w:t>a</w:t>
      </w:r>
      <w:r>
        <w:rPr>
          <w:sz w:val="24"/>
          <w:szCs w:val="24"/>
          <w:lang w:val="en-US" w:eastAsia="zh-CN"/>
        </w:rPr>
        <w:t xml:space="preserve"> Both CD8 and GLS1 showed high fluorescence intensity in CRC tissues. </w:t>
      </w:r>
      <w:r>
        <w:rPr>
          <w:b/>
          <w:bCs/>
          <w:sz w:val="24"/>
          <w:szCs w:val="24"/>
          <w:lang w:val="en-US" w:eastAsia="zh-CN"/>
        </w:rPr>
        <w:t>b</w:t>
      </w:r>
      <w:r>
        <w:rPr>
          <w:sz w:val="24"/>
          <w:szCs w:val="24"/>
          <w:lang w:val="en-US" w:eastAsia="zh-CN"/>
        </w:rPr>
        <w:t xml:space="preserve"> Both FOXP3 and GLS1 exhibited high fluorescence intensity in CRC tissues.</w:t>
      </w:r>
    </w:p>
    <w:p>
      <w:pPr>
        <w:pStyle w:val="Normal"/>
        <w:bidi w:val="0"/>
        <w:jc w:val="both"/>
        <w:rPr>
          <w:rFonts w:cs="Times New Roman"/>
          <w:b w:val="false"/>
          <w:bCs w:val="false"/>
          <w:color w:themeColor="dark1" w:val="0000FF"/>
          <w:lang w:val="en-US" w:eastAsia="zh-CN"/>
        </w:rPr>
      </w:pPr>
      <w:r>
        <w:rPr>
          <w:sz w:val="24"/>
          <w:szCs w:val="24"/>
          <w:lang w:val="en-US" w:eastAsia="zh-CN"/>
        </w:rPr>
        <w:drawing>
          <wp:anchor behindDoc="0" distT="0" distB="0" distL="0" distR="0" simplePos="0" locked="0" layoutInCell="0" allowOverlap="1" relativeHeight="6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270500" cy="7132320"/>
            <wp:effectExtent l="0" t="0" r="0" b="0"/>
            <wp:wrapSquare wrapText="largest"/>
            <wp:docPr id="5" name="Image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" descr="" titl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13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both"/>
        <w:rPr>
          <w:rFonts w:cs="Times New Roman"/>
          <w:color w:themeColor="dark1" w:val="FF0000"/>
          <w:sz w:val="21"/>
          <w:szCs w:val="21"/>
          <w:lang w:val="en-US" w:eastAsia="zh-CN"/>
        </w:rPr>
      </w:pPr>
      <w:r>
        <w:rPr>
          <w:rFonts w:eastAsia="宋体" w:cs="Times New Roman"/>
          <w:b/>
          <w:bCs/>
          <w:color w:themeColor="dark1" w:val="000000"/>
          <w:sz w:val="24"/>
          <w:szCs w:val="24"/>
        </w:rPr>
        <w:t xml:space="preserve">Figure S5 </w:t>
      </w:r>
      <w:r>
        <w:rPr>
          <w:rFonts w:eastAsia="宋体" w:cs="Times New Roman"/>
          <w:color w:themeColor="dark1" w:val="000000"/>
          <w:sz w:val="24"/>
          <w:szCs w:val="24"/>
        </w:rPr>
        <w:t xml:space="preserve">Transcriptome Sequencing Analysis of PCOLCE2. </w:t>
      </w:r>
      <w:r>
        <w:rPr>
          <w:rFonts w:eastAsia="宋体" w:cs="Times New Roman"/>
          <w:b/>
          <w:bCs/>
          <w:color w:themeColor="dark1" w:val="000000"/>
          <w:sz w:val="24"/>
          <w:szCs w:val="24"/>
        </w:rPr>
        <w:t>a</w:t>
      </w:r>
      <w:r>
        <w:rPr>
          <w:rFonts w:eastAsia="宋体" w:cs="Times New Roman"/>
          <w:color w:themeColor="dark1" w:val="000000"/>
          <w:sz w:val="24"/>
          <w:szCs w:val="24"/>
        </w:rPr>
        <w:t xml:space="preserve"> Volcano plot showing the distribution of DEGs.</w:t>
      </w:r>
      <w:r>
        <w:rPr>
          <w:rFonts w:eastAsia="宋体" w:cs="Times New Roman"/>
          <w:b/>
          <w:bCs/>
          <w:color w:themeColor="dark1" w:val="000000"/>
          <w:sz w:val="24"/>
          <w:szCs w:val="24"/>
        </w:rPr>
        <w:t xml:space="preserve"> b</w:t>
      </w:r>
      <w:r>
        <w:rPr>
          <w:rFonts w:eastAsia="宋体" w:cs="Times New Roman"/>
          <w:color w:themeColor="dark1" w:val="000000"/>
          <w:sz w:val="24"/>
          <w:szCs w:val="24"/>
        </w:rPr>
        <w:t xml:space="preserve"> Clustered heatmap of DEGs. </w:t>
      </w:r>
      <w:r>
        <w:rPr>
          <w:rFonts w:eastAsia="宋体" w:cs="Times New Roman"/>
          <w:b/>
          <w:bCs/>
          <w:color w:themeColor="dark1" w:val="000000"/>
          <w:sz w:val="24"/>
          <w:szCs w:val="24"/>
        </w:rPr>
        <w:t>c</w:t>
      </w:r>
      <w:r>
        <w:rPr>
          <w:rFonts w:eastAsia="宋体" w:cs="Times New Roman"/>
          <w:color w:themeColor="dark1" w:val="000000"/>
          <w:sz w:val="24"/>
          <w:szCs w:val="24"/>
        </w:rPr>
        <w:t xml:space="preserve"> Radar chart of DEGs. </w:t>
      </w:r>
      <w:r>
        <w:rPr>
          <w:rFonts w:eastAsia="宋体" w:cs="Times New Roman"/>
          <w:b/>
          <w:bCs/>
          <w:color w:themeColor="dark1" w:val="000000"/>
          <w:sz w:val="24"/>
          <w:szCs w:val="24"/>
        </w:rPr>
        <w:t>d, e, f</w:t>
      </w:r>
      <w:r>
        <w:rPr>
          <w:rFonts w:eastAsia="宋体" w:cs="Times New Roman"/>
          <w:color w:themeColor="dark1" w:val="000000"/>
          <w:sz w:val="24"/>
          <w:szCs w:val="24"/>
        </w:rPr>
        <w:t xml:space="preserve"> GO analysis bar charts, chord diagrams, and circle diagrams. </w:t>
      </w:r>
      <w:r>
        <w:rPr>
          <w:rFonts w:eastAsia="宋体" w:cs="Times New Roman"/>
          <w:b/>
          <w:bCs/>
          <w:color w:themeColor="dark1" w:val="000000"/>
          <w:sz w:val="24"/>
          <w:szCs w:val="24"/>
        </w:rPr>
        <w:t xml:space="preserve">g, h, i </w:t>
      </w:r>
      <w:r>
        <w:rPr>
          <w:rFonts w:eastAsia="宋体" w:cs="Times New Roman"/>
          <w:color w:themeColor="dark1" w:val="000000"/>
          <w:sz w:val="24"/>
          <w:szCs w:val="24"/>
        </w:rPr>
        <w:t>KEGG enrichment analysis bubble plots, chord diagrams, and circle diagrams.</w:t>
      </w:r>
      <w:r>
        <w:rPr>
          <w:rFonts w:eastAsia="宋体" w:cs="Times New Roman"/>
          <w:b/>
          <w:bCs/>
          <w:color w:themeColor="dark1" w:val="000000"/>
          <w:sz w:val="24"/>
          <w:szCs w:val="24"/>
        </w:rPr>
        <w:t xml:space="preserve"> j, k</w:t>
      </w:r>
      <w:r>
        <w:rPr>
          <w:rFonts w:eastAsia="宋体" w:cs="Times New Roman"/>
          <w:color w:themeColor="dark1" w:val="000000"/>
          <w:sz w:val="24"/>
          <w:szCs w:val="24"/>
        </w:rPr>
        <w:t xml:space="preserve"> Distribution map of DEGs at the KEGG Level2 level.</w:t>
      </w:r>
      <w:r>
        <w:rPr>
          <w:rFonts w:cs="Times New Roman"/>
          <w:color w:themeColor="dark1" w:val="000000"/>
          <w:sz w:val="24"/>
          <w:szCs w:val="24"/>
        </w:rPr>
        <w:t xml:space="preserve"> </w:t>
      </w:r>
      <w:r>
        <w:rPr>
          <w:rFonts w:cs="Times New Roman"/>
          <w:b/>
          <w:bCs/>
          <w:color w:themeColor="dark1" w:val="000000"/>
          <w:sz w:val="24"/>
          <w:szCs w:val="24"/>
        </w:rPr>
        <w:t xml:space="preserve">l </w:t>
      </w:r>
      <w:r>
        <w:rPr>
          <w:rFonts w:cs="Times New Roman"/>
          <w:color w:themeColor="dark1" w:val="000000"/>
          <w:sz w:val="24"/>
          <w:szCs w:val="24"/>
        </w:rPr>
        <w:t xml:space="preserve">GSEA Enrichment Plot. </w:t>
      </w:r>
      <w:r>
        <w:rPr>
          <w:rFonts w:cs="Times New Roman"/>
          <w:b/>
          <w:bCs/>
          <w:color w:themeColor="dark1" w:val="000000"/>
          <w:sz w:val="24"/>
          <w:szCs w:val="24"/>
        </w:rPr>
        <w:t>m</w:t>
      </w:r>
      <w:r>
        <w:rPr>
          <w:rFonts w:cs="Times New Roman"/>
          <w:color w:themeColor="dark1" w:val="000000"/>
          <w:sz w:val="24"/>
          <w:szCs w:val="24"/>
        </w:rPr>
        <w:t xml:space="preserve"> Differential Transcription Factor Family Distribution Chart. </w:t>
      </w:r>
      <w:r>
        <w:rPr>
          <w:rFonts w:cs="Times New Roman"/>
          <w:b/>
          <w:bCs/>
          <w:color w:themeColor="dark1" w:val="000000"/>
          <w:sz w:val="24"/>
          <w:szCs w:val="24"/>
        </w:rPr>
        <w:t>n</w:t>
      </w:r>
      <w:r>
        <w:rPr>
          <w:rFonts w:cs="Times New Roman"/>
          <w:color w:themeColor="dark1" w:val="000000"/>
          <w:sz w:val="24"/>
          <w:szCs w:val="24"/>
        </w:rPr>
        <w:t xml:space="preserve"> Sankey Diagram of Differential Transcription Factors and Target Genes. </w:t>
      </w:r>
      <w:r>
        <w:rPr>
          <w:rFonts w:cs="Times New Roman"/>
          <w:b/>
          <w:bCs/>
          <w:color w:themeColor="dark1" w:val="000000"/>
          <w:sz w:val="24"/>
          <w:szCs w:val="24"/>
        </w:rPr>
        <w:t>o</w:t>
      </w:r>
      <w:r>
        <w:rPr>
          <w:rFonts w:cs="Times New Roman"/>
          <w:color w:themeColor="dark1" w:val="000000"/>
          <w:sz w:val="24"/>
          <w:szCs w:val="24"/>
        </w:rPr>
        <w:t xml:space="preserve"> PPI Network Diagram.</w:t>
      </w:r>
    </w:p>
    <w:p>
      <w:pPr>
        <w:pStyle w:val="Normal"/>
        <w:bidi w:val="0"/>
        <w:jc w:val="both"/>
        <w:rPr>
          <w:rFonts w:cs="Times New Roman"/>
          <w:color w:themeColor="dark1" w:val="FF0000"/>
          <w:sz w:val="21"/>
          <w:szCs w:val="21"/>
          <w:lang w:val="en-US" w:eastAsia="zh-CN"/>
        </w:rPr>
      </w:pPr>
      <w:r>
        <w:rPr>
          <w:rFonts w:cs="Times New Roman"/>
          <w:color w:themeColor="dark1" w:val="000000"/>
          <w:sz w:val="24"/>
          <w:szCs w:val="24"/>
        </w:rPr>
        <w:drawing>
          <wp:anchor behindDoc="0" distT="0" distB="0" distL="0" distR="0" simplePos="0" locked="0" layoutInCell="0" allowOverlap="1" relativeHeight="7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270500" cy="6617335"/>
            <wp:effectExtent l="0" t="0" r="0" b="0"/>
            <wp:wrapSquare wrapText="largest"/>
            <wp:docPr id="6" name="Image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" descr="" titl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6617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both"/>
        <w:rPr>
          <w:rFonts w:ascii="Times New Roman" w:hAnsi="Times New Roman" w:cs="Times New Roman"/>
          <w:color w:themeColor="dark1" w:val="FF0000"/>
          <w:sz w:val="21"/>
          <w:szCs w:val="21"/>
        </w:rPr>
      </w:pPr>
      <w:bookmarkStart w:id="0" w:name="_GoBack"/>
      <w:r>
        <w:rPr>
          <w:b/>
          <w:bCs/>
          <w:sz w:val="24"/>
          <w:szCs w:val="24"/>
        </w:rPr>
        <w:t>Figure S6</w:t>
      </w:r>
      <w:r>
        <w:rPr>
          <w:b/>
          <w:bCs/>
          <w:sz w:val="24"/>
          <w:szCs w:val="24"/>
          <w:lang w:val="en-US" w:eastAsia="zh-CN"/>
        </w:rPr>
        <w:t>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Proteomics Analysis. </w:t>
      </w:r>
      <w:r>
        <w:rPr>
          <w:b/>
          <w:bCs/>
          <w:sz w:val="24"/>
          <w:szCs w:val="24"/>
        </w:rPr>
        <w:t xml:space="preserve">a </w:t>
      </w:r>
      <w:r>
        <w:rPr>
          <w:sz w:val="24"/>
          <w:szCs w:val="24"/>
        </w:rPr>
        <w:t xml:space="preserve">SDS-PAGE electrophoresis image. </w:t>
      </w:r>
      <w:r>
        <w:rPr>
          <w:b/>
          <w:bCs/>
          <w:sz w:val="24"/>
          <w:szCs w:val="24"/>
        </w:rPr>
        <w:t xml:space="preserve">b </w:t>
      </w:r>
      <w:r>
        <w:rPr>
          <w:sz w:val="24"/>
          <w:szCs w:val="24"/>
        </w:rPr>
        <w:t>PCA plot.</w:t>
      </w:r>
      <w:r>
        <w:rPr>
          <w:b/>
          <w:bCs/>
          <w:sz w:val="24"/>
          <w:szCs w:val="24"/>
        </w:rPr>
        <w:t xml:space="preserve"> c </w:t>
      </w:r>
      <w:r>
        <w:rPr>
          <w:sz w:val="24"/>
          <w:szCs w:val="24"/>
        </w:rPr>
        <w:t xml:space="preserve">Sample correlation plot. </w:t>
      </w:r>
      <w:r>
        <w:rPr>
          <w:b/>
          <w:bCs/>
          <w:sz w:val="24"/>
          <w:szCs w:val="24"/>
        </w:rPr>
        <w:t xml:space="preserve">d </w:t>
      </w:r>
      <w:r>
        <w:rPr>
          <w:sz w:val="24"/>
          <w:szCs w:val="24"/>
        </w:rPr>
        <w:t xml:space="preserve">Volcano Plot.e heatmap of top 50 protein clusters. </w:t>
      </w:r>
      <w:r>
        <w:rPr>
          <w:b/>
          <w:bCs/>
          <w:sz w:val="24"/>
          <w:szCs w:val="24"/>
        </w:rPr>
        <w:t xml:space="preserve">f, g, h </w:t>
      </w:r>
      <w:r>
        <w:rPr>
          <w:sz w:val="24"/>
          <w:szCs w:val="24"/>
        </w:rPr>
        <w:t xml:space="preserve">GO enrichment analysis bar charts, chord diagrams, and circle diagrams. </w:t>
      </w:r>
      <w:r>
        <w:rPr>
          <w:b/>
          <w:bCs/>
          <w:sz w:val="24"/>
          <w:szCs w:val="24"/>
        </w:rPr>
        <w:t>i, j, k</w:t>
      </w:r>
      <w:r>
        <w:rPr>
          <w:sz w:val="24"/>
          <w:szCs w:val="24"/>
        </w:rPr>
        <w:t xml:space="preserve"> KEGG enrichment analysis bar charts, chord diagrams, and circle diagrams. </w:t>
      </w:r>
      <w:r>
        <w:rPr>
          <w:b/>
          <w:bCs/>
          <w:sz w:val="24"/>
          <w:szCs w:val="24"/>
        </w:rPr>
        <w:t>l</w:t>
      </w:r>
      <w:r>
        <w:rPr>
          <w:sz w:val="24"/>
          <w:szCs w:val="24"/>
        </w:rPr>
        <w:t xml:space="preserve"> DEPs distribution at KEGG Level 2. </w:t>
      </w:r>
      <w:r>
        <w:rPr>
          <w:b/>
          <w:bCs/>
          <w:sz w:val="24"/>
          <w:szCs w:val="24"/>
        </w:rPr>
        <w:t>m</w:t>
      </w:r>
      <w:r>
        <w:rPr>
          <w:sz w:val="24"/>
          <w:szCs w:val="24"/>
        </w:rPr>
        <w:t xml:space="preserve"> PPI network Diagram.</w:t>
      </w:r>
      <w:r>
        <w:rPr>
          <w:sz w:val="24"/>
          <w:szCs w:val="24"/>
          <w:lang w:val="en-US" w:eastAsia="zh-CN"/>
        </w:rPr>
        <w:t xml:space="preserve"> </w:t>
      </w:r>
      <w:r>
        <w:rPr>
          <w:b/>
          <w:bCs/>
          <w:sz w:val="24"/>
          <w:szCs w:val="24"/>
        </w:rPr>
        <w:t>n</w:t>
      </w:r>
      <w:r>
        <w:rPr>
          <w:sz w:val="24"/>
          <w:szCs w:val="24"/>
        </w:rPr>
        <w:t xml:space="preserve"> GSEA enrichment plot. </w:t>
      </w:r>
      <w:r>
        <w:rPr>
          <w:b/>
          <w:bCs/>
          <w:sz w:val="24"/>
          <w:szCs w:val="24"/>
        </w:rPr>
        <w:t>o</w:t>
      </w:r>
      <w:r>
        <w:rPr>
          <w:sz w:val="24"/>
          <w:szCs w:val="24"/>
        </w:rPr>
        <w:t xml:space="preserve"> Transcriptomic-proteomic intersection Venn diagram and differential degree quadrant distribution. </w:t>
      </w:r>
      <w:r>
        <w:rPr>
          <w:b/>
          <w:bCs/>
          <w:sz w:val="24"/>
          <w:szCs w:val="24"/>
        </w:rPr>
        <w:t>p</w:t>
      </w:r>
      <w:r>
        <w:rPr>
          <w:sz w:val="24"/>
          <w:szCs w:val="24"/>
        </w:rPr>
        <w:t xml:space="preserve"> KEGG pathway intersection Venn diagram and pathway scatter plo</w:t>
      </w:r>
      <w:r>
        <w:rPr>
          <w:sz w:val="40"/>
          <w:szCs w:val="40"/>
        </w:rPr>
        <w:t>t.</w:t>
      </w:r>
      <w:bookmarkEnd w:id="0"/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IN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en-IN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tif"/><Relationship Id="rId3" Type="http://schemas.openxmlformats.org/officeDocument/2006/relationships/image" Target="media/image2.tif"/><Relationship Id="rId4" Type="http://schemas.openxmlformats.org/officeDocument/2006/relationships/image" Target="media/image3.tif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LibreOffice/25.2.7.2$Windows_X86_64 LibreOffice_project/5cbfd1ab6520636bb5f7b99185aa69bd7456825d</Application>
  <AppVersion>15.0000</AppVersion>
  <Pages>6</Pages>
  <Words>218</Words>
  <Characters>1228</Characters>
  <CharactersWithSpaces>1440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2026-01-20T11:12:01Z</dcterms:created>
  <dc:creator/>
  <dc:description/>
  <dc:language>en-IN</dc:language>
  <cp:lastModifiedBy/>
  <dcterms:modified xsi:type="dcterms:W3CDTF">2026-01-20T11:14:11Z</dcterms:modified>
  <cp:revision>1</cp:revision>
  <dc:subject/>
  <dc:title/>
</cp:coreProperties>
</file>