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84D5C" w14:textId="77777777" w:rsidR="000441A0" w:rsidRDefault="000441A0">
      <w:pPr>
        <w:rPr>
          <w:rFonts w:ascii="Times New Roman" w:hAnsi="Times New Roman" w:cs="Times New Roman"/>
        </w:rPr>
      </w:pPr>
    </w:p>
    <w:p w14:paraId="78CC80FC" w14:textId="77777777" w:rsidR="000441A0" w:rsidRDefault="000441A0">
      <w:pPr>
        <w:rPr>
          <w:rFonts w:ascii="Times New Roman" w:hAnsi="Times New Roman" w:cs="Times New Roman"/>
        </w:rPr>
      </w:pPr>
    </w:p>
    <w:p w14:paraId="587D3716" w14:textId="77777777" w:rsidR="000441A0" w:rsidRDefault="000000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114300" distR="114300" wp14:anchorId="66B56F0E" wp14:editId="597246AC">
            <wp:extent cx="3270250" cy="2165350"/>
            <wp:effectExtent l="0" t="0" r="6350" b="6350"/>
            <wp:docPr id="1" name="图片 1" descr="Sup Figure-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 Figure-1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7025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7246D" w14:textId="77777777" w:rsidR="000441A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Supplementary Figure 1. The population of CD45RO+&amp;CD62L+ CAR-T cells affected by FO in different dose.</w:t>
      </w:r>
    </w:p>
    <w:p w14:paraId="4AFD56D8" w14:textId="77777777" w:rsidR="000441A0" w:rsidRDefault="000441A0">
      <w:pPr>
        <w:rPr>
          <w:rFonts w:ascii="Times New Roman" w:hAnsi="Times New Roman" w:cs="Times New Roman"/>
        </w:rPr>
      </w:pPr>
    </w:p>
    <w:p w14:paraId="73F96FDC" w14:textId="77777777" w:rsidR="000441A0" w:rsidRDefault="000441A0">
      <w:pPr>
        <w:rPr>
          <w:rFonts w:ascii="Times New Roman" w:hAnsi="Times New Roman" w:cs="Times New Roman"/>
        </w:rPr>
      </w:pPr>
    </w:p>
    <w:p w14:paraId="4345517E" w14:textId="5A52E016" w:rsidR="000441A0" w:rsidRDefault="00EF3AD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2BEEE6F" wp14:editId="644DB105">
            <wp:extent cx="4930987" cy="1828800"/>
            <wp:effectExtent l="0" t="0" r="3175" b="0"/>
            <wp:docPr id="1253758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04" cy="1832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4314E" w14:textId="77777777" w:rsidR="000441A0" w:rsidRDefault="000441A0">
      <w:pPr>
        <w:rPr>
          <w:rFonts w:ascii="Times New Roman" w:hAnsi="Times New Roman" w:cs="Times New Roman"/>
        </w:rPr>
      </w:pPr>
    </w:p>
    <w:p w14:paraId="728815B9" w14:textId="460C7210" w:rsidR="00EF3AD1" w:rsidRDefault="00EF3AD1" w:rsidP="00EF3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Supplementary Figure 2.</w:t>
      </w:r>
      <w:r w:rsidRPr="00EF3AD1"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</w:rPr>
        <w:t>FO</w:t>
      </w:r>
      <w:r w:rsidRPr="00EF3AD1">
        <w:rPr>
          <w:rFonts w:ascii="Times New Roman" w:hAnsi="Times New Roman" w:cs="Times New Roman" w:hint="eastAsia"/>
        </w:rPr>
        <w:t xml:space="preserve"> exerts no </w:t>
      </w:r>
      <w:r>
        <w:rPr>
          <w:rFonts w:ascii="Times New Roman" w:hAnsi="Times New Roman" w:cs="Times New Roman" w:hint="eastAsia"/>
        </w:rPr>
        <w:t>effect</w:t>
      </w:r>
      <w:r w:rsidRPr="00EF3AD1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on</w:t>
      </w:r>
      <w:r w:rsidRPr="00EF3AD1">
        <w:rPr>
          <w:rFonts w:ascii="Times New Roman" w:hAnsi="Times New Roman" w:cs="Times New Roman" w:hint="eastAsia"/>
        </w:rPr>
        <w:t xml:space="preserve"> </w:t>
      </w:r>
      <w:r w:rsidR="00F80BB1">
        <w:rPr>
          <w:rFonts w:ascii="Times New Roman" w:hAnsi="Times New Roman" w:cs="Times New Roman" w:hint="eastAsia"/>
        </w:rPr>
        <w:t>the viability</w:t>
      </w:r>
      <w:r w:rsidR="00F80BB1" w:rsidRPr="00EF3AD1">
        <w:rPr>
          <w:rFonts w:ascii="Times New Roman" w:hAnsi="Times New Roman" w:cs="Times New Roman" w:hint="eastAsia"/>
        </w:rPr>
        <w:t xml:space="preserve"> </w:t>
      </w:r>
      <w:r w:rsidR="00F80BB1">
        <w:rPr>
          <w:rFonts w:ascii="Times New Roman" w:hAnsi="Times New Roman" w:cs="Times New Roman" w:hint="eastAsia"/>
        </w:rPr>
        <w:t xml:space="preserve">of </w:t>
      </w:r>
      <w:r w:rsidRPr="00EF3AD1">
        <w:rPr>
          <w:rFonts w:ascii="Times New Roman" w:hAnsi="Times New Roman" w:cs="Times New Roman" w:hint="eastAsia"/>
        </w:rPr>
        <w:t>T cell</w:t>
      </w:r>
      <w:r w:rsidR="00F80BB1">
        <w:rPr>
          <w:rFonts w:ascii="Times New Roman" w:hAnsi="Times New Roman" w:cs="Times New Roman" w:hint="eastAsia"/>
        </w:rPr>
        <w:t xml:space="preserve"> (without activation)</w:t>
      </w:r>
      <w:r>
        <w:rPr>
          <w:rFonts w:ascii="Times New Roman" w:hAnsi="Times New Roman" w:cs="Times New Roman" w:hint="eastAsia"/>
        </w:rPr>
        <w:t xml:space="preserve"> </w:t>
      </w:r>
      <w:r w:rsidRPr="00EF3AD1">
        <w:rPr>
          <w:rFonts w:ascii="Times New Roman" w:hAnsi="Times New Roman" w:cs="Times New Roman" w:hint="eastAsia"/>
        </w:rPr>
        <w:t xml:space="preserve">and </w:t>
      </w:r>
      <w:r>
        <w:rPr>
          <w:rFonts w:ascii="Times New Roman" w:hAnsi="Times New Roman" w:cs="Times New Roman" w:hint="eastAsia"/>
        </w:rPr>
        <w:t>CD4/CD8</w:t>
      </w:r>
      <w:r w:rsidRPr="00EF3AD1">
        <w:rPr>
          <w:rFonts w:ascii="Times New Roman" w:hAnsi="Times New Roman" w:cs="Times New Roman" w:hint="eastAsia"/>
        </w:rPr>
        <w:t xml:space="preserve"> ratio</w:t>
      </w:r>
      <w:r>
        <w:rPr>
          <w:rFonts w:ascii="Times New Roman" w:hAnsi="Times New Roman" w:cs="Times New Roman" w:hint="eastAsia"/>
        </w:rPr>
        <w:t xml:space="preserve">. </w:t>
      </w:r>
      <w:r w:rsidRPr="00EF3AD1">
        <w:rPr>
          <w:rFonts w:ascii="Times New Roman" w:hAnsi="Times New Roman" w:cs="Times New Roman" w:hint="eastAsia"/>
        </w:rPr>
        <w:t xml:space="preserve">(A) </w:t>
      </w:r>
      <w:r>
        <w:rPr>
          <w:rFonts w:ascii="Times New Roman" w:hAnsi="Times New Roman" w:cs="Times New Roman" w:hint="eastAsia"/>
        </w:rPr>
        <w:t>The cell viability of T cells treated by Fo</w:t>
      </w:r>
      <w:r w:rsidRPr="00EF3AD1">
        <w:rPr>
          <w:rFonts w:ascii="Times New Roman" w:hAnsi="Times New Roman" w:cs="Times New Roman" w:hint="eastAsia"/>
        </w:rPr>
        <w:t>. (B)</w:t>
      </w:r>
      <w:r>
        <w:rPr>
          <w:rFonts w:ascii="Times New Roman" w:hAnsi="Times New Roman" w:cs="Times New Roman" w:hint="eastAsia"/>
        </w:rPr>
        <w:t xml:space="preserve"> </w:t>
      </w:r>
      <w:r w:rsidRPr="00EF3AD1">
        <w:rPr>
          <w:rFonts w:ascii="Times New Roman" w:hAnsi="Times New Roman" w:cs="Times New Roman" w:hint="eastAsia"/>
        </w:rPr>
        <w:t>The percentage of CD8 and CD4 subset</w:t>
      </w:r>
      <w:r>
        <w:rPr>
          <w:rFonts w:ascii="Times New Roman" w:hAnsi="Times New Roman" w:cs="Times New Roman" w:hint="eastAsia"/>
        </w:rPr>
        <w:t>.</w:t>
      </w:r>
    </w:p>
    <w:p w14:paraId="5BE58AA9" w14:textId="77777777" w:rsidR="0001438F" w:rsidRDefault="0001438F" w:rsidP="00EF3AD1">
      <w:pPr>
        <w:rPr>
          <w:rFonts w:ascii="Times New Roman" w:hAnsi="Times New Roman" w:cs="Times New Roman"/>
        </w:rPr>
      </w:pPr>
    </w:p>
    <w:p w14:paraId="1C36F8E8" w14:textId="77777777" w:rsidR="00BF4A51" w:rsidRDefault="00BF4A51" w:rsidP="00BF4A51">
      <w:pPr>
        <w:rPr>
          <w:rFonts w:ascii="Times New Roman" w:hAnsi="Times New Roman" w:cs="Times New Roman"/>
        </w:rPr>
      </w:pPr>
    </w:p>
    <w:p w14:paraId="4544EBEF" w14:textId="77777777" w:rsidR="00BF4A51" w:rsidRDefault="00BF4A51" w:rsidP="00BF4A51">
      <w:pPr>
        <w:rPr>
          <w:rFonts w:ascii="Times New Roman" w:hAnsi="Times New Roman" w:cs="Times New Roman"/>
        </w:rPr>
      </w:pPr>
    </w:p>
    <w:p w14:paraId="4DDF799C" w14:textId="77777777" w:rsidR="00BF4A51" w:rsidRDefault="00BF4A51" w:rsidP="00BF4A51">
      <w:pPr>
        <w:rPr>
          <w:rFonts w:ascii="Times New Roman" w:hAnsi="Times New Roman" w:cs="Times New Roman"/>
        </w:rPr>
      </w:pPr>
    </w:p>
    <w:p w14:paraId="433A0BE9" w14:textId="77777777" w:rsidR="00BF4A51" w:rsidRPr="00EF3AD1" w:rsidRDefault="00BF4A51" w:rsidP="00BF4A51">
      <w:pPr>
        <w:rPr>
          <w:rFonts w:ascii="Times New Roman" w:hAnsi="Times New Roman" w:cs="Times New Roman"/>
        </w:rPr>
      </w:pPr>
    </w:p>
    <w:p w14:paraId="03F78CB0" w14:textId="77777777" w:rsidR="00BF4A51" w:rsidRDefault="00BF4A51" w:rsidP="00BF4A51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FFFC213" wp14:editId="71C53BF3">
            <wp:extent cx="5175540" cy="1859280"/>
            <wp:effectExtent l="0" t="0" r="6350" b="7620"/>
            <wp:docPr id="10590497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927" cy="186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CFC73" w14:textId="6A689C09" w:rsidR="00BF4A51" w:rsidRDefault="00BF4A51" w:rsidP="00BF4A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Supplementary Figure 3.</w:t>
      </w:r>
      <w:r w:rsidRPr="00EF3AD1"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</w:rPr>
        <w:t>FO</w:t>
      </w:r>
      <w:r w:rsidRPr="00EF3AD1">
        <w:rPr>
          <w:rFonts w:ascii="Times New Roman" w:hAnsi="Times New Roman" w:cs="Times New Roman" w:hint="eastAsia"/>
        </w:rPr>
        <w:t xml:space="preserve"> exerts no </w:t>
      </w:r>
      <w:r>
        <w:rPr>
          <w:rFonts w:ascii="Times New Roman" w:hAnsi="Times New Roman" w:cs="Times New Roman" w:hint="eastAsia"/>
        </w:rPr>
        <w:t>effect</w:t>
      </w:r>
      <w:r w:rsidRPr="00EF3AD1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on</w:t>
      </w:r>
      <w:r w:rsidRPr="00EF3AD1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body weight of mice. </w:t>
      </w:r>
      <w:r w:rsidRPr="00EF3AD1">
        <w:rPr>
          <w:rFonts w:ascii="Times New Roman" w:hAnsi="Times New Roman" w:cs="Times New Roman" w:hint="eastAsia"/>
        </w:rPr>
        <w:t xml:space="preserve">(A) </w:t>
      </w:r>
      <w:bookmarkStart w:id="0" w:name="OLE_LINK10"/>
      <w:r>
        <w:rPr>
          <w:rFonts w:ascii="Times New Roman" w:hAnsi="Times New Roman" w:cs="Times New Roman" w:hint="eastAsia"/>
        </w:rPr>
        <w:t>The change of body weight of mice</w:t>
      </w:r>
      <w:bookmarkEnd w:id="0"/>
      <w:r>
        <w:rPr>
          <w:rFonts w:ascii="Times New Roman" w:hAnsi="Times New Roman" w:cs="Times New Roman" w:hint="eastAsia"/>
        </w:rPr>
        <w:t xml:space="preserve"> (n=5) treated with CAR-T cells &amp; FO. </w:t>
      </w:r>
      <w:r w:rsidRPr="00EF3AD1">
        <w:rPr>
          <w:rFonts w:ascii="Times New Roman" w:hAnsi="Times New Roman" w:cs="Times New Roman" w:hint="eastAsia"/>
        </w:rPr>
        <w:t>(B)</w:t>
      </w:r>
      <w:r>
        <w:rPr>
          <w:rFonts w:ascii="Times New Roman" w:hAnsi="Times New Roman" w:cs="Times New Roman" w:hint="eastAsia"/>
        </w:rPr>
        <w:t xml:space="preserve"> The change of body weight of healthy mice (n=5) treated with and </w:t>
      </w:r>
      <w:r>
        <w:rPr>
          <w:rFonts w:ascii="Times New Roman" w:hAnsi="Times New Roman" w:cs="Times New Roman"/>
        </w:rPr>
        <w:t>without</w:t>
      </w:r>
      <w:r>
        <w:rPr>
          <w:rFonts w:ascii="Times New Roman" w:hAnsi="Times New Roman" w:cs="Times New Roman" w:hint="eastAsia"/>
        </w:rPr>
        <w:t xml:space="preserve"> FO (</w:t>
      </w:r>
      <w:r w:rsidRPr="00674B26">
        <w:rPr>
          <w:rFonts w:ascii="Times New Roman" w:hAnsi="Times New Roman" w:cs="Times New Roman" w:hint="eastAsia"/>
        </w:rPr>
        <w:t>10 mg/kg, once every three days</w:t>
      </w:r>
      <w:r>
        <w:rPr>
          <w:rFonts w:ascii="Times New Roman" w:hAnsi="Times New Roman" w:cs="Times New Roman" w:hint="eastAsia"/>
        </w:rPr>
        <w:t>).</w:t>
      </w:r>
    </w:p>
    <w:p w14:paraId="1ACDB0AE" w14:textId="77777777" w:rsidR="00BF4A51" w:rsidRDefault="00BF4A51" w:rsidP="00BF4A51">
      <w:pPr>
        <w:rPr>
          <w:rFonts w:ascii="Times New Roman" w:hAnsi="Times New Roman" w:cs="Times New Roman"/>
        </w:rPr>
      </w:pPr>
    </w:p>
    <w:p w14:paraId="36788593" w14:textId="77777777" w:rsidR="0001438F" w:rsidRPr="00BF4A51" w:rsidRDefault="0001438F" w:rsidP="00EF3AD1">
      <w:pPr>
        <w:rPr>
          <w:rFonts w:ascii="Times New Roman" w:hAnsi="Times New Roman" w:cs="Times New Roman"/>
        </w:rPr>
      </w:pPr>
    </w:p>
    <w:p w14:paraId="1B7B22E8" w14:textId="4ED0AC0C" w:rsidR="0001438F" w:rsidRDefault="003C2A03" w:rsidP="00AE0982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C45BD86" wp14:editId="64BEC694">
            <wp:extent cx="4933547" cy="3528060"/>
            <wp:effectExtent l="0" t="0" r="635" b="0"/>
            <wp:docPr id="2631343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505" cy="3540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819CC" w14:textId="3980FFA9" w:rsidR="0001438F" w:rsidRDefault="00AE0982" w:rsidP="00EF3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Supplementary Figure </w:t>
      </w:r>
      <w:r w:rsidR="00BF4A51"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 w:hint="eastAsia"/>
        </w:rPr>
        <w:t>.</w:t>
      </w:r>
      <w:r w:rsidRPr="00EF3AD1">
        <w:rPr>
          <w:rFonts w:hint="eastAsia"/>
        </w:rPr>
        <w:t xml:space="preserve"> </w:t>
      </w:r>
      <w:bookmarkStart w:id="1" w:name="_Hlk213913003"/>
      <w:r>
        <w:rPr>
          <w:rFonts w:ascii="Times New Roman" w:hAnsi="Times New Roman" w:cs="Times New Roman" w:hint="eastAsia"/>
        </w:rPr>
        <w:t>FO</w:t>
      </w:r>
      <w:r w:rsidRPr="00EF3AD1">
        <w:rPr>
          <w:rFonts w:ascii="Times New Roman" w:hAnsi="Times New Roman" w:cs="Times New Roman" w:hint="eastAsia"/>
        </w:rPr>
        <w:t xml:space="preserve"> exerts no </w:t>
      </w:r>
      <w:r>
        <w:rPr>
          <w:rFonts w:ascii="Times New Roman" w:hAnsi="Times New Roman" w:cs="Times New Roman" w:hint="eastAsia"/>
        </w:rPr>
        <w:t>effect</w:t>
      </w:r>
      <w:r w:rsidRPr="00EF3AD1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on</w:t>
      </w:r>
      <w:r w:rsidRPr="00EF3AD1">
        <w:rPr>
          <w:rFonts w:ascii="Times New Roman" w:hAnsi="Times New Roman" w:cs="Times New Roman" w:hint="eastAsia"/>
        </w:rPr>
        <w:t xml:space="preserve"> </w:t>
      </w:r>
      <w:r w:rsidRPr="00AE0982">
        <w:rPr>
          <w:rFonts w:ascii="Times New Roman" w:hAnsi="Times New Roman" w:cs="Times New Roman" w:hint="eastAsia"/>
        </w:rPr>
        <w:t>anti-tumor activity of T cells</w:t>
      </w:r>
      <w:r>
        <w:rPr>
          <w:rFonts w:ascii="Times New Roman" w:hAnsi="Times New Roman" w:cs="Times New Roman" w:hint="eastAsia"/>
        </w:rPr>
        <w:t xml:space="preserve"> without CAR</w:t>
      </w:r>
      <w:r w:rsidRPr="00AE0982">
        <w:rPr>
          <w:rFonts w:ascii="Times New Roman" w:hAnsi="Times New Roman" w:cs="Times New Roman" w:hint="eastAsia"/>
        </w:rPr>
        <w:t xml:space="preserve"> </w:t>
      </w:r>
      <w:r w:rsidRPr="00137F98">
        <w:rPr>
          <w:rFonts w:ascii="Times New Roman" w:hAnsi="Times New Roman" w:cs="Times New Roman" w:hint="eastAsia"/>
          <w:i/>
          <w:iCs/>
        </w:rPr>
        <w:t>in vivo</w:t>
      </w:r>
      <w:r>
        <w:rPr>
          <w:rFonts w:ascii="Times New Roman" w:hAnsi="Times New Roman" w:cs="Times New Roman" w:hint="eastAsia"/>
        </w:rPr>
        <w:t>.</w:t>
      </w:r>
      <w:bookmarkEnd w:id="1"/>
      <w:r>
        <w:rPr>
          <w:rFonts w:ascii="Times New Roman" w:hAnsi="Times New Roman" w:cs="Times New Roman" w:hint="eastAsia"/>
        </w:rPr>
        <w:t xml:space="preserve"> </w:t>
      </w:r>
      <w:r w:rsidRPr="00EF3AD1">
        <w:rPr>
          <w:rFonts w:ascii="Times New Roman" w:hAnsi="Times New Roman" w:cs="Times New Roman" w:hint="eastAsia"/>
        </w:rPr>
        <w:t xml:space="preserve">(A) </w:t>
      </w:r>
      <w:r w:rsidRPr="00AE0982">
        <w:rPr>
          <w:rFonts w:ascii="Times New Roman" w:hAnsi="Times New Roman" w:cs="Times New Roman" w:hint="eastAsia"/>
        </w:rPr>
        <w:t>The animal experiments to assess anti-tumor activity of CAR T cells in vivo were schematically illustrated</w:t>
      </w:r>
      <w:r w:rsidRPr="00EF3AD1">
        <w:rPr>
          <w:rFonts w:ascii="Times New Roman" w:hAnsi="Times New Roman" w:cs="Times New Roman" w:hint="eastAsia"/>
        </w:rPr>
        <w:t>. (B)</w:t>
      </w:r>
      <w:r>
        <w:rPr>
          <w:rFonts w:ascii="Times New Roman" w:hAnsi="Times New Roman" w:cs="Times New Roman" w:hint="eastAsia"/>
        </w:rPr>
        <w:t xml:space="preserve"> </w:t>
      </w:r>
      <w:r w:rsidRPr="00AE0982">
        <w:rPr>
          <w:rFonts w:ascii="Times New Roman" w:hAnsi="Times New Roman" w:cs="Times New Roman" w:hint="eastAsia"/>
        </w:rPr>
        <w:t>Bioluminescence imaging of mice in each group</w:t>
      </w:r>
      <w:r>
        <w:rPr>
          <w:rFonts w:ascii="Times New Roman" w:hAnsi="Times New Roman" w:cs="Times New Roman" w:hint="eastAsia"/>
        </w:rPr>
        <w:t xml:space="preserve"> (n=3).</w:t>
      </w:r>
    </w:p>
    <w:p w14:paraId="326AEB9E" w14:textId="77777777" w:rsidR="00AE0982" w:rsidRDefault="00AE0982" w:rsidP="00EF3AD1">
      <w:pPr>
        <w:rPr>
          <w:rFonts w:ascii="Times New Roman" w:hAnsi="Times New Roman" w:cs="Times New Roman"/>
        </w:rPr>
      </w:pPr>
    </w:p>
    <w:p w14:paraId="3D1E8C1C" w14:textId="77777777" w:rsidR="00AE0982" w:rsidRDefault="00AE0982" w:rsidP="00EF3AD1">
      <w:pPr>
        <w:rPr>
          <w:rFonts w:ascii="Times New Roman" w:hAnsi="Times New Roman" w:cs="Times New Roman"/>
        </w:rPr>
      </w:pPr>
    </w:p>
    <w:p w14:paraId="01D8243F" w14:textId="77777777" w:rsidR="00643475" w:rsidRDefault="00643475">
      <w:pPr>
        <w:rPr>
          <w:rFonts w:ascii="Times New Roman" w:hAnsi="Times New Roman" w:cs="Times New Roman"/>
        </w:rPr>
      </w:pPr>
    </w:p>
    <w:p w14:paraId="09308376" w14:textId="77777777" w:rsidR="00674B26" w:rsidRDefault="00674B26">
      <w:pPr>
        <w:rPr>
          <w:rFonts w:ascii="Times New Roman" w:hAnsi="Times New Roman" w:cs="Times New Roman"/>
        </w:rPr>
      </w:pPr>
    </w:p>
    <w:p w14:paraId="3C9FF517" w14:textId="77777777" w:rsidR="00674B26" w:rsidRDefault="00674B26">
      <w:pPr>
        <w:rPr>
          <w:rFonts w:ascii="Times New Roman" w:hAnsi="Times New Roman" w:cs="Times New Roman"/>
        </w:rPr>
      </w:pPr>
    </w:p>
    <w:p w14:paraId="4CEF5476" w14:textId="42F8927D" w:rsidR="000441A0" w:rsidRDefault="000B656D" w:rsidP="00674B26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014BDD7" wp14:editId="4F067663">
            <wp:extent cx="2360949" cy="1920240"/>
            <wp:effectExtent l="0" t="0" r="1270" b="3810"/>
            <wp:docPr id="42164898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855" cy="193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1A5C1" w14:textId="530E99FC" w:rsidR="00674B26" w:rsidRDefault="00674B26" w:rsidP="00674B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Supplementary Figure 5.</w:t>
      </w:r>
      <w:r w:rsidRPr="00EF3AD1">
        <w:rPr>
          <w:rFonts w:hint="eastAsia"/>
        </w:rPr>
        <w:t xml:space="preserve"> </w:t>
      </w:r>
      <w:r w:rsidRPr="00674B26">
        <w:rPr>
          <w:rFonts w:ascii="Times New Roman" w:hAnsi="Times New Roman" w:cs="Times New Roman" w:hint="eastAsia"/>
        </w:rPr>
        <w:t xml:space="preserve">CAR-T cells with FO </w:t>
      </w:r>
      <w:r>
        <w:rPr>
          <w:rFonts w:ascii="Times New Roman" w:hAnsi="Times New Roman" w:cs="Times New Roman" w:hint="eastAsia"/>
        </w:rPr>
        <w:t xml:space="preserve">and Metformin </w:t>
      </w:r>
      <w:r w:rsidRPr="00674B26">
        <w:rPr>
          <w:rFonts w:ascii="Times New Roman" w:hAnsi="Times New Roman" w:cs="Times New Roman" w:hint="eastAsia"/>
        </w:rPr>
        <w:t xml:space="preserve">treatment showed strong antitumor activity against NHL cells in vitro. Cytotoxicity </w:t>
      </w:r>
      <w:r w:rsidR="00F75B35">
        <w:rPr>
          <w:rFonts w:ascii="Times New Roman" w:hAnsi="Times New Roman" w:cs="Times New Roman" w:hint="eastAsia"/>
        </w:rPr>
        <w:t xml:space="preserve">assay </w:t>
      </w:r>
      <w:r w:rsidRPr="00674B26">
        <w:rPr>
          <w:rFonts w:ascii="Times New Roman" w:hAnsi="Times New Roman" w:cs="Times New Roman" w:hint="eastAsia"/>
        </w:rPr>
        <w:t>of control</w:t>
      </w:r>
      <w:r w:rsidR="000B656D">
        <w:rPr>
          <w:rFonts w:ascii="Times New Roman" w:hAnsi="Times New Roman" w:cs="Times New Roman" w:hint="eastAsia"/>
        </w:rPr>
        <w:t xml:space="preserve">, </w:t>
      </w:r>
      <w:proofErr w:type="gramStart"/>
      <w:r w:rsidRPr="00674B26">
        <w:rPr>
          <w:rFonts w:ascii="Times New Roman" w:hAnsi="Times New Roman" w:cs="Times New Roman" w:hint="eastAsia"/>
        </w:rPr>
        <w:t>FO</w:t>
      </w:r>
      <w:r w:rsidR="000B656D">
        <w:rPr>
          <w:rFonts w:ascii="Times New Roman" w:hAnsi="Times New Roman" w:cs="Times New Roman" w:hint="eastAsia"/>
        </w:rPr>
        <w:t>(</w:t>
      </w:r>
      <w:proofErr w:type="gramEnd"/>
      <w:r w:rsidR="000B656D">
        <w:rPr>
          <w:rFonts w:ascii="Times New Roman" w:hAnsi="Times New Roman" w:cs="Times New Roman" w:hint="eastAsia"/>
        </w:rPr>
        <w:t xml:space="preserve">40µg/ml) or </w:t>
      </w:r>
      <w:r>
        <w:rPr>
          <w:rFonts w:ascii="Times New Roman" w:hAnsi="Times New Roman" w:cs="Times New Roman" w:hint="eastAsia"/>
        </w:rPr>
        <w:t>metformin</w:t>
      </w:r>
      <w:r w:rsidR="00F75B35">
        <w:rPr>
          <w:rFonts w:ascii="Times New Roman" w:hAnsi="Times New Roman" w:cs="Times New Roman" w:hint="eastAsia"/>
        </w:rPr>
        <w:t>(1mM)</w:t>
      </w:r>
      <w:r w:rsidRPr="00674B26">
        <w:rPr>
          <w:rFonts w:ascii="Times New Roman" w:hAnsi="Times New Roman" w:cs="Times New Roman" w:hint="eastAsia"/>
        </w:rPr>
        <w:t xml:space="preserve">-treated CAR-T cells against Daudi cells at the E/T ratio of 1:1 for </w:t>
      </w:r>
      <w:r>
        <w:rPr>
          <w:rFonts w:ascii="Times New Roman" w:hAnsi="Times New Roman" w:cs="Times New Roman" w:hint="eastAsia"/>
        </w:rPr>
        <w:t>12</w:t>
      </w:r>
      <w:r w:rsidRPr="00674B26">
        <w:rPr>
          <w:rFonts w:ascii="Times New Roman" w:hAnsi="Times New Roman" w:cs="Times New Roman" w:hint="eastAsia"/>
        </w:rPr>
        <w:t xml:space="preserve">h. </w:t>
      </w:r>
    </w:p>
    <w:p w14:paraId="206FC233" w14:textId="77777777" w:rsidR="00674B26" w:rsidRPr="00674B26" w:rsidRDefault="00674B26">
      <w:pPr>
        <w:rPr>
          <w:rFonts w:ascii="Times New Roman" w:hAnsi="Times New Roman" w:cs="Times New Roman"/>
        </w:rPr>
      </w:pPr>
    </w:p>
    <w:p w14:paraId="14880631" w14:textId="77777777" w:rsidR="000441A0" w:rsidRDefault="000441A0">
      <w:pPr>
        <w:rPr>
          <w:rFonts w:ascii="Times New Roman" w:hAnsi="Times New Roman" w:cs="Times New Roman"/>
        </w:rPr>
      </w:pPr>
    </w:p>
    <w:p w14:paraId="416238AD" w14:textId="77777777" w:rsidR="000441A0" w:rsidRDefault="000441A0">
      <w:pPr>
        <w:rPr>
          <w:rFonts w:ascii="Times New Roman" w:hAnsi="Times New Roman" w:cs="Times New Roman"/>
        </w:rPr>
      </w:pPr>
    </w:p>
    <w:p w14:paraId="70252B7F" w14:textId="77777777" w:rsidR="000441A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Table </w:t>
      </w:r>
      <w:proofErr w:type="gramStart"/>
      <w:r>
        <w:rPr>
          <w:rFonts w:ascii="Times New Roman" w:hAnsi="Times New Roman" w:cs="Times New Roman" w:hint="eastAsia"/>
        </w:rPr>
        <w:t>1.The</w:t>
      </w:r>
      <w:proofErr w:type="gramEnd"/>
      <w:r>
        <w:rPr>
          <w:rFonts w:ascii="Times New Roman" w:hAnsi="Times New Roman" w:cs="Times New Roman" w:hint="eastAsia"/>
        </w:rPr>
        <w:t xml:space="preserve"> chemical compositions of Fucoidan</w:t>
      </w:r>
    </w:p>
    <w:tbl>
      <w:tblPr>
        <w:tblStyle w:val="a7"/>
        <w:tblW w:w="3852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9"/>
        <w:gridCol w:w="1917"/>
        <w:gridCol w:w="2913"/>
      </w:tblGrid>
      <w:tr w:rsidR="000441A0" w14:paraId="27B17260" w14:textId="77777777">
        <w:trPr>
          <w:trHeight w:val="369"/>
        </w:trPr>
        <w:tc>
          <w:tcPr>
            <w:tcW w:w="119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D02A17E" w14:textId="77777777" w:rsidR="000441A0" w:rsidRDefault="00000000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>Polysaccharides</w:t>
            </w:r>
          </w:p>
        </w:tc>
        <w:tc>
          <w:tcPr>
            <w:tcW w:w="151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8FA5070" w14:textId="77777777" w:rsidR="000441A0" w:rsidRDefault="00000000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>Monosaccharide molar ratio</w:t>
            </w:r>
          </w:p>
        </w:tc>
        <w:tc>
          <w:tcPr>
            <w:tcW w:w="229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5ECC795" w14:textId="77777777" w:rsidR="000441A0" w:rsidRDefault="00000000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>Sulfate content (%)</w:t>
            </w:r>
          </w:p>
        </w:tc>
      </w:tr>
      <w:tr w:rsidR="000441A0" w14:paraId="0399D0B3" w14:textId="77777777">
        <w:trPr>
          <w:trHeight w:val="369"/>
        </w:trPr>
        <w:tc>
          <w:tcPr>
            <w:tcW w:w="1194" w:type="pct"/>
            <w:tcBorders>
              <w:top w:val="single" w:sz="8" w:space="0" w:color="auto"/>
            </w:tcBorders>
            <w:vAlign w:val="center"/>
          </w:tcPr>
          <w:p w14:paraId="5D7D9F25" w14:textId="77777777" w:rsidR="000441A0" w:rsidRDefault="00000000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Fucoidan</w:t>
            </w:r>
          </w:p>
        </w:tc>
        <w:tc>
          <w:tcPr>
            <w:tcW w:w="1513" w:type="pct"/>
            <w:tcBorders>
              <w:top w:val="single" w:sz="8" w:space="0" w:color="auto"/>
            </w:tcBorders>
            <w:vAlign w:val="center"/>
          </w:tcPr>
          <w:p w14:paraId="374F3937" w14:textId="77777777" w:rsidR="000441A0" w:rsidRDefault="00000000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>Fuc:Gal</w:t>
            </w:r>
            <w:proofErr w:type="gramEnd"/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>:Glca</w:t>
            </w:r>
            <w:proofErr w:type="spellEnd"/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 xml:space="preserve">= </w:t>
            </w:r>
            <w:proofErr w:type="gramStart"/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>92.7 :</w:t>
            </w:r>
            <w:proofErr w:type="gramEnd"/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>33.1 :</w:t>
            </w:r>
            <w:proofErr w:type="gramEnd"/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 xml:space="preserve"> 1 </w:t>
            </w:r>
          </w:p>
        </w:tc>
        <w:tc>
          <w:tcPr>
            <w:tcW w:w="2291" w:type="pct"/>
            <w:tcBorders>
              <w:top w:val="single" w:sz="8" w:space="0" w:color="auto"/>
            </w:tcBorders>
            <w:vAlign w:val="center"/>
          </w:tcPr>
          <w:p w14:paraId="7552C699" w14:textId="77777777" w:rsidR="000441A0" w:rsidRDefault="00000000">
            <w:pPr>
              <w:spacing w:line="288" w:lineRule="auto"/>
              <w:contextualSpacing/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 xml:space="preserve">25.6 </w:t>
            </w:r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iCs/>
                <w:sz w:val="21"/>
                <w:szCs w:val="21"/>
              </w:rPr>
              <w:t xml:space="preserve"> 0.3%</w:t>
            </w:r>
          </w:p>
        </w:tc>
      </w:tr>
    </w:tbl>
    <w:p w14:paraId="3EE812E8" w14:textId="77777777" w:rsidR="000441A0" w:rsidRDefault="000441A0">
      <w:pPr>
        <w:rPr>
          <w:rFonts w:ascii="Times New Roman" w:hAnsi="Times New Roman" w:cs="Times New Roman"/>
        </w:rPr>
      </w:pPr>
    </w:p>
    <w:p w14:paraId="0440FAED" w14:textId="77777777" w:rsidR="000441A0" w:rsidRDefault="000441A0">
      <w:pPr>
        <w:rPr>
          <w:rFonts w:ascii="Times New Roman" w:hAnsi="Times New Roman" w:cs="Times New Roman"/>
        </w:rPr>
      </w:pPr>
    </w:p>
    <w:p w14:paraId="4BE7036E" w14:textId="77777777" w:rsidR="000441A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br w:type="page"/>
      </w:r>
    </w:p>
    <w:p w14:paraId="787B68AD" w14:textId="77777777" w:rsidR="000441A0" w:rsidRDefault="00000000">
      <w:pPr>
        <w:rPr>
          <w:rFonts w:hint="eastAsia"/>
        </w:rPr>
      </w:pPr>
      <w:r>
        <w:rPr>
          <w:rFonts w:ascii="Times New Roman" w:hAnsi="Times New Roman" w:cs="Times New Roman" w:hint="eastAsia"/>
        </w:rPr>
        <w:lastRenderedPageBreak/>
        <w:t xml:space="preserve">Table 2. Details of the primers used in </w:t>
      </w:r>
      <w:r>
        <w:rPr>
          <w:rFonts w:ascii="Times New Roman" w:hAnsi="Times New Roman" w:cs="Times New Roman" w:hint="eastAsia"/>
          <w:bCs/>
        </w:rPr>
        <w:t>q</w:t>
      </w:r>
      <w:r>
        <w:rPr>
          <w:rFonts w:ascii="Times New Roman" w:hAnsi="Times New Roman" w:cs="Times New Roman"/>
          <w:bCs/>
        </w:rPr>
        <w:t>PCR</w:t>
      </w:r>
    </w:p>
    <w:tbl>
      <w:tblPr>
        <w:tblStyle w:val="a7"/>
        <w:tblW w:w="87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3"/>
        <w:gridCol w:w="3687"/>
        <w:gridCol w:w="3495"/>
      </w:tblGrid>
      <w:tr w:rsidR="000441A0" w14:paraId="5FB6C1A8" w14:textId="77777777">
        <w:trPr>
          <w:trHeight w:val="64"/>
        </w:trPr>
        <w:tc>
          <w:tcPr>
            <w:tcW w:w="1543" w:type="dxa"/>
          </w:tcPr>
          <w:p w14:paraId="316BAD42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Gene name</w:t>
            </w:r>
          </w:p>
        </w:tc>
        <w:tc>
          <w:tcPr>
            <w:tcW w:w="3687" w:type="dxa"/>
          </w:tcPr>
          <w:p w14:paraId="0AE292EC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Sense (5'-3')</w:t>
            </w:r>
          </w:p>
        </w:tc>
        <w:tc>
          <w:tcPr>
            <w:tcW w:w="3495" w:type="dxa"/>
          </w:tcPr>
          <w:p w14:paraId="312B2853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Antisense (5'-3')</w:t>
            </w:r>
          </w:p>
        </w:tc>
      </w:tr>
      <w:tr w:rsidR="000441A0" w14:paraId="3CDB9620" w14:textId="77777777">
        <w:trPr>
          <w:trHeight w:val="64"/>
        </w:trPr>
        <w:tc>
          <w:tcPr>
            <w:tcW w:w="1543" w:type="dxa"/>
          </w:tcPr>
          <w:p w14:paraId="01302B24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CD19-scFv</w:t>
            </w:r>
          </w:p>
        </w:tc>
        <w:tc>
          <w:tcPr>
            <w:tcW w:w="3687" w:type="dxa"/>
          </w:tcPr>
          <w:p w14:paraId="2FF3C724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ACTACATCCTCCCTGTCTGCC</w:t>
            </w:r>
          </w:p>
        </w:tc>
        <w:tc>
          <w:tcPr>
            <w:tcW w:w="3495" w:type="dxa"/>
          </w:tcPr>
          <w:p w14:paraId="362B795C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CCACTGCCACTGAACCTTGA</w:t>
            </w:r>
          </w:p>
        </w:tc>
      </w:tr>
      <w:tr w:rsidR="000441A0" w14:paraId="207CC07C" w14:textId="77777777">
        <w:trPr>
          <w:trHeight w:val="64"/>
        </w:trPr>
        <w:tc>
          <w:tcPr>
            <w:tcW w:w="1543" w:type="dxa"/>
          </w:tcPr>
          <w:p w14:paraId="4F1B27BC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SOD2</w:t>
            </w:r>
          </w:p>
        </w:tc>
        <w:tc>
          <w:tcPr>
            <w:tcW w:w="3687" w:type="dxa"/>
          </w:tcPr>
          <w:p w14:paraId="5FD03687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GGAAGCCATCAAACGTGACTT</w:t>
            </w:r>
          </w:p>
        </w:tc>
        <w:tc>
          <w:tcPr>
            <w:tcW w:w="3495" w:type="dxa"/>
          </w:tcPr>
          <w:p w14:paraId="51C8D413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CCCGTTCCTTATTGAAACCAAGC</w:t>
            </w:r>
          </w:p>
        </w:tc>
      </w:tr>
      <w:tr w:rsidR="000441A0" w14:paraId="381C2FBB" w14:textId="77777777">
        <w:trPr>
          <w:trHeight w:val="64"/>
        </w:trPr>
        <w:tc>
          <w:tcPr>
            <w:tcW w:w="1543" w:type="dxa"/>
          </w:tcPr>
          <w:p w14:paraId="6CF117E1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HO-1</w:t>
            </w:r>
          </w:p>
        </w:tc>
        <w:tc>
          <w:tcPr>
            <w:tcW w:w="3687" w:type="dxa"/>
          </w:tcPr>
          <w:p w14:paraId="782E13D6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AAGACTGCGTTCCTGCTCAAC</w:t>
            </w:r>
          </w:p>
        </w:tc>
        <w:tc>
          <w:tcPr>
            <w:tcW w:w="3495" w:type="dxa"/>
          </w:tcPr>
          <w:p w14:paraId="1ABBF7C0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AAAGCCCTACAGCAACTGTCG</w:t>
            </w:r>
          </w:p>
        </w:tc>
      </w:tr>
      <w:tr w:rsidR="000441A0" w14:paraId="4EEBCDE9" w14:textId="77777777">
        <w:trPr>
          <w:trHeight w:val="64"/>
        </w:trPr>
        <w:tc>
          <w:tcPr>
            <w:tcW w:w="1543" w:type="dxa"/>
          </w:tcPr>
          <w:p w14:paraId="2C5FEE81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NQO1</w:t>
            </w:r>
          </w:p>
        </w:tc>
        <w:tc>
          <w:tcPr>
            <w:tcW w:w="3687" w:type="dxa"/>
          </w:tcPr>
          <w:p w14:paraId="774D8EF8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GAAGAGCACTGATCGTACTGGC</w:t>
            </w:r>
          </w:p>
        </w:tc>
        <w:tc>
          <w:tcPr>
            <w:tcW w:w="3495" w:type="dxa"/>
          </w:tcPr>
          <w:p w14:paraId="7572C490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GGATACTGAAAGTTCGCAGGG</w:t>
            </w:r>
          </w:p>
        </w:tc>
      </w:tr>
      <w:tr w:rsidR="000441A0" w14:paraId="7F89013B" w14:textId="77777777">
        <w:trPr>
          <w:trHeight w:val="64"/>
        </w:trPr>
        <w:tc>
          <w:tcPr>
            <w:tcW w:w="1543" w:type="dxa"/>
          </w:tcPr>
          <w:p w14:paraId="47473863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CAT</w:t>
            </w:r>
          </w:p>
        </w:tc>
        <w:tc>
          <w:tcPr>
            <w:tcW w:w="3687" w:type="dxa"/>
          </w:tcPr>
          <w:p w14:paraId="124B1884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TGGAGCTGGTAACCCAGTAGG</w:t>
            </w:r>
          </w:p>
        </w:tc>
        <w:tc>
          <w:tcPr>
            <w:tcW w:w="3495" w:type="dxa"/>
          </w:tcPr>
          <w:p w14:paraId="65F83EAB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CCTTTGCCTTGGAGTATTTGGTA</w:t>
            </w:r>
          </w:p>
        </w:tc>
      </w:tr>
      <w:tr w:rsidR="000441A0" w14:paraId="46DDF7B2" w14:textId="77777777">
        <w:trPr>
          <w:trHeight w:val="64"/>
        </w:trPr>
        <w:tc>
          <w:tcPr>
            <w:tcW w:w="1543" w:type="dxa"/>
          </w:tcPr>
          <w:p w14:paraId="46012FD7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GPX-1</w:t>
            </w:r>
          </w:p>
        </w:tc>
        <w:tc>
          <w:tcPr>
            <w:tcW w:w="3687" w:type="dxa"/>
          </w:tcPr>
          <w:p w14:paraId="36952B3D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CAGTCGGTGTATGCCTTCTCG</w:t>
            </w:r>
          </w:p>
        </w:tc>
        <w:tc>
          <w:tcPr>
            <w:tcW w:w="3495" w:type="dxa"/>
          </w:tcPr>
          <w:p w14:paraId="13A89EBA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GAGGGACGCCACATTCTCG</w:t>
            </w:r>
          </w:p>
        </w:tc>
      </w:tr>
      <w:tr w:rsidR="000441A0" w14:paraId="1AF150DB" w14:textId="77777777">
        <w:trPr>
          <w:trHeight w:val="64"/>
        </w:trPr>
        <w:tc>
          <w:tcPr>
            <w:tcW w:w="1543" w:type="dxa"/>
          </w:tcPr>
          <w:p w14:paraId="4C74555C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GAPDH</w:t>
            </w:r>
          </w:p>
        </w:tc>
        <w:tc>
          <w:tcPr>
            <w:tcW w:w="3687" w:type="dxa"/>
          </w:tcPr>
          <w:p w14:paraId="25FB8144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AATCCCATCACCATCTTCCA</w:t>
            </w:r>
          </w:p>
        </w:tc>
        <w:tc>
          <w:tcPr>
            <w:tcW w:w="3495" w:type="dxa"/>
          </w:tcPr>
          <w:p w14:paraId="3C9AD52F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TGGACTCCACGACGTACTCA</w:t>
            </w:r>
          </w:p>
        </w:tc>
      </w:tr>
      <w:tr w:rsidR="000441A0" w14:paraId="1C6A5C9D" w14:textId="77777777">
        <w:trPr>
          <w:trHeight w:val="64"/>
        </w:trPr>
        <w:tc>
          <w:tcPr>
            <w:tcW w:w="1543" w:type="dxa"/>
          </w:tcPr>
          <w:p w14:paraId="36B7A0CD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SOX2</w:t>
            </w:r>
          </w:p>
        </w:tc>
        <w:tc>
          <w:tcPr>
            <w:tcW w:w="3687" w:type="dxa"/>
          </w:tcPr>
          <w:p w14:paraId="3DA097A3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GCCGAGTGGAAACTTTTGTCG</w:t>
            </w:r>
          </w:p>
        </w:tc>
        <w:tc>
          <w:tcPr>
            <w:tcW w:w="3495" w:type="dxa"/>
          </w:tcPr>
          <w:p w14:paraId="54E626C6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GGCAGCGTGTACTTATCCTTCT</w:t>
            </w:r>
          </w:p>
        </w:tc>
      </w:tr>
      <w:tr w:rsidR="000441A0" w14:paraId="7C1A3B11" w14:textId="77777777">
        <w:trPr>
          <w:trHeight w:val="611"/>
        </w:trPr>
        <w:tc>
          <w:tcPr>
            <w:tcW w:w="1543" w:type="dxa"/>
          </w:tcPr>
          <w:p w14:paraId="376FAEFB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</w:rPr>
              <w:t>Survivin</w:t>
            </w:r>
            <w:proofErr w:type="spellEnd"/>
          </w:p>
        </w:tc>
        <w:tc>
          <w:tcPr>
            <w:tcW w:w="3687" w:type="dxa"/>
          </w:tcPr>
          <w:p w14:paraId="529892A6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AGGACCACCGCATCTCTACAT</w:t>
            </w:r>
          </w:p>
        </w:tc>
        <w:tc>
          <w:tcPr>
            <w:tcW w:w="3495" w:type="dxa"/>
          </w:tcPr>
          <w:p w14:paraId="423EBE60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AAGTCTGGCTCGTTCTCAGTG</w:t>
            </w:r>
          </w:p>
        </w:tc>
      </w:tr>
      <w:tr w:rsidR="000441A0" w14:paraId="38E69777" w14:textId="77777777">
        <w:trPr>
          <w:trHeight w:val="64"/>
        </w:trPr>
        <w:tc>
          <w:tcPr>
            <w:tcW w:w="1543" w:type="dxa"/>
          </w:tcPr>
          <w:p w14:paraId="15590559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SOCS3</w:t>
            </w:r>
          </w:p>
        </w:tc>
        <w:tc>
          <w:tcPr>
            <w:tcW w:w="3687" w:type="dxa"/>
          </w:tcPr>
          <w:p w14:paraId="132ED8B6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CCTGCGCCTCAAGACCTTC</w:t>
            </w:r>
          </w:p>
        </w:tc>
        <w:tc>
          <w:tcPr>
            <w:tcW w:w="3495" w:type="dxa"/>
          </w:tcPr>
          <w:p w14:paraId="073C8C7F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GTCACTGCGCTCCAGTAGAA</w:t>
            </w:r>
          </w:p>
        </w:tc>
      </w:tr>
      <w:tr w:rsidR="000441A0" w14:paraId="48749DA3" w14:textId="77777777">
        <w:trPr>
          <w:trHeight w:val="64"/>
        </w:trPr>
        <w:tc>
          <w:tcPr>
            <w:tcW w:w="1543" w:type="dxa"/>
          </w:tcPr>
          <w:p w14:paraId="014D73F8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ABCA1</w:t>
            </w:r>
          </w:p>
        </w:tc>
        <w:tc>
          <w:tcPr>
            <w:tcW w:w="3687" w:type="dxa"/>
          </w:tcPr>
          <w:p w14:paraId="1366AC5D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ACCCACCCTATGAACAACATGA</w:t>
            </w:r>
          </w:p>
        </w:tc>
        <w:tc>
          <w:tcPr>
            <w:tcW w:w="3495" w:type="dxa"/>
          </w:tcPr>
          <w:p w14:paraId="64EF3943" w14:textId="77777777" w:rsidR="000441A0" w:rsidRDefault="00000000">
            <w:pPr>
              <w:tabs>
                <w:tab w:val="left" w:pos="2320"/>
              </w:tabs>
              <w:spacing w:line="48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GAGTCGGGTAACGGAAACAGG</w:t>
            </w:r>
          </w:p>
        </w:tc>
      </w:tr>
    </w:tbl>
    <w:p w14:paraId="3CD053BA" w14:textId="77777777" w:rsidR="000441A0" w:rsidRDefault="000441A0">
      <w:pPr>
        <w:rPr>
          <w:rFonts w:hint="eastAsia"/>
        </w:rPr>
      </w:pPr>
    </w:p>
    <w:p w14:paraId="1F28D46C" w14:textId="77777777" w:rsidR="000441A0" w:rsidRDefault="000441A0">
      <w:pPr>
        <w:rPr>
          <w:rFonts w:hint="eastAsia"/>
        </w:rPr>
      </w:pPr>
    </w:p>
    <w:p w14:paraId="7C6A0281" w14:textId="77777777" w:rsidR="000441A0" w:rsidRDefault="000441A0">
      <w:pPr>
        <w:rPr>
          <w:rFonts w:hint="eastAsia"/>
        </w:rPr>
      </w:pPr>
    </w:p>
    <w:p w14:paraId="09EF15D0" w14:textId="77777777" w:rsidR="000441A0" w:rsidRDefault="000441A0">
      <w:pPr>
        <w:rPr>
          <w:rFonts w:hint="eastAsia"/>
        </w:rPr>
      </w:pPr>
    </w:p>
    <w:p w14:paraId="34248549" w14:textId="77777777" w:rsidR="000441A0" w:rsidRDefault="000441A0">
      <w:pPr>
        <w:rPr>
          <w:rFonts w:hint="eastAsia"/>
        </w:rPr>
      </w:pPr>
    </w:p>
    <w:p w14:paraId="781A0840" w14:textId="77777777" w:rsidR="000441A0" w:rsidRDefault="000441A0">
      <w:pPr>
        <w:rPr>
          <w:rFonts w:hint="eastAsia"/>
        </w:rPr>
      </w:pPr>
    </w:p>
    <w:p w14:paraId="19BB6B13" w14:textId="77777777" w:rsidR="000441A0" w:rsidRDefault="000441A0">
      <w:pPr>
        <w:rPr>
          <w:rFonts w:hint="eastAsia"/>
        </w:rPr>
      </w:pPr>
    </w:p>
    <w:p w14:paraId="46077A10" w14:textId="77777777" w:rsidR="000441A0" w:rsidRDefault="000441A0">
      <w:pPr>
        <w:rPr>
          <w:rFonts w:hint="eastAsia"/>
        </w:rPr>
      </w:pPr>
    </w:p>
    <w:p w14:paraId="27E2A090" w14:textId="77777777" w:rsidR="000441A0" w:rsidRDefault="000441A0">
      <w:pPr>
        <w:rPr>
          <w:rFonts w:hint="eastAsia"/>
        </w:rPr>
      </w:pPr>
    </w:p>
    <w:p w14:paraId="3C368B9B" w14:textId="77777777" w:rsidR="000441A0" w:rsidRDefault="000441A0">
      <w:pPr>
        <w:rPr>
          <w:rFonts w:hint="eastAsia"/>
        </w:rPr>
      </w:pPr>
    </w:p>
    <w:p w14:paraId="1396843D" w14:textId="77777777" w:rsidR="000441A0" w:rsidRDefault="000441A0">
      <w:pPr>
        <w:rPr>
          <w:rFonts w:hint="eastAsia"/>
        </w:rPr>
      </w:pPr>
    </w:p>
    <w:p w14:paraId="105BE437" w14:textId="77777777" w:rsidR="000441A0" w:rsidRDefault="000441A0">
      <w:pPr>
        <w:rPr>
          <w:rFonts w:hint="eastAsia"/>
        </w:rPr>
      </w:pPr>
    </w:p>
    <w:p w14:paraId="304ED378" w14:textId="77777777" w:rsidR="000441A0" w:rsidRDefault="000441A0">
      <w:pPr>
        <w:rPr>
          <w:rFonts w:hint="eastAsia"/>
        </w:rPr>
      </w:pPr>
    </w:p>
    <w:p w14:paraId="5B1372FE" w14:textId="77777777" w:rsidR="000441A0" w:rsidRDefault="000441A0">
      <w:pPr>
        <w:rPr>
          <w:rFonts w:hint="eastAsia"/>
        </w:rPr>
      </w:pPr>
    </w:p>
    <w:p w14:paraId="142F504B" w14:textId="77777777" w:rsidR="000441A0" w:rsidRDefault="000441A0">
      <w:pPr>
        <w:rPr>
          <w:rFonts w:hint="eastAsia"/>
        </w:rPr>
      </w:pPr>
    </w:p>
    <w:p w14:paraId="762814CD" w14:textId="77777777" w:rsidR="000441A0" w:rsidRDefault="000441A0">
      <w:pPr>
        <w:rPr>
          <w:rFonts w:hint="eastAsia"/>
        </w:rPr>
      </w:pPr>
    </w:p>
    <w:p w14:paraId="7AB2E837" w14:textId="77777777" w:rsidR="000441A0" w:rsidRDefault="000441A0">
      <w:pPr>
        <w:rPr>
          <w:rFonts w:hint="eastAsia"/>
        </w:rPr>
      </w:pPr>
    </w:p>
    <w:p w14:paraId="3C838DFA" w14:textId="77777777" w:rsidR="000441A0" w:rsidRDefault="000441A0">
      <w:pPr>
        <w:rPr>
          <w:rFonts w:hint="eastAsia"/>
        </w:rPr>
      </w:pPr>
    </w:p>
    <w:p w14:paraId="1DEA7D60" w14:textId="77777777" w:rsidR="000441A0" w:rsidRDefault="000441A0">
      <w:pPr>
        <w:rPr>
          <w:rFonts w:hint="eastAsia"/>
        </w:rPr>
      </w:pPr>
    </w:p>
    <w:p w14:paraId="47D87F47" w14:textId="77777777" w:rsidR="000441A0" w:rsidRDefault="00000000">
      <w:pPr>
        <w:rPr>
          <w:rFonts w:hint="eastAsia"/>
        </w:rPr>
      </w:pPr>
      <w:r>
        <w:rPr>
          <w:rFonts w:ascii="Times New Roman" w:hAnsi="Times New Roman" w:cs="Times New Roman" w:hint="eastAsia"/>
        </w:rPr>
        <w:lastRenderedPageBreak/>
        <w:t>Table 3. the antibodies in the study.</w:t>
      </w:r>
    </w:p>
    <w:tbl>
      <w:tblPr>
        <w:tblW w:w="8319" w:type="dxa"/>
        <w:tblBorders>
          <w:top w:val="single" w:sz="4" w:space="0" w:color="8E8E8E"/>
          <w:bottom w:val="single" w:sz="4" w:space="0" w:color="8E8E8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2"/>
        <w:gridCol w:w="2317"/>
        <w:gridCol w:w="2160"/>
      </w:tblGrid>
      <w:tr w:rsidR="000441A0" w14:paraId="64F0A5E1" w14:textId="77777777">
        <w:trPr>
          <w:trHeight w:val="1029"/>
          <w:tblHeader/>
        </w:trPr>
        <w:tc>
          <w:tcPr>
            <w:tcW w:w="0" w:type="auto"/>
            <w:tcBorders>
              <w:bottom w:val="single" w:sz="4" w:space="0" w:color="8E8E8E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bottom"/>
          </w:tcPr>
          <w:p w14:paraId="5797917F" w14:textId="77777777" w:rsidR="000441A0" w:rsidRDefault="00000000">
            <w:pPr>
              <w:jc w:val="center"/>
              <w:textAlignment w:val="bottom"/>
              <w:rPr>
                <w:rFonts w:ascii="Times New Roman" w:eastAsia="Georgia" w:hAnsi="Times New Roman" w:cs="Times New Roman"/>
                <w:b/>
                <w:bCs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b/>
                <w:bCs/>
                <w:color w:val="1F1F1F"/>
                <w:sz w:val="20"/>
                <w:szCs w:val="20"/>
                <w:lang w:bidi="ar"/>
              </w:rPr>
              <w:t xml:space="preserve">REAGENT </w:t>
            </w:r>
          </w:p>
        </w:tc>
        <w:tc>
          <w:tcPr>
            <w:tcW w:w="0" w:type="auto"/>
            <w:tcBorders>
              <w:bottom w:val="single" w:sz="4" w:space="0" w:color="8E8E8E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bottom"/>
          </w:tcPr>
          <w:p w14:paraId="6CB592A5" w14:textId="77777777" w:rsidR="000441A0" w:rsidRDefault="00000000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1F1F1F"/>
                <w:sz w:val="20"/>
                <w:szCs w:val="20"/>
              </w:rPr>
              <w:t>COMPANY</w:t>
            </w:r>
          </w:p>
        </w:tc>
        <w:tc>
          <w:tcPr>
            <w:tcW w:w="0" w:type="auto"/>
            <w:tcBorders>
              <w:bottom w:val="single" w:sz="4" w:space="0" w:color="8E8E8E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bottom"/>
          </w:tcPr>
          <w:p w14:paraId="0CC7B829" w14:textId="77777777" w:rsidR="000441A0" w:rsidRDefault="00000000">
            <w:pPr>
              <w:jc w:val="center"/>
              <w:textAlignment w:val="bottom"/>
              <w:rPr>
                <w:rFonts w:ascii="Times New Roman" w:eastAsia="Georgia" w:hAnsi="Times New Roman" w:cs="Times New Roman"/>
                <w:b/>
                <w:bCs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b/>
                <w:bCs/>
                <w:color w:val="1F1F1F"/>
                <w:sz w:val="20"/>
                <w:szCs w:val="20"/>
                <w:lang w:bidi="ar"/>
              </w:rPr>
              <w:t>IDENTIFIER</w:t>
            </w:r>
          </w:p>
        </w:tc>
      </w:tr>
      <w:tr w:rsidR="000441A0" w14:paraId="6C6441C5" w14:textId="77777777">
        <w:trPr>
          <w:trHeight w:val="577"/>
        </w:trPr>
        <w:tc>
          <w:tcPr>
            <w:tcW w:w="0" w:type="auto"/>
            <w:gridSpan w:val="3"/>
            <w:tcBorders>
              <w:bottom w:val="single" w:sz="4" w:space="0" w:color="8E8E8E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F189049" w14:textId="77777777" w:rsidR="000441A0" w:rsidRDefault="00000000">
            <w:pPr>
              <w:jc w:val="center"/>
              <w:textAlignment w:val="top"/>
              <w:rPr>
                <w:rFonts w:ascii="Times New Roman" w:eastAsia="Georgia" w:hAnsi="Times New Roman" w:cs="Times New Roman"/>
                <w:b/>
                <w:bCs/>
                <w:color w:val="1F1F1F"/>
                <w:sz w:val="20"/>
                <w:szCs w:val="20"/>
              </w:rPr>
            </w:pPr>
            <w:r>
              <w:rPr>
                <w:rStyle w:val="a8"/>
                <w:rFonts w:ascii="Times New Roman" w:eastAsia="Georgia" w:hAnsi="Times New Roman" w:cs="Times New Roman"/>
                <w:bCs/>
                <w:color w:val="1F1F1F"/>
                <w:sz w:val="20"/>
                <w:szCs w:val="20"/>
                <w:lang w:bidi="ar"/>
              </w:rPr>
              <w:t>Antibodies</w:t>
            </w:r>
          </w:p>
        </w:tc>
      </w:tr>
      <w:tr w:rsidR="000441A0" w14:paraId="0E3615FF" w14:textId="77777777">
        <w:trPr>
          <w:trHeight w:val="1015"/>
        </w:trPr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D3C0924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anti-human CD45RO-APC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3379D8A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proofErr w:type="spellStart"/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BioLegend</w:t>
            </w:r>
            <w:proofErr w:type="spellEnd"/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7A3B3D0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Cat # 304210</w:t>
            </w:r>
          </w:p>
        </w:tc>
      </w:tr>
      <w:tr w:rsidR="000441A0" w14:paraId="323D8F05" w14:textId="77777777">
        <w:trPr>
          <w:trHeight w:val="1015"/>
        </w:trPr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BF68C89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anti-human CD62L-PE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C7A46C0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proofErr w:type="spellStart"/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BioLegend</w:t>
            </w:r>
            <w:proofErr w:type="spellEnd"/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9F90B92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Cat # 304806</w:t>
            </w:r>
          </w:p>
        </w:tc>
      </w:tr>
      <w:tr w:rsidR="000441A0" w14:paraId="6FC43F31" w14:textId="77777777">
        <w:trPr>
          <w:trHeight w:val="1015"/>
        </w:trPr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EA48862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anti-human CD4-APC-Cy7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9110214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BD Biosciences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C897116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Cat # 300518</w:t>
            </w:r>
          </w:p>
        </w:tc>
      </w:tr>
      <w:tr w:rsidR="000441A0" w14:paraId="4106BB5E" w14:textId="77777777">
        <w:trPr>
          <w:trHeight w:val="1015"/>
        </w:trPr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6B931B6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anti-human CD8-BV605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9B4F726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BD Biosciences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E7A3316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Cat # 344742</w:t>
            </w:r>
          </w:p>
        </w:tc>
      </w:tr>
      <w:tr w:rsidR="000441A0" w14:paraId="69545153" w14:textId="77777777">
        <w:trPr>
          <w:trHeight w:val="1015"/>
        </w:trPr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A4EDFF6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anti-human Ki67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EF2BFE6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proofErr w:type="spellStart"/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BioLegend</w:t>
            </w:r>
            <w:proofErr w:type="spellEnd"/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41B8CB19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Cat # 350513</w:t>
            </w:r>
          </w:p>
        </w:tc>
      </w:tr>
      <w:tr w:rsidR="000441A0" w14:paraId="59C601E6" w14:textId="77777777">
        <w:trPr>
          <w:trHeight w:val="1015"/>
        </w:trPr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2C0D5C9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anti-human STAT3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AD66ACC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CST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ECBC15E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Cat # 12640</w:t>
            </w:r>
          </w:p>
        </w:tc>
      </w:tr>
      <w:tr w:rsidR="000441A0" w14:paraId="1B6231A4" w14:textId="77777777">
        <w:trPr>
          <w:trHeight w:val="1015"/>
        </w:trPr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C43AABA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anti-human p-STAT3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AF950B3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CST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7999C687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Cat # 9145T</w:t>
            </w:r>
          </w:p>
        </w:tc>
      </w:tr>
      <w:tr w:rsidR="000441A0" w14:paraId="131ADDAA" w14:textId="77777777">
        <w:trPr>
          <w:trHeight w:val="1015"/>
        </w:trPr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1171927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anti-human PD-1-APC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E2CA5F8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BD Biosciences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1E7C26E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Cat # 329908</w:t>
            </w:r>
          </w:p>
        </w:tc>
      </w:tr>
      <w:tr w:rsidR="000441A0" w14:paraId="652F1353" w14:textId="77777777">
        <w:trPr>
          <w:trHeight w:val="1015"/>
        </w:trPr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B68539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anti-human TIM-3-PE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D21939A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BD Biosciences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6C28681D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Cat # 563422</w:t>
            </w:r>
          </w:p>
        </w:tc>
      </w:tr>
      <w:tr w:rsidR="000441A0" w14:paraId="3DA37CF3" w14:textId="77777777">
        <w:trPr>
          <w:trHeight w:val="1015"/>
        </w:trPr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A053B7B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anti-human Annexin-APC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15C7BFD8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BD Biosciences</w:t>
            </w:r>
          </w:p>
        </w:tc>
        <w:tc>
          <w:tcPr>
            <w:tcW w:w="0" w:type="auto"/>
            <w:tcBorders>
              <w:bottom w:val="nil"/>
              <w:right w:val="nil"/>
            </w:tcBorders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B1772FF" w14:textId="77777777" w:rsidR="000441A0" w:rsidRDefault="00000000">
            <w:pPr>
              <w:textAlignment w:val="top"/>
              <w:rPr>
                <w:rFonts w:ascii="Times New Roman" w:eastAsia="Georgia" w:hAnsi="Times New Roman" w:cs="Times New Roman"/>
                <w:color w:val="1F1F1F"/>
                <w:sz w:val="20"/>
                <w:szCs w:val="20"/>
              </w:rPr>
            </w:pPr>
            <w:r>
              <w:rPr>
                <w:rFonts w:ascii="Times New Roman" w:eastAsia="Georgia" w:hAnsi="Times New Roman" w:cs="Times New Roman"/>
                <w:color w:val="1F1F1F"/>
                <w:sz w:val="20"/>
                <w:szCs w:val="20"/>
                <w:lang w:bidi="ar"/>
              </w:rPr>
              <w:t>Cat # 550474</w:t>
            </w:r>
          </w:p>
        </w:tc>
      </w:tr>
    </w:tbl>
    <w:p w14:paraId="43FD47B9" w14:textId="77777777" w:rsidR="000441A0" w:rsidRDefault="000441A0">
      <w:pPr>
        <w:rPr>
          <w:rFonts w:hint="eastAsia"/>
        </w:rPr>
      </w:pPr>
    </w:p>
    <w:sectPr w:rsidR="000441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28748" w14:textId="77777777" w:rsidR="00ED5B12" w:rsidRDefault="00ED5B12" w:rsidP="00EF3AD1">
      <w:pPr>
        <w:rPr>
          <w:rFonts w:hint="eastAsia"/>
        </w:rPr>
      </w:pPr>
      <w:r>
        <w:separator/>
      </w:r>
    </w:p>
  </w:endnote>
  <w:endnote w:type="continuationSeparator" w:id="0">
    <w:p w14:paraId="1B23714F" w14:textId="77777777" w:rsidR="00ED5B12" w:rsidRDefault="00ED5B12" w:rsidP="00EF3A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A88DF" w14:textId="77777777" w:rsidR="00ED5B12" w:rsidRDefault="00ED5B12" w:rsidP="00EF3AD1">
      <w:pPr>
        <w:rPr>
          <w:rFonts w:hint="eastAsia"/>
        </w:rPr>
      </w:pPr>
      <w:r>
        <w:separator/>
      </w:r>
    </w:p>
  </w:footnote>
  <w:footnote w:type="continuationSeparator" w:id="0">
    <w:p w14:paraId="42FF3903" w14:textId="77777777" w:rsidR="00ED5B12" w:rsidRDefault="00ED5B12" w:rsidP="00EF3AD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0AF"/>
    <w:rsid w:val="00012139"/>
    <w:rsid w:val="0001438F"/>
    <w:rsid w:val="00042B5B"/>
    <w:rsid w:val="000441A0"/>
    <w:rsid w:val="000B1608"/>
    <w:rsid w:val="000B656D"/>
    <w:rsid w:val="000D1CE8"/>
    <w:rsid w:val="000E01C0"/>
    <w:rsid w:val="001159A2"/>
    <w:rsid w:val="00137F98"/>
    <w:rsid w:val="00174B98"/>
    <w:rsid w:val="001C210A"/>
    <w:rsid w:val="00245640"/>
    <w:rsid w:val="002E6B7B"/>
    <w:rsid w:val="00324EA0"/>
    <w:rsid w:val="00392300"/>
    <w:rsid w:val="003C2A03"/>
    <w:rsid w:val="004050CC"/>
    <w:rsid w:val="00440CD8"/>
    <w:rsid w:val="004607B1"/>
    <w:rsid w:val="004E5AA8"/>
    <w:rsid w:val="00560F56"/>
    <w:rsid w:val="005A7DD7"/>
    <w:rsid w:val="005E715C"/>
    <w:rsid w:val="00643475"/>
    <w:rsid w:val="006440E6"/>
    <w:rsid w:val="00674B26"/>
    <w:rsid w:val="006C2EED"/>
    <w:rsid w:val="00751B88"/>
    <w:rsid w:val="00791B3E"/>
    <w:rsid w:val="007D07E9"/>
    <w:rsid w:val="007F7741"/>
    <w:rsid w:val="00845B70"/>
    <w:rsid w:val="00A52343"/>
    <w:rsid w:val="00A6710C"/>
    <w:rsid w:val="00A7530D"/>
    <w:rsid w:val="00AE0982"/>
    <w:rsid w:val="00B245DE"/>
    <w:rsid w:val="00B63489"/>
    <w:rsid w:val="00BE2DD1"/>
    <w:rsid w:val="00BF4A51"/>
    <w:rsid w:val="00D5389E"/>
    <w:rsid w:val="00DD01A9"/>
    <w:rsid w:val="00DF3038"/>
    <w:rsid w:val="00E876E0"/>
    <w:rsid w:val="00EA70AF"/>
    <w:rsid w:val="00ED5B12"/>
    <w:rsid w:val="00EE491F"/>
    <w:rsid w:val="00EE4EB0"/>
    <w:rsid w:val="00EF3AD1"/>
    <w:rsid w:val="00F06E49"/>
    <w:rsid w:val="00F75B35"/>
    <w:rsid w:val="00F80BB1"/>
    <w:rsid w:val="00FA64F3"/>
    <w:rsid w:val="01CE3EB4"/>
    <w:rsid w:val="03BA3B25"/>
    <w:rsid w:val="0938147B"/>
    <w:rsid w:val="0D633096"/>
    <w:rsid w:val="0E323A40"/>
    <w:rsid w:val="10C023D6"/>
    <w:rsid w:val="206F38AB"/>
    <w:rsid w:val="26BD50BB"/>
    <w:rsid w:val="2C82336F"/>
    <w:rsid w:val="3C2506B9"/>
    <w:rsid w:val="48376AB4"/>
    <w:rsid w:val="5B305D11"/>
    <w:rsid w:val="5E477193"/>
    <w:rsid w:val="5EA62C77"/>
    <w:rsid w:val="6D4451B6"/>
    <w:rsid w:val="6D51003D"/>
    <w:rsid w:val="7428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071288"/>
  <w15:docId w15:val="{92A8952F-8C54-41EB-9316-2A821E6E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5</Pages>
  <Words>340</Words>
  <Characters>2152</Characters>
  <Application>Microsoft Office Word</Application>
  <DocSecurity>0</DocSecurity>
  <Lines>153</Lines>
  <Paragraphs>99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kangqingz@outlook.com</dc:creator>
  <cp:lastModifiedBy>Qingzheng Kang</cp:lastModifiedBy>
  <cp:revision>17</cp:revision>
  <dcterms:created xsi:type="dcterms:W3CDTF">2024-10-18T05:09:00Z</dcterms:created>
  <dcterms:modified xsi:type="dcterms:W3CDTF">2025-11-13T09:33:00Z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eyJoZGlkIjoiMGZmYWNlMDQ4M2ZjNzU3ZjEzOTZhNjUyMzY3ZjEzMjYiLCJ1c2VySWQiOiI3NTA4MDI0NjcifQ==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050AD0E3B8474DB89D66B672F4B359DC_13</vt:lpwstr>
  </property>
</Properties>
</file>