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4E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Blank Tube</w:t>
      </w:r>
    </w:p>
    <w:p w14:paraId="69751E5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67585" cy="2267585"/>
            <wp:effectExtent l="0" t="0" r="18415" b="18415"/>
            <wp:docPr id="1" name="图片 1" descr="Bl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lk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267585" cy="2267585"/>
            <wp:effectExtent l="0" t="0" r="18415" b="18415"/>
            <wp:docPr id="2" name="图片 2" descr="Blk1-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lk1-P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E481B">
      <w:pPr>
        <w:rPr>
          <w:rFonts w:hint="default"/>
          <w:lang w:val="en-US" w:eastAsia="zh-CN"/>
        </w:rPr>
      </w:pPr>
    </w:p>
    <w:p w14:paraId="087FCCA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98700" cy="2298700"/>
            <wp:effectExtent l="0" t="0" r="6350" b="6350"/>
            <wp:docPr id="3" name="图片 3" descr="Blk1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lk1-P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327910" cy="2327910"/>
            <wp:effectExtent l="0" t="0" r="15240" b="1524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EA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AV Tube</w:t>
      </w:r>
    </w:p>
    <w:p w14:paraId="4E26778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59330" cy="2259330"/>
            <wp:effectExtent l="0" t="0" r="7620" b="7620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267585" cy="2267585"/>
            <wp:effectExtent l="0" t="0" r="18415" b="18415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8A711">
      <w:pPr>
        <w:rPr>
          <w:rFonts w:hint="default"/>
          <w:lang w:val="en-US" w:eastAsia="zh-CN"/>
        </w:rPr>
      </w:pPr>
    </w:p>
    <w:p w14:paraId="2673356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58695" cy="2258695"/>
            <wp:effectExtent l="0" t="0" r="8255" b="8255"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275840" cy="2275840"/>
            <wp:effectExtent l="0" t="0" r="10160" b="10160"/>
            <wp:docPr id="11" name="图片 1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F9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PI Tube</w:t>
      </w:r>
    </w:p>
    <w:p w14:paraId="1047A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259330" cy="2259330"/>
            <wp:effectExtent l="0" t="0" r="7620" b="7620"/>
            <wp:docPr id="12" name="图片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5933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251075" cy="2251075"/>
            <wp:effectExtent l="0" t="0" r="15875" b="15875"/>
            <wp:docPr id="13" name="图片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5D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275840" cy="2275840"/>
            <wp:effectExtent l="0" t="0" r="10160" b="10160"/>
            <wp:docPr id="14" name="图片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299335" cy="2299335"/>
            <wp:effectExtent l="0" t="0" r="5715" b="5715"/>
            <wp:docPr id="15" name="图片 1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C7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Test2-Con Tube</w:t>
      </w:r>
    </w:p>
    <w:p w14:paraId="59D84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2275840" cy="2275840"/>
            <wp:effectExtent l="0" t="0" r="10160" b="10160"/>
            <wp:docPr id="16" name="图片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2291080" cy="2291080"/>
            <wp:effectExtent l="0" t="0" r="13970" b="13970"/>
            <wp:docPr id="17" name="图片 1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251075" cy="2251075"/>
            <wp:effectExtent l="0" t="0" r="15875" b="15875"/>
            <wp:docPr id="18" name="图片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243455" cy="2243455"/>
            <wp:effectExtent l="0" t="0" r="4445" b="4445"/>
            <wp:docPr id="19" name="图片 1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431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Apoptosis was assessed </w:t>
      </w:r>
      <w:r>
        <w:rPr>
          <w:rFonts w:ascii="Times New Roman" w:hAnsi="Times New Roman" w:eastAsia="宋体" w:cs="Times New Roman"/>
          <w:sz w:val="24"/>
          <w:lang w:val="en-US"/>
        </w:rPr>
        <w:t>via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Annexin V-AF647/7-AAD staining (Gooniebio, 100-103, Guangzhou, China) following the manufacturer's instructions and analyzed by flow cytometry. </w:t>
      </w:r>
      <w:r>
        <w:rPr>
          <w:rFonts w:ascii="Times New Roman" w:hAnsi="Times New Roman" w:eastAsia="宋体" w:cs="Times New Roman"/>
          <w:sz w:val="24"/>
          <w:lang w:val="en-US"/>
        </w:rPr>
        <w:t>The culture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medium was collected, and the medium from the culture chambers was transferred to a fresh centrifuge tube. </w:t>
      </w:r>
      <w:r>
        <w:rPr>
          <w:rFonts w:ascii="Times New Roman" w:hAnsi="Times New Roman" w:eastAsia="宋体" w:cs="Times New Roman"/>
          <w:sz w:val="24"/>
          <w:lang w:val="en-US"/>
        </w:rPr>
        <w:t>Trypsin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digestion solution was added to cover the adherent cells</w:t>
      </w:r>
      <w:r>
        <w:rPr>
          <w:rFonts w:ascii="Times New Roman" w:hAnsi="Times New Roman" w:eastAsia="宋体" w:cs="Times New Roman"/>
          <w:sz w:val="24"/>
          <w:lang w:val="en-US"/>
        </w:rPr>
        <w:t>, which were subsequently incubated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at room temperature until the cells detached. The collected culture medium was added to the cells, and the suspension was transferred to a centrifuge tube. </w:t>
      </w:r>
      <w:r>
        <w:rPr>
          <w:rFonts w:ascii="Times New Roman" w:hAnsi="Times New Roman" w:eastAsia="宋体" w:cs="Times New Roman"/>
          <w:sz w:val="24"/>
          <w:lang w:val="en-US"/>
        </w:rPr>
        <w:t>The cells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were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subsequently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centrifuged at 1500 rpm for 5 min, </w:t>
      </w:r>
      <w:r>
        <w:rPr>
          <w:rFonts w:ascii="Times New Roman" w:hAnsi="Times New Roman" w:eastAsia="宋体" w:cs="Times New Roman"/>
          <w:sz w:val="24"/>
          <w:lang w:val="en-US"/>
        </w:rPr>
        <w:t>after which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the supernatant was discarded. For staining, 100 μL of the cell suspension was transferred to a new EP tube, 5 μL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of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Annexin V-AF647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was added,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and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the mixture was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gently </w:t>
      </w:r>
      <w:r>
        <w:rPr>
          <w:rFonts w:ascii="Times New Roman" w:hAnsi="Times New Roman" w:eastAsia="宋体" w:cs="Times New Roman"/>
          <w:sz w:val="24"/>
          <w:lang w:val="en-US"/>
        </w:rPr>
        <w:t>mixed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. Then, 5 μL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of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7-AAD was added</w:t>
      </w:r>
      <w:r>
        <w:rPr>
          <w:rFonts w:ascii="Times New Roman" w:hAnsi="Times New Roman" w:eastAsia="宋体" w:cs="Times New Roman"/>
          <w:sz w:val="24"/>
          <w:lang w:val="en-US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and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the mixture was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mixed gently. </w:t>
      </w:r>
      <w:r>
        <w:rPr>
          <w:rFonts w:ascii="Times New Roman" w:hAnsi="Times New Roman" w:eastAsia="宋体" w:cs="Times New Roman"/>
          <w:sz w:val="24"/>
          <w:lang w:val="en-US"/>
        </w:rPr>
        <w:t>The cells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were incubated at room temperature in the dark for 15 min. After incubation, 400 μL of 1X </w:t>
      </w:r>
      <w:r>
        <w:rPr>
          <w:rFonts w:ascii="Times New Roman" w:hAnsi="Times New Roman" w:eastAsia="宋体" w:cs="Times New Roman"/>
          <w:sz w:val="24"/>
          <w:lang w:val="en-US"/>
        </w:rPr>
        <w:t>binding buffer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was added, and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cells were gently mixed. </w:t>
      </w:r>
      <w:r>
        <w:rPr>
          <w:rFonts w:ascii="Times New Roman" w:hAnsi="Times New Roman" w:eastAsia="宋体" w:cs="Times New Roman"/>
          <w:sz w:val="24"/>
          <w:lang w:val="en-US"/>
        </w:rPr>
        <w:t>The stained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samples were analyzed by flow cytometry within one hour. The maximum excitation/emission wavelengths for AF647 were 651/665 nm, and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those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for 7-AAD </w:t>
      </w:r>
      <w:r>
        <w:rPr>
          <w:rFonts w:ascii="Times New Roman" w:hAnsi="Times New Roman" w:eastAsia="宋体" w:cs="Times New Roman"/>
          <w:sz w:val="24"/>
          <w:lang w:val="en-US"/>
        </w:rPr>
        <w:t xml:space="preserve">were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545/650 nm.</w:t>
      </w:r>
    </w:p>
    <w:p w14:paraId="0FE42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>ating strategy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 xml:space="preserve"> P1 to define the main population, P2 to exclude doublets, the acquisition of 10000 events per sample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32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D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2025-12-08T11:15:10Z</dcterms:created>
  <dc:creator>HP</dc:creator>
  <cp:lastModifiedBy>ZeKun Tian</cp:lastModifiedBy>
  <dcterms:modified xsi:type="dcterms:W3CDTF">2025-12-08T14:57:16Z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eyJoZGlkIjoiZDdiM2VhZjIyYjE5N2M3YTMwZjk5N2Q4YTBkZWE4NTIiLCJ1c2VySWQiOiI2ODU1Njc1MjAifQ==</vt:lpwstr>
  </property>
  <property fmtid="{D5CDD505-2E9C-101B-9397-08002B2CF9AE}" pid="4" name="ICV">
    <vt:lpwstr>2188843892654CC182B48EEA61D4E9DA_12</vt:lpwstr>
  </property>
</Properties>
</file>