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EF508" w14:textId="77777777" w:rsidR="00DC786A" w:rsidRPr="0047653C" w:rsidRDefault="00DC786A" w:rsidP="0047653C">
      <w:pPr>
        <w:rPr>
          <w:b/>
          <w:sz w:val="32"/>
          <w:lang w:val="en-US"/>
        </w:rPr>
      </w:pPr>
      <w:bookmarkStart w:id="0" w:name="_Hlk217040696"/>
      <w:r w:rsidRPr="0047653C">
        <w:rPr>
          <w:b/>
          <w:sz w:val="32"/>
          <w:lang w:val="en-US"/>
        </w:rPr>
        <w:t>Supplementary Material and Methods</w:t>
      </w:r>
    </w:p>
    <w:p w14:paraId="2EBAE057" w14:textId="77777777" w:rsidR="00DC786A" w:rsidRPr="0047653C" w:rsidRDefault="00DC786A" w:rsidP="0047653C">
      <w:pPr>
        <w:rPr>
          <w:rFonts w:ascii="Times New Roman" w:hAnsi="Times New Roman" w:cs="Times New Roman"/>
          <w:b/>
          <w:sz w:val="24"/>
          <w:lang w:val="en-US"/>
        </w:rPr>
      </w:pPr>
      <w:proofErr w:type="spellStart"/>
      <w:r w:rsidRPr="0047653C">
        <w:rPr>
          <w:b/>
          <w:sz w:val="24"/>
          <w:lang w:val="en-US"/>
        </w:rPr>
        <w:t>scRNA</w:t>
      </w:r>
      <w:proofErr w:type="spellEnd"/>
      <w:r w:rsidRPr="0047653C">
        <w:rPr>
          <w:b/>
          <w:sz w:val="24"/>
          <w:lang w:val="en-US"/>
        </w:rPr>
        <w:t xml:space="preserve"> seq data processing for 7-day expanded HSPCs (S01-S03)</w:t>
      </w:r>
    </w:p>
    <w:bookmarkEnd w:id="0"/>
    <w:p w14:paraId="523D386E" w14:textId="007EB5C5" w:rsidR="00DC786A" w:rsidRDefault="00DC786A" w:rsidP="00B31F6B">
      <w:pPr>
        <w:spacing w:line="360" w:lineRule="auto"/>
        <w:jc w:val="both"/>
        <w:rPr>
          <w:rFonts w:cs="Times New Roman"/>
          <w:lang w:val="en-US"/>
        </w:rPr>
      </w:pPr>
      <w:r w:rsidRPr="78BA4CE7">
        <w:rPr>
          <w:rFonts w:cs="Times New Roman"/>
          <w:lang w:val="en-US"/>
        </w:rPr>
        <w:t xml:space="preserve">The 10X Genomics </w:t>
      </w:r>
      <w:proofErr w:type="spellStart"/>
      <w:r w:rsidRPr="78BA4CE7">
        <w:rPr>
          <w:rFonts w:cs="Times New Roman"/>
          <w:lang w:val="en-US"/>
        </w:rPr>
        <w:t>CellRanger</w:t>
      </w:r>
      <w:proofErr w:type="spellEnd"/>
      <w:r w:rsidRPr="78BA4CE7">
        <w:rPr>
          <w:rFonts w:cs="Times New Roman"/>
          <w:lang w:val="en-US"/>
        </w:rPr>
        <w:t xml:space="preserve"> analysis pipeline set (v7.0.0) was used with default parameters. Briefly, BCL files were demultiplexed into FASTQ files by </w:t>
      </w:r>
      <w:proofErr w:type="spellStart"/>
      <w:r w:rsidRPr="78BA4CE7">
        <w:rPr>
          <w:rFonts w:cs="Times New Roman"/>
          <w:lang w:val="en-US"/>
        </w:rPr>
        <w:t>cellranger</w:t>
      </w:r>
      <w:proofErr w:type="spellEnd"/>
      <w:r w:rsidRPr="78BA4CE7">
        <w:rPr>
          <w:rFonts w:cs="Times New Roman"/>
          <w:lang w:val="en-US"/>
        </w:rPr>
        <w:t xml:space="preserve"> </w:t>
      </w:r>
      <w:proofErr w:type="spellStart"/>
      <w:r w:rsidRPr="78BA4CE7">
        <w:rPr>
          <w:rFonts w:cs="Times New Roman"/>
          <w:lang w:val="en-US"/>
        </w:rPr>
        <w:t>mkfastq</w:t>
      </w:r>
      <w:proofErr w:type="spellEnd"/>
      <w:r w:rsidRPr="78BA4CE7">
        <w:rPr>
          <w:rFonts w:cs="Times New Roman"/>
          <w:lang w:val="en-US"/>
        </w:rPr>
        <w:t xml:space="preserve"> using the respective sample sheet with utilized 10X barcodes. The </w:t>
      </w:r>
      <w:proofErr w:type="spellStart"/>
      <w:r w:rsidRPr="78BA4CE7">
        <w:rPr>
          <w:rFonts w:cs="Times New Roman"/>
          <w:lang w:val="en-US"/>
        </w:rPr>
        <w:t>cellranger</w:t>
      </w:r>
      <w:proofErr w:type="spellEnd"/>
      <w:r w:rsidRPr="78BA4CE7">
        <w:rPr>
          <w:rFonts w:cs="Times New Roman"/>
          <w:lang w:val="en-US"/>
        </w:rPr>
        <w:t xml:space="preserve"> count pipeline was used to align read data to the reference genome provided by 10X Genomics (Human reference dataset refdata-gex-GRCh38-2020-A), counting aligned reads per gene, and calculating clustering and summary statistics. Subsequently, outputs from </w:t>
      </w:r>
      <w:proofErr w:type="spellStart"/>
      <w:r w:rsidRPr="78BA4CE7">
        <w:rPr>
          <w:rFonts w:cs="Times New Roman"/>
          <w:lang w:val="en-US"/>
        </w:rPr>
        <w:t>cellranger</w:t>
      </w:r>
      <w:proofErr w:type="spellEnd"/>
      <w:r w:rsidRPr="78BA4CE7">
        <w:rPr>
          <w:rFonts w:cs="Times New Roman"/>
          <w:lang w:val="en-US"/>
        </w:rPr>
        <w:t xml:space="preserve"> count of all samples were aggregated, normalized to the same sequencing depth, and the feature-barcode matrices were recomputed by </w:t>
      </w:r>
      <w:proofErr w:type="spellStart"/>
      <w:r w:rsidRPr="78BA4CE7">
        <w:rPr>
          <w:rFonts w:cs="Times New Roman"/>
          <w:lang w:val="en-US"/>
        </w:rPr>
        <w:t>cellranger</w:t>
      </w:r>
      <w:proofErr w:type="spellEnd"/>
      <w:r w:rsidRPr="78BA4CE7">
        <w:rPr>
          <w:rFonts w:cs="Times New Roman"/>
          <w:lang w:val="en-US"/>
        </w:rPr>
        <w:t xml:space="preserve"> </w:t>
      </w:r>
      <w:proofErr w:type="spellStart"/>
      <w:r w:rsidRPr="78BA4CE7">
        <w:rPr>
          <w:rFonts w:cs="Times New Roman"/>
          <w:lang w:val="en-US"/>
        </w:rPr>
        <w:t>aggr</w:t>
      </w:r>
      <w:proofErr w:type="spellEnd"/>
      <w:r w:rsidRPr="78BA4CE7">
        <w:rPr>
          <w:rFonts w:cs="Times New Roman"/>
          <w:lang w:val="en-US"/>
        </w:rPr>
        <w:t xml:space="preserve">. Simultaneously, feature barcoding data was processed during the </w:t>
      </w:r>
      <w:proofErr w:type="spellStart"/>
      <w:r w:rsidRPr="78BA4CE7">
        <w:rPr>
          <w:rFonts w:cs="Times New Roman"/>
          <w:lang w:val="en-US"/>
        </w:rPr>
        <w:t>cellranger</w:t>
      </w:r>
      <w:proofErr w:type="spellEnd"/>
      <w:r w:rsidRPr="78BA4CE7">
        <w:rPr>
          <w:rFonts w:cs="Times New Roman"/>
          <w:lang w:val="en-US"/>
        </w:rPr>
        <w:t xml:space="preserve"> count step with a feature reference build according to the specification of </w:t>
      </w:r>
      <w:proofErr w:type="spellStart"/>
      <w:r w:rsidRPr="78BA4CE7">
        <w:rPr>
          <w:rFonts w:cs="Times New Roman"/>
          <w:lang w:val="en-US"/>
        </w:rPr>
        <w:t>TotalSeq</w:t>
      </w:r>
      <w:proofErr w:type="spellEnd"/>
      <w:r w:rsidRPr="78BA4CE7">
        <w:rPr>
          <w:rFonts w:cs="Times New Roman"/>
          <w:lang w:val="en-US"/>
        </w:rPr>
        <w:t xml:space="preserve">™-B antibodies. The output from </w:t>
      </w:r>
      <w:proofErr w:type="spellStart"/>
      <w:r w:rsidRPr="78BA4CE7">
        <w:rPr>
          <w:rFonts w:cs="Times New Roman"/>
          <w:lang w:val="en-US"/>
        </w:rPr>
        <w:t>cellranger</w:t>
      </w:r>
      <w:proofErr w:type="spellEnd"/>
      <w:r w:rsidRPr="78BA4CE7">
        <w:rPr>
          <w:rFonts w:cs="Times New Roman"/>
          <w:lang w:val="en-US"/>
        </w:rPr>
        <w:t xml:space="preserve"> count was demultiplexed to retrieve values for each previously pooled sample. Demultiplexing with hashtag oligos was performed using a Seurat (v.4.0.0) based workflow developed in a collaboration of Dresden-concept Genome Center (TU Dresden) and Research Core Unit Genomics (Hannover Medical School) (https://github.com/ktrns/scrnaseq). Briefly, the workflow (conducted via R version 4.0.2) log-normalized and clustered the HTO counts, classified cells based on normalized HTO data, removed HTO doublet or negative cells, and generated demultiplexed data. Demultiplexed unique molecular identifier (UMI) count matrices were imported to RStudio (v2022.07.1 Build 554; R v4.2.1). The count matrices were fed into the </w:t>
      </w:r>
      <w:proofErr w:type="spellStart"/>
      <w:r w:rsidRPr="78BA4CE7">
        <w:rPr>
          <w:rFonts w:cs="Times New Roman"/>
          <w:lang w:val="en-US"/>
        </w:rPr>
        <w:t>scRNA</w:t>
      </w:r>
      <w:proofErr w:type="spellEnd"/>
      <w:r w:rsidRPr="78BA4CE7">
        <w:rPr>
          <w:rFonts w:cs="Times New Roman"/>
          <w:lang w:val="en-US"/>
        </w:rPr>
        <w:t xml:space="preserve"> seq workflow (https://github.com/ktrns/scrnaseq), a Seurat-based workflow, constructed by the Dresden-concept Genome Center (</w:t>
      </w:r>
      <w:proofErr w:type="spellStart"/>
      <w:r w:rsidRPr="78BA4CE7">
        <w:rPr>
          <w:rFonts w:cs="Times New Roman"/>
          <w:lang w:val="en-US"/>
        </w:rPr>
        <w:t>DcGC</w:t>
      </w:r>
      <w:proofErr w:type="spellEnd"/>
      <w:r w:rsidRPr="78BA4CE7">
        <w:rPr>
          <w:rFonts w:cs="Times New Roman"/>
          <w:lang w:val="en-US"/>
        </w:rPr>
        <w:t xml:space="preserve">, https://genomecenter.tu-dresden.de). Gene annotations were retrieved from </w:t>
      </w:r>
      <w:proofErr w:type="spellStart"/>
      <w:r w:rsidRPr="78BA4CE7">
        <w:rPr>
          <w:rFonts w:cs="Times New Roman"/>
          <w:lang w:val="en-US"/>
        </w:rPr>
        <w:t>Ensembl</w:t>
      </w:r>
      <w:proofErr w:type="spellEnd"/>
      <w:r w:rsidRPr="78BA4CE7">
        <w:rPr>
          <w:rFonts w:cs="Times New Roman"/>
          <w:lang w:val="en-US"/>
        </w:rPr>
        <w:t xml:space="preserve"> </w:t>
      </w:r>
      <w:proofErr w:type="spellStart"/>
      <w:r w:rsidRPr="78BA4CE7">
        <w:rPr>
          <w:rFonts w:cs="Times New Roman"/>
          <w:lang w:val="en-US"/>
        </w:rPr>
        <w:t>hsapiens_gene_ensembl</w:t>
      </w:r>
      <w:proofErr w:type="spellEnd"/>
      <w:r w:rsidRPr="78BA4CE7">
        <w:rPr>
          <w:rFonts w:cs="Times New Roman"/>
          <w:lang w:val="en-US"/>
        </w:rPr>
        <w:t xml:space="preserve"> data set (v98) (https://www.ensembl.org). The created Seurat objects were quality controlled and filtered for cells with 800–10,000 genes/cell and &lt;15% mitochondrial reads/cell, and genes expressed in more than 5 cells. All samples were down-sampled in order to reach an equal number of 5293 cells/sample, merged, and normalized using running standard log normalization. The normalized gene counts were then centered and scaled, including counts and the percentage of mitochondrial genes as additional covariates to regress out. 3,000 variable genes were selected to determine the structure of the dataset with principal component analysis. Subsequently, Seurat (v4.2.0) functions and the Leiden algorithm (v0.4.3) were applied to construct a K-nearest neighbor graph based on Euclidean distance in principal component space, to refine edge weights based on Jaccard similarity, and to partition the graph. Data were visualized using uniform manifold approximation and projection (UMAP). Specific cell clusters were identified using 13 principal components and the resolution value 0.5. Marker genes that are differentially expressed in one cluster compared to all other clusters were identified based on raw RNA data and the method 'MAST'. We require marker genes to be expressed in at least 25% of cells in the </w:t>
      </w:r>
      <w:r w:rsidRPr="78BA4CE7">
        <w:rPr>
          <w:rFonts w:cs="Times New Roman"/>
          <w:lang w:val="en-US"/>
        </w:rPr>
        <w:lastRenderedPageBreak/>
        <w:t xml:space="preserve">respective cluster, with a minimum log2 fold change of 1 and an adjusted p-value of at most 0.05. The S4 class object was converted to a </w:t>
      </w:r>
      <w:proofErr w:type="spellStart"/>
      <w:r w:rsidRPr="78BA4CE7">
        <w:rPr>
          <w:rFonts w:cs="Times New Roman"/>
          <w:lang w:val="en-US"/>
        </w:rPr>
        <w:t>SingleCellExperiment</w:t>
      </w:r>
      <w:proofErr w:type="spellEnd"/>
      <w:r w:rsidRPr="78BA4CE7">
        <w:rPr>
          <w:rFonts w:cs="Times New Roman"/>
          <w:lang w:val="en-US"/>
        </w:rPr>
        <w:t xml:space="preserve"> class object for cell type annotation utilizing the </w:t>
      </w:r>
      <w:proofErr w:type="spellStart"/>
      <w:r w:rsidRPr="78BA4CE7">
        <w:rPr>
          <w:rFonts w:cs="Times New Roman"/>
          <w:lang w:val="en-US"/>
        </w:rPr>
        <w:t>SingleR</w:t>
      </w:r>
      <w:proofErr w:type="spellEnd"/>
      <w:r w:rsidRPr="78BA4CE7">
        <w:rPr>
          <w:rFonts w:cs="Times New Roman"/>
          <w:lang w:val="en-US"/>
        </w:rPr>
        <w:t xml:space="preserve"> </w:t>
      </w:r>
      <w:sdt>
        <w:sdtPr>
          <w:rPr>
            <w:rFonts w:ascii="Calibri" w:hAnsi="Calibri" w:cs="Calibri"/>
            <w:color w:val="000000"/>
            <w:lang w:val="en-US"/>
          </w:rPr>
          <w:tag w:val="MENDELEY_CITATION_v3_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"/>
          <w:id w:val="247459687"/>
          <w:placeholder>
            <w:docPart w:val="69311D7269E241E3B12F587DEBAA4829"/>
          </w:placeholder>
        </w:sdtPr>
        <w:sdtEndPr>
          <w:rPr>
            <w:lang w:val="de-DE"/>
          </w:rPr>
        </w:sdtEndPr>
        <w:sdtContent>
          <w:r w:rsidRPr="00DC786A">
            <w:rPr>
              <w:rFonts w:ascii="Calibri" w:hAnsi="Calibri" w:cs="Calibri"/>
              <w:color w:val="000000"/>
              <w:lang w:val="en-US"/>
            </w:rPr>
            <w:t>[1]</w:t>
          </w:r>
        </w:sdtContent>
      </w:sdt>
      <w:r w:rsidRPr="78BA4CE7">
        <w:rPr>
          <w:rFonts w:cs="Times New Roman"/>
          <w:lang w:val="en-US"/>
        </w:rPr>
        <w:t xml:space="preserve"> package (v1.10.0) and the reference "</w:t>
      </w:r>
      <w:proofErr w:type="spellStart"/>
      <w:r w:rsidRPr="78BA4CE7">
        <w:rPr>
          <w:rFonts w:cs="Times New Roman"/>
          <w:lang w:val="en-US"/>
        </w:rPr>
        <w:t>BlueprintEncodeData</w:t>
      </w:r>
      <w:proofErr w:type="spellEnd"/>
      <w:r w:rsidRPr="78BA4CE7">
        <w:rPr>
          <w:rFonts w:cs="Times New Roman"/>
          <w:lang w:val="en-US"/>
        </w:rPr>
        <w:t xml:space="preserve">" datasets obtained from the </w:t>
      </w:r>
      <w:proofErr w:type="spellStart"/>
      <w:r w:rsidRPr="78BA4CE7">
        <w:rPr>
          <w:rFonts w:cs="Times New Roman"/>
          <w:lang w:val="en-US"/>
        </w:rPr>
        <w:t>celldex</w:t>
      </w:r>
      <w:proofErr w:type="spellEnd"/>
      <w:r w:rsidRPr="78BA4CE7">
        <w:rPr>
          <w:rFonts w:cs="Times New Roman"/>
          <w:lang w:val="en-US"/>
        </w:rPr>
        <w:t xml:space="preserve"> package (v 1.6.0) for </w:t>
      </w:r>
      <w:proofErr w:type="spellStart"/>
      <w:r w:rsidRPr="78BA4CE7">
        <w:rPr>
          <w:rFonts w:cs="Times New Roman"/>
          <w:lang w:val="en-US"/>
        </w:rPr>
        <w:t>SingleR</w:t>
      </w:r>
      <w:proofErr w:type="spellEnd"/>
      <w:r w:rsidRPr="78BA4CE7">
        <w:rPr>
          <w:rFonts w:cs="Times New Roman"/>
          <w:lang w:val="en-US"/>
        </w:rPr>
        <w:t xml:space="preserve">. </w:t>
      </w:r>
      <w:r w:rsidRPr="06A540CF">
        <w:rPr>
          <w:rFonts w:cs="Times New Roman"/>
          <w:lang w:val="en-US"/>
        </w:rPr>
        <w:t>In brief, twelve principal components (PCs) were chosen for the dimensionality reduction. Further, 13 clusters were annotated with the R package “</w:t>
      </w:r>
      <w:proofErr w:type="spellStart"/>
      <w:r w:rsidRPr="06A540CF">
        <w:rPr>
          <w:rFonts w:cs="Times New Roman"/>
          <w:lang w:val="en-US"/>
        </w:rPr>
        <w:t>Clustifyr</w:t>
      </w:r>
      <w:proofErr w:type="spellEnd"/>
      <w:r w:rsidRPr="06A540CF">
        <w:rPr>
          <w:rFonts w:cs="Times New Roman"/>
          <w:lang w:val="en-US"/>
        </w:rPr>
        <w:t>” with the reference “Developing Human Immune System – All”</w:t>
      </w:r>
      <w:r>
        <w:rPr>
          <w:rFonts w:cs="Times New Roman"/>
          <w:lang w:val="en-US"/>
        </w:rPr>
        <w:t xml:space="preserve"> </w:t>
      </w:r>
      <w:sdt>
        <w:sdtPr>
          <w:rPr>
            <w:rFonts w:ascii="Calibri" w:hAnsi="Calibri" w:cs="Calibri"/>
            <w:color w:val="000000"/>
            <w:lang w:val="en-US"/>
          </w:rPr>
          <w:tag w:val="MENDELEY_CITATION_v3_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"/>
          <w:id w:val="-1946606580"/>
          <w:placeholder>
            <w:docPart w:val="DefaultPlaceholder_-1854013440"/>
          </w:placeholder>
        </w:sdtPr>
        <w:sdtEndPr/>
        <w:sdtContent>
          <w:r w:rsidRPr="00DC786A">
            <w:rPr>
              <w:rFonts w:ascii="Calibri" w:hAnsi="Calibri" w:cs="Calibri"/>
              <w:color w:val="000000"/>
              <w:lang w:val="en-US"/>
            </w:rPr>
            <w:t>[2]</w:t>
          </w:r>
        </w:sdtContent>
      </w:sdt>
      <w:r w:rsidRPr="06A540CF">
        <w:rPr>
          <w:rFonts w:cs="Times New Roman"/>
          <w:lang w:val="en-US"/>
        </w:rPr>
        <w:t xml:space="preserve"> from the USCS Cell Browser (</w:t>
      </w:r>
      <w:hyperlink r:id="rId8">
        <w:r w:rsidRPr="06A540CF">
          <w:rPr>
            <w:rStyle w:val="Hyperlink"/>
            <w:lang w:val="en-US"/>
          </w:rPr>
          <w:t>http://cells.ucsc.edu/</w:t>
        </w:r>
      </w:hyperlink>
      <w:r w:rsidRPr="06A540CF">
        <w:rPr>
          <w:lang w:val="en-US"/>
        </w:rPr>
        <w:t>). We verified the enrichment of marker genes in cell types with the Azimuth database</w:t>
      </w:r>
      <w:sdt>
        <w:sdtPr>
          <w:rPr>
            <w:rFonts w:ascii="Calibri" w:hAnsi="Calibri" w:cs="Calibri"/>
            <w:color w:val="000000"/>
            <w:lang w:val="en-US"/>
          </w:rPr>
          <w:tag w:val="MENDELEY_CITATION_v3_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"/>
          <w:id w:val="1367014078"/>
          <w:placeholder>
            <w:docPart w:val="6783F43B460B4983B72A7641611C6BDD"/>
          </w:placeholder>
        </w:sdtPr>
        <w:sdtEndPr/>
        <w:sdtContent>
          <w:r w:rsidRPr="00DC786A">
            <w:rPr>
              <w:rFonts w:ascii="Calibri" w:hAnsi="Calibri" w:cs="Calibri"/>
              <w:color w:val="000000"/>
              <w:lang w:val="en-US"/>
            </w:rPr>
            <w:t>[3]</w:t>
          </w:r>
        </w:sdtContent>
      </w:sdt>
      <w:r w:rsidRPr="06A540CF">
        <w:rPr>
          <w:lang w:val="en-US"/>
        </w:rPr>
        <w:t xml:space="preserve"> and pathways described by the “GO_Biological_Process_2023” using the “</w:t>
      </w:r>
      <w:proofErr w:type="spellStart"/>
      <w:r w:rsidRPr="06A540CF">
        <w:rPr>
          <w:lang w:val="en-US"/>
        </w:rPr>
        <w:t>enrichR</w:t>
      </w:r>
      <w:proofErr w:type="spellEnd"/>
      <w:r w:rsidRPr="06A540CF">
        <w:rPr>
          <w:lang w:val="en-US"/>
        </w:rPr>
        <w:t xml:space="preserve">” R package. </w:t>
      </w:r>
    </w:p>
    <w:p w14:paraId="11AAB11A" w14:textId="6F08CE8D" w:rsidR="00DC786A" w:rsidRPr="008A043A" w:rsidRDefault="00DC786A" w:rsidP="00EA06AD">
      <w:pPr>
        <w:spacing w:line="360" w:lineRule="auto"/>
        <w:jc w:val="both"/>
        <w:rPr>
          <w:rFonts w:cs="Times New Roman"/>
          <w:lang w:val="en-US"/>
        </w:rPr>
      </w:pPr>
      <w:r w:rsidRPr="78BA4CE7">
        <w:rPr>
          <w:rFonts w:cs="Times New Roman"/>
          <w:lang w:val="en-US"/>
        </w:rPr>
        <w:t xml:space="preserve">The pseudo time analysis was performed on the UMAP reduction with the R package "slingshot". The HSC_MPP_1 cluster was selected as the starting cluster. Every detected lineage was rendered separately on a UMAP by "ggplot2" (v3.3.6). We determined the effects of cell cycle heterogeneity by calculating a score for each cell based on its expression of G2M and S phase markers. Scoring is based on the strategy described in </w:t>
      </w:r>
      <w:proofErr w:type="spellStart"/>
      <w:r w:rsidRPr="78BA4CE7">
        <w:rPr>
          <w:rStyle w:val="citation"/>
          <w:rFonts w:cs="Times New Roman"/>
          <w:lang w:val="en-US"/>
        </w:rPr>
        <w:t>Tirosh</w:t>
      </w:r>
      <w:proofErr w:type="spellEnd"/>
      <w:r w:rsidRPr="78BA4CE7">
        <w:rPr>
          <w:rStyle w:val="citation"/>
          <w:rFonts w:cs="Times New Roman"/>
          <w:lang w:val="en-US"/>
        </w:rPr>
        <w:t xml:space="preserve"> and colleagues </w:t>
      </w:r>
      <w:sdt>
        <w:sdtPr>
          <w:rPr>
            <w:rStyle w:val="citation"/>
            <w:rFonts w:ascii="Calibri" w:hAnsi="Calibri" w:cs="Calibri"/>
            <w:color w:val="000000"/>
            <w:lang w:val="en-US"/>
          </w:rPr>
          <w:tag w:val="MENDELEY_CITATION_v3_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"/>
          <w:id w:val="-848253875"/>
          <w:placeholder>
            <w:docPart w:val="69311D7269E241E3B12F587DEBAA4829"/>
          </w:placeholder>
        </w:sdtPr>
        <w:sdtEndPr>
          <w:rPr>
            <w:rStyle w:val="Absatz-Standardschriftart"/>
            <w:lang w:val="de-DE"/>
          </w:rPr>
        </w:sdtEndPr>
        <w:sdtContent>
          <w:r w:rsidRPr="00DC786A">
            <w:rPr>
              <w:rStyle w:val="citation"/>
              <w:rFonts w:ascii="Calibri" w:hAnsi="Calibri" w:cs="Calibri"/>
              <w:color w:val="000000"/>
              <w:lang w:val="en-US"/>
            </w:rPr>
            <w:t>[4]</w:t>
          </w:r>
        </w:sdtContent>
      </w:sdt>
      <w:r w:rsidRPr="78BA4CE7">
        <w:rPr>
          <w:rFonts w:cs="Times New Roman"/>
          <w:lang w:val="en-US"/>
        </w:rPr>
        <w:t>, and human gene symbols are translated to gene symbols of the species of interest using "</w:t>
      </w:r>
      <w:proofErr w:type="spellStart"/>
      <w:r w:rsidRPr="78BA4CE7">
        <w:rPr>
          <w:rFonts w:cs="Times New Roman"/>
          <w:lang w:val="en-US"/>
        </w:rPr>
        <w:t>BiomaRt</w:t>
      </w:r>
      <w:proofErr w:type="spellEnd"/>
      <w:r w:rsidRPr="78BA4CE7">
        <w:rPr>
          <w:rFonts w:cs="Times New Roman"/>
          <w:lang w:val="en-US"/>
        </w:rPr>
        <w:t xml:space="preserve">". </w:t>
      </w:r>
      <w:r w:rsidR="007317F2" w:rsidRPr="78BA4CE7">
        <w:rPr>
          <w:rFonts w:cs="Times New Roman"/>
          <w:lang w:val="en-US"/>
        </w:rPr>
        <w:t>Raw data have been deposited in Gene Expression Omnibus (GEO; accession number</w:t>
      </w:r>
      <w:r w:rsidR="007317F2">
        <w:rPr>
          <w:rFonts w:cs="Times New Roman"/>
          <w:lang w:val="en-US"/>
        </w:rPr>
        <w:t xml:space="preserve">: </w:t>
      </w:r>
      <w:r w:rsidR="007317F2" w:rsidRPr="007317F2">
        <w:rPr>
          <w:rFonts w:cs="Times New Roman"/>
          <w:lang w:val="en-US"/>
        </w:rPr>
        <w:t>GSE318863</w:t>
      </w:r>
      <w:r w:rsidR="007317F2" w:rsidRPr="78BA4CE7">
        <w:rPr>
          <w:rFonts w:cs="Times New Roman"/>
          <w:lang w:val="en-US"/>
        </w:rPr>
        <w:t>)</w:t>
      </w:r>
      <w:r w:rsidR="007317F2">
        <w:rPr>
          <w:rFonts w:cs="Times New Roman"/>
          <w:lang w:val="en-US"/>
        </w:rPr>
        <w:t>.</w:t>
      </w:r>
    </w:p>
    <w:p w14:paraId="5C58DD74" w14:textId="77777777" w:rsidR="00DC786A" w:rsidRPr="0047653C" w:rsidRDefault="00DC786A" w:rsidP="0047653C">
      <w:pPr>
        <w:rPr>
          <w:b/>
          <w:sz w:val="24"/>
          <w:lang w:val="en-US"/>
        </w:rPr>
      </w:pPr>
      <w:bookmarkStart w:id="1" w:name="_Hlk217040714"/>
      <w:proofErr w:type="spellStart"/>
      <w:r w:rsidRPr="0047653C">
        <w:rPr>
          <w:b/>
          <w:sz w:val="24"/>
          <w:lang w:val="en-US"/>
        </w:rPr>
        <w:t>scRNAseq</w:t>
      </w:r>
      <w:proofErr w:type="spellEnd"/>
      <w:r w:rsidRPr="0047653C">
        <w:rPr>
          <w:b/>
          <w:sz w:val="24"/>
          <w:lang w:val="en-US"/>
        </w:rPr>
        <w:t xml:space="preserve"> run for the 14-day expanded HSPCs (</w:t>
      </w:r>
      <w:r w:rsidRPr="0047653C">
        <w:rPr>
          <w:rFonts w:cs="Times New Roman"/>
          <w:b/>
          <w:sz w:val="24"/>
          <w:lang w:val="en-US"/>
        </w:rPr>
        <w:t>N3917-N3918)</w:t>
      </w:r>
    </w:p>
    <w:bookmarkEnd w:id="1"/>
    <w:p w14:paraId="58348F05" w14:textId="128C5A28" w:rsidR="00DC786A" w:rsidRPr="00D733B2" w:rsidRDefault="00DC786A" w:rsidP="00EA06AD">
      <w:pPr>
        <w:spacing w:line="360" w:lineRule="auto"/>
        <w:jc w:val="both"/>
        <w:rPr>
          <w:rFonts w:cs="Times New Roman"/>
          <w:lang w:val="en-US"/>
        </w:rPr>
      </w:pPr>
      <w:r w:rsidRPr="4E71637E">
        <w:rPr>
          <w:rFonts w:cs="Times New Roman"/>
          <w:lang w:val="en-US"/>
        </w:rPr>
        <w:t>A cell hashing-based experimental approach via oligo-tagged antibodies was used for sample multiplexing. Accordingly</w:t>
      </w:r>
      <w:r>
        <w:rPr>
          <w:rFonts w:cs="Times New Roman"/>
          <w:lang w:val="en-US"/>
        </w:rPr>
        <w:t>,</w:t>
      </w:r>
      <w:r w:rsidRPr="4E71637E">
        <w:rPr>
          <w:rFonts w:cs="Times New Roman"/>
          <w:lang w:val="en-US"/>
        </w:rPr>
        <w:t xml:space="preserve"> cells originating from independent expansion conditions (</w:t>
      </w:r>
      <w:r>
        <w:rPr>
          <w:rFonts w:cs="Times New Roman"/>
          <w:lang w:val="en-US"/>
        </w:rPr>
        <w:t>SFT3+</w:t>
      </w:r>
      <w:r w:rsidRPr="4E71637E">
        <w:rPr>
          <w:rFonts w:cs="Times New Roman"/>
          <w:lang w:val="en-US"/>
        </w:rPr>
        <w:t>A</w:t>
      </w:r>
      <w:r>
        <w:rPr>
          <w:rFonts w:cs="Times New Roman"/>
          <w:lang w:val="en-US"/>
        </w:rPr>
        <w:t>_14d</w:t>
      </w:r>
      <w:r w:rsidRPr="4E71637E">
        <w:rPr>
          <w:rFonts w:cs="Times New Roman"/>
          <w:lang w:val="en-US"/>
        </w:rPr>
        <w:t xml:space="preserve">, </w:t>
      </w:r>
      <w:r>
        <w:rPr>
          <w:rFonts w:cs="Times New Roman"/>
          <w:lang w:val="en-US"/>
        </w:rPr>
        <w:t>SFT3+P_14d</w:t>
      </w:r>
      <w:r w:rsidRPr="4E71637E">
        <w:rPr>
          <w:rFonts w:cs="Times New Roman"/>
          <w:lang w:val="en-US"/>
        </w:rPr>
        <w:t xml:space="preserve">, </w:t>
      </w:r>
      <w:r>
        <w:rPr>
          <w:rFonts w:cs="Times New Roman"/>
          <w:lang w:val="en-US"/>
        </w:rPr>
        <w:t>SFT3+U_14d</w:t>
      </w:r>
      <w:r w:rsidRPr="4E71637E">
        <w:rPr>
          <w:rFonts w:cs="Times New Roman"/>
          <w:lang w:val="en-US"/>
        </w:rPr>
        <w:t xml:space="preserve">, </w:t>
      </w:r>
      <w:r>
        <w:rPr>
          <w:rFonts w:cs="Times New Roman"/>
          <w:lang w:val="en-US"/>
        </w:rPr>
        <w:t>SFT3+</w:t>
      </w:r>
      <w:r w:rsidRPr="4E71637E">
        <w:rPr>
          <w:rFonts w:cs="Times New Roman"/>
          <w:lang w:val="en-US"/>
        </w:rPr>
        <w:t>A</w:t>
      </w:r>
      <w:r>
        <w:rPr>
          <w:rFonts w:cs="Times New Roman"/>
          <w:lang w:val="en-US"/>
        </w:rPr>
        <w:t>P_14d</w:t>
      </w:r>
      <w:r w:rsidRPr="4E71637E">
        <w:rPr>
          <w:rFonts w:cs="Times New Roman"/>
          <w:lang w:val="en-US"/>
        </w:rPr>
        <w:t xml:space="preserve">, </w:t>
      </w:r>
      <w:r>
        <w:rPr>
          <w:rFonts w:cs="Times New Roman"/>
          <w:lang w:val="en-US"/>
        </w:rPr>
        <w:t>SFT3+</w:t>
      </w:r>
      <w:r w:rsidRPr="4E71637E">
        <w:rPr>
          <w:rFonts w:cs="Times New Roman"/>
          <w:lang w:val="en-US"/>
        </w:rPr>
        <w:t>A</w:t>
      </w:r>
      <w:r>
        <w:rPr>
          <w:rFonts w:cs="Times New Roman"/>
          <w:lang w:val="en-US"/>
        </w:rPr>
        <w:t>U_14d</w:t>
      </w:r>
      <w:r w:rsidRPr="4E71637E">
        <w:rPr>
          <w:rFonts w:cs="Times New Roman"/>
          <w:lang w:val="en-US"/>
        </w:rPr>
        <w:t xml:space="preserve">, </w:t>
      </w:r>
      <w:r>
        <w:rPr>
          <w:rFonts w:cs="Times New Roman"/>
          <w:lang w:val="en-US"/>
        </w:rPr>
        <w:t>SFT3+PU_14d</w:t>
      </w:r>
      <w:r w:rsidRPr="4E71637E">
        <w:rPr>
          <w:rFonts w:cs="Times New Roman"/>
          <w:lang w:val="en-US"/>
        </w:rPr>
        <w:t xml:space="preserve">, </w:t>
      </w:r>
      <w:r>
        <w:rPr>
          <w:rFonts w:cs="Times New Roman"/>
          <w:lang w:val="en-US"/>
        </w:rPr>
        <w:t>SFT3+</w:t>
      </w:r>
      <w:r w:rsidRPr="4E71637E">
        <w:rPr>
          <w:rFonts w:cs="Times New Roman"/>
          <w:lang w:val="en-US"/>
        </w:rPr>
        <w:t>A</w:t>
      </w:r>
      <w:r>
        <w:rPr>
          <w:rFonts w:cs="Times New Roman"/>
          <w:lang w:val="en-US"/>
        </w:rPr>
        <w:t>PU_14d</w:t>
      </w:r>
      <w:r w:rsidRPr="4E71637E">
        <w:rPr>
          <w:rFonts w:cs="Times New Roman"/>
          <w:lang w:val="en-US"/>
        </w:rPr>
        <w:t xml:space="preserve">, </w:t>
      </w:r>
      <w:r>
        <w:rPr>
          <w:rFonts w:cs="Times New Roman"/>
          <w:lang w:val="en-US"/>
        </w:rPr>
        <w:t>SFT3_14d</w:t>
      </w:r>
      <w:r w:rsidRPr="4E71637E">
        <w:rPr>
          <w:rFonts w:cs="Times New Roman"/>
          <w:lang w:val="en-US"/>
        </w:rPr>
        <w:t>) and the uncultivated CD34</w:t>
      </w:r>
      <w:r w:rsidRPr="001E32A5">
        <w:rPr>
          <w:rFonts w:cs="Times New Roman"/>
          <w:vertAlign w:val="superscript"/>
          <w:lang w:val="en-US"/>
        </w:rPr>
        <w:t>+</w:t>
      </w:r>
      <w:r w:rsidRPr="4E71637E">
        <w:rPr>
          <w:rFonts w:cs="Times New Roman"/>
          <w:lang w:val="en-US"/>
        </w:rPr>
        <w:t>CD38</w:t>
      </w:r>
      <w:r w:rsidRPr="001E32A5">
        <w:rPr>
          <w:rFonts w:cs="Times New Roman"/>
          <w:vertAlign w:val="superscript"/>
          <w:lang w:val="en-US"/>
        </w:rPr>
        <w:t>-</w:t>
      </w:r>
      <w:r w:rsidRPr="4E71637E">
        <w:rPr>
          <w:rFonts w:cs="Times New Roman"/>
          <w:lang w:val="en-US"/>
        </w:rPr>
        <w:t>CD45RA</w:t>
      </w:r>
      <w:r w:rsidRPr="001E32A5">
        <w:rPr>
          <w:rFonts w:cs="Times New Roman"/>
          <w:vertAlign w:val="superscript"/>
          <w:lang w:val="en-US"/>
        </w:rPr>
        <w:t>-</w:t>
      </w:r>
      <w:r w:rsidRPr="4E71637E">
        <w:rPr>
          <w:rFonts w:cs="Times New Roman"/>
          <w:lang w:val="en-US"/>
        </w:rPr>
        <w:t xml:space="preserve"> cells were labeled with differently tagged </w:t>
      </w:r>
      <w:proofErr w:type="spellStart"/>
      <w:r w:rsidRPr="4E71637E">
        <w:rPr>
          <w:rFonts w:cs="Times New Roman"/>
          <w:lang w:val="en-US"/>
        </w:rPr>
        <w:t>TotalSeq</w:t>
      </w:r>
      <w:proofErr w:type="spellEnd"/>
      <w:r w:rsidRPr="4E71637E">
        <w:rPr>
          <w:rFonts w:cs="Times New Roman"/>
          <w:lang w:val="en-US"/>
        </w:rPr>
        <w:t xml:space="preserve">™-A Hashtag Derived Oligo (HTO) antibodies from </w:t>
      </w:r>
      <w:proofErr w:type="spellStart"/>
      <w:r w:rsidRPr="4E71637E">
        <w:rPr>
          <w:rFonts w:cs="Times New Roman"/>
          <w:lang w:val="en-US"/>
        </w:rPr>
        <w:t>Biolegend</w:t>
      </w:r>
      <w:proofErr w:type="spellEnd"/>
      <w:r w:rsidRPr="4E71637E">
        <w:rPr>
          <w:rFonts w:cs="Times New Roman"/>
          <w:lang w:val="en-US"/>
        </w:rPr>
        <w:t xml:space="preserve"> (</w:t>
      </w:r>
      <w:proofErr w:type="spellStart"/>
      <w:r w:rsidRPr="4E71637E">
        <w:rPr>
          <w:rFonts w:cs="Times New Roman"/>
          <w:lang w:val="en-US"/>
        </w:rPr>
        <w:t>TotalSeq</w:t>
      </w:r>
      <w:proofErr w:type="spellEnd"/>
      <w:r w:rsidRPr="4E71637E">
        <w:rPr>
          <w:rFonts w:cs="Times New Roman"/>
          <w:lang w:val="en-US"/>
        </w:rPr>
        <w:t xml:space="preserve">™-A0251 anti-human Hashtag 1 Antibody Catalog #394601 [barcode: GTCAACTCTTTAGCG], </w:t>
      </w:r>
      <w:proofErr w:type="spellStart"/>
      <w:r w:rsidRPr="4E71637E">
        <w:rPr>
          <w:rFonts w:cs="Times New Roman"/>
          <w:lang w:val="en-US"/>
        </w:rPr>
        <w:t>TotalSeq</w:t>
      </w:r>
      <w:proofErr w:type="spellEnd"/>
      <w:r w:rsidRPr="4E71637E">
        <w:rPr>
          <w:rFonts w:cs="Times New Roman"/>
          <w:lang w:val="en-US"/>
        </w:rPr>
        <w:t xml:space="preserve">™-A0252 anti-human Hashtag 2 Antibody Catalog #394603 [barcode: TGATGGCCTATTGGG], </w:t>
      </w:r>
      <w:proofErr w:type="spellStart"/>
      <w:r w:rsidRPr="4E71637E">
        <w:rPr>
          <w:rFonts w:cs="Times New Roman"/>
          <w:lang w:val="en-US"/>
        </w:rPr>
        <w:t>TotalSeq</w:t>
      </w:r>
      <w:proofErr w:type="spellEnd"/>
      <w:r w:rsidRPr="4E71637E">
        <w:rPr>
          <w:rFonts w:cs="Times New Roman"/>
          <w:lang w:val="en-US"/>
        </w:rPr>
        <w:t xml:space="preserve">™-A0253 anti-human Hashtag 3 Antibody Catalog #394605 [barcode: TTCCGCCTCTCTTTG], </w:t>
      </w:r>
      <w:proofErr w:type="spellStart"/>
      <w:r w:rsidRPr="4E71637E">
        <w:rPr>
          <w:rFonts w:cs="Times New Roman"/>
          <w:lang w:val="en-US"/>
        </w:rPr>
        <w:t>TotalSeq</w:t>
      </w:r>
      <w:proofErr w:type="spellEnd"/>
      <w:r w:rsidRPr="4E71637E">
        <w:rPr>
          <w:rFonts w:cs="Times New Roman"/>
          <w:lang w:val="en-US"/>
        </w:rPr>
        <w:t xml:space="preserve">™-A0254 anti-human Hashtag 4 Antibody Catalog #394607 [barcode: AGTAAGTTCAGCGTA], </w:t>
      </w:r>
      <w:proofErr w:type="spellStart"/>
      <w:r w:rsidRPr="4E71637E">
        <w:rPr>
          <w:rFonts w:cs="Times New Roman"/>
          <w:lang w:val="en-US"/>
        </w:rPr>
        <w:t>TotalSeq</w:t>
      </w:r>
      <w:proofErr w:type="spellEnd"/>
      <w:r w:rsidRPr="4E71637E">
        <w:rPr>
          <w:rFonts w:cs="Times New Roman"/>
          <w:lang w:val="en-US"/>
        </w:rPr>
        <w:t>™-A0254 anti-human Hashtag 5 Antibody Catalog #394609 [barcode: AAGTATCGTTTCGCA]) with a concentration of 0.1 µg/1x10</w:t>
      </w:r>
      <w:r w:rsidRPr="00EA06AD">
        <w:rPr>
          <w:rFonts w:cs="Times New Roman"/>
          <w:lang w:val="en-US"/>
        </w:rPr>
        <w:t>6</w:t>
      </w:r>
      <w:r w:rsidRPr="4E71637E">
        <w:rPr>
          <w:rFonts w:cs="Times New Roman"/>
          <w:lang w:val="en-US"/>
        </w:rPr>
        <w:t xml:space="preserve"> cells prior to sample pooling. Antibody-labeled cells were sorted for DAPI-negative living cells with </w:t>
      </w:r>
      <w:proofErr w:type="spellStart"/>
      <w:r w:rsidRPr="4E71637E">
        <w:rPr>
          <w:rFonts w:cs="Times New Roman"/>
          <w:lang w:val="en-US"/>
        </w:rPr>
        <w:t>FACSAria</w:t>
      </w:r>
      <w:proofErr w:type="spellEnd"/>
      <w:r w:rsidRPr="4E71637E">
        <w:rPr>
          <w:rFonts w:cs="Times New Roman"/>
          <w:lang w:val="en-US"/>
        </w:rPr>
        <w:t xml:space="preserve"> Fusion cell sorter (Becton-Dickinson), combined in two separate pools and loaded on two 10x Genomics lanes. Library preparation for single cell mRNA-Seq analysis was performed according to the Chromium </w:t>
      </w:r>
      <w:proofErr w:type="spellStart"/>
      <w:r w:rsidRPr="4E71637E">
        <w:rPr>
          <w:rFonts w:cs="Times New Roman"/>
          <w:lang w:val="en-US"/>
        </w:rPr>
        <w:t>NextGEM</w:t>
      </w:r>
      <w:proofErr w:type="spellEnd"/>
      <w:r w:rsidRPr="4E71637E">
        <w:rPr>
          <w:rFonts w:cs="Times New Roman"/>
          <w:lang w:val="en-US"/>
        </w:rPr>
        <w:t xml:space="preserve"> Single Cell 3ʹ Reagent Kits v3.1 </w:t>
      </w:r>
      <w:proofErr w:type="spellStart"/>
      <w:r w:rsidRPr="4E71637E">
        <w:rPr>
          <w:rFonts w:cs="Times New Roman"/>
          <w:lang w:val="en-US"/>
        </w:rPr>
        <w:t>CellSurfaceProtein</w:t>
      </w:r>
      <w:proofErr w:type="spellEnd"/>
      <w:r w:rsidRPr="4E71637E">
        <w:rPr>
          <w:rFonts w:cs="Times New Roman"/>
          <w:lang w:val="en-US"/>
        </w:rPr>
        <w:t xml:space="preserve"> User Guide (Manual Part Number CG000206 Rev D; 10x Genomics). Fragment length distribution of generated libraries was monitored using the Bioanalyzer High Sensitivity DNA Assay (Catalog #5067-4626, Agilent Technologies, Santa Clara, CA, USA). Quantification of libraries was performed by use of the Qubit® </w:t>
      </w:r>
      <w:r w:rsidRPr="4E71637E">
        <w:rPr>
          <w:rFonts w:cs="Times New Roman"/>
          <w:lang w:val="en-US"/>
        </w:rPr>
        <w:lastRenderedPageBreak/>
        <w:t xml:space="preserve">dsDNA HS Assay Kit (Catalog #Q32854, </w:t>
      </w:r>
      <w:proofErr w:type="spellStart"/>
      <w:r w:rsidRPr="4E71637E">
        <w:rPr>
          <w:rFonts w:cs="Times New Roman"/>
          <w:lang w:val="en-US"/>
        </w:rPr>
        <w:t>ThermoFisher</w:t>
      </w:r>
      <w:proofErr w:type="spellEnd"/>
      <w:r w:rsidRPr="4E71637E">
        <w:rPr>
          <w:rFonts w:cs="Times New Roman"/>
          <w:lang w:val="en-US"/>
        </w:rPr>
        <w:t xml:space="preserve"> Scientific). Equal molar proportions of generated mRNA expression libraries were pooled and sequenced by </w:t>
      </w:r>
      <w:proofErr w:type="spellStart"/>
      <w:r w:rsidRPr="4E71637E">
        <w:rPr>
          <w:rFonts w:cs="Times New Roman"/>
          <w:lang w:val="en-US"/>
        </w:rPr>
        <w:t>Novogene</w:t>
      </w:r>
      <w:proofErr w:type="spellEnd"/>
      <w:r w:rsidRPr="4E71637E">
        <w:rPr>
          <w:rFonts w:cs="Times New Roman"/>
          <w:lang w:val="en-US"/>
        </w:rPr>
        <w:t xml:space="preserve"> on an Illumina NovaSeq6000 sequencer using one S4 (300 cycle) </w:t>
      </w:r>
      <w:proofErr w:type="spellStart"/>
      <w:r w:rsidRPr="4E71637E">
        <w:rPr>
          <w:rFonts w:cs="Times New Roman"/>
          <w:lang w:val="en-US"/>
        </w:rPr>
        <w:t>flowcell</w:t>
      </w:r>
      <w:proofErr w:type="spellEnd"/>
      <w:r w:rsidRPr="4E71637E">
        <w:rPr>
          <w:rFonts w:cs="Times New Roman"/>
          <w:lang w:val="en-US"/>
        </w:rPr>
        <w:t>. Sequencing was performed according to the following settings: 150 bp as sequence read 1 and 2; 8 bp as index read 1; no index read 2.</w:t>
      </w:r>
      <w:r w:rsidR="007317F2">
        <w:rPr>
          <w:rFonts w:cs="Times New Roman"/>
          <w:lang w:val="en-US"/>
        </w:rPr>
        <w:t xml:space="preserve"> </w:t>
      </w:r>
      <w:r w:rsidR="007317F2" w:rsidRPr="78BA4CE7">
        <w:rPr>
          <w:rFonts w:cs="Times New Roman"/>
          <w:lang w:val="en-US"/>
        </w:rPr>
        <w:t>Raw data have been deposited in Gene Expression Omnibus (GEO; accession number</w:t>
      </w:r>
      <w:r w:rsidR="007317F2">
        <w:rPr>
          <w:rFonts w:cs="Times New Roman"/>
          <w:lang w:val="en-US"/>
        </w:rPr>
        <w:t xml:space="preserve">: </w:t>
      </w:r>
      <w:r w:rsidR="007317F2" w:rsidRPr="007317F2">
        <w:rPr>
          <w:rFonts w:cs="Times New Roman"/>
          <w:lang w:val="en-US"/>
        </w:rPr>
        <w:t>GSE318863</w:t>
      </w:r>
      <w:r w:rsidR="007317F2" w:rsidRPr="78BA4CE7">
        <w:rPr>
          <w:rFonts w:cs="Times New Roman"/>
          <w:lang w:val="en-US"/>
        </w:rPr>
        <w:t>)</w:t>
      </w:r>
      <w:r w:rsidR="007317F2">
        <w:rPr>
          <w:rFonts w:cs="Times New Roman"/>
          <w:lang w:val="en-US"/>
        </w:rPr>
        <w:t>.</w:t>
      </w:r>
    </w:p>
    <w:p w14:paraId="735F9186" w14:textId="77777777" w:rsidR="00DC786A" w:rsidRPr="0047653C" w:rsidRDefault="00DC786A" w:rsidP="0047653C">
      <w:pPr>
        <w:rPr>
          <w:b/>
          <w:sz w:val="24"/>
          <w:lang w:val="en-US"/>
        </w:rPr>
      </w:pPr>
      <w:bookmarkStart w:id="2" w:name="_Hlk217040722"/>
      <w:proofErr w:type="spellStart"/>
      <w:r w:rsidRPr="0047653C">
        <w:rPr>
          <w:b/>
          <w:sz w:val="24"/>
          <w:lang w:val="en-US"/>
        </w:rPr>
        <w:t>scRNAseq</w:t>
      </w:r>
      <w:proofErr w:type="spellEnd"/>
      <w:r w:rsidRPr="0047653C">
        <w:rPr>
          <w:b/>
          <w:sz w:val="24"/>
          <w:lang w:val="en-US"/>
        </w:rPr>
        <w:t xml:space="preserve"> data processing of 14-day expanded HSPCs (</w:t>
      </w:r>
      <w:r w:rsidRPr="0047653C">
        <w:rPr>
          <w:rFonts w:cs="Times New Roman"/>
          <w:b/>
          <w:sz w:val="24"/>
          <w:lang w:val="en-US"/>
        </w:rPr>
        <w:t>N3917-N3918)</w:t>
      </w:r>
    </w:p>
    <w:bookmarkEnd w:id="2"/>
    <w:p w14:paraId="345EB24C" w14:textId="77777777" w:rsidR="00DC786A" w:rsidRPr="00D733B2" w:rsidRDefault="00DC786A" w:rsidP="00EA06AD">
      <w:pPr>
        <w:spacing w:line="360" w:lineRule="auto"/>
        <w:jc w:val="both"/>
        <w:rPr>
          <w:rFonts w:cs="Times New Roman"/>
          <w:lang w:val="en-US"/>
        </w:rPr>
      </w:pPr>
      <w:r w:rsidRPr="4E71637E">
        <w:rPr>
          <w:rFonts w:cs="Times New Roman"/>
          <w:lang w:val="en-US"/>
        </w:rPr>
        <w:t xml:space="preserve">The 10x Genomics </w:t>
      </w:r>
      <w:proofErr w:type="spellStart"/>
      <w:r w:rsidRPr="4E71637E">
        <w:rPr>
          <w:rFonts w:cs="Times New Roman"/>
          <w:lang w:val="en-US"/>
        </w:rPr>
        <w:t>CellRanger</w:t>
      </w:r>
      <w:proofErr w:type="spellEnd"/>
      <w:r w:rsidRPr="4E71637E">
        <w:rPr>
          <w:rFonts w:cs="Times New Roman"/>
          <w:lang w:val="en-US"/>
        </w:rPr>
        <w:t xml:space="preserve"> analysis pipeline set (v7.0.0) was used with default parameters. Briefly, BCL files were demultiplexed into FASTQ files by </w:t>
      </w:r>
      <w:proofErr w:type="spellStart"/>
      <w:r w:rsidRPr="4E71637E">
        <w:rPr>
          <w:rFonts w:cs="Times New Roman"/>
          <w:lang w:val="en-US"/>
        </w:rPr>
        <w:t>cellranger</w:t>
      </w:r>
      <w:proofErr w:type="spellEnd"/>
      <w:r w:rsidRPr="4E71637E">
        <w:rPr>
          <w:rFonts w:cs="Times New Roman"/>
          <w:lang w:val="en-US"/>
        </w:rPr>
        <w:t xml:space="preserve"> </w:t>
      </w:r>
      <w:proofErr w:type="spellStart"/>
      <w:r w:rsidRPr="4E71637E">
        <w:rPr>
          <w:rFonts w:cs="Times New Roman"/>
          <w:lang w:val="en-US"/>
        </w:rPr>
        <w:t>mkfastq</w:t>
      </w:r>
      <w:proofErr w:type="spellEnd"/>
      <w:r w:rsidRPr="4E71637E">
        <w:rPr>
          <w:rFonts w:cs="Times New Roman"/>
          <w:lang w:val="en-US"/>
        </w:rPr>
        <w:t xml:space="preserve"> using the respective sample sheet with utilized 10</w:t>
      </w:r>
      <w:r>
        <w:rPr>
          <w:rFonts w:cs="Times New Roman"/>
          <w:lang w:val="en-US"/>
        </w:rPr>
        <w:t>x</w:t>
      </w:r>
      <w:r w:rsidRPr="4E71637E">
        <w:rPr>
          <w:rFonts w:cs="Times New Roman"/>
          <w:lang w:val="en-US"/>
        </w:rPr>
        <w:t xml:space="preserve"> barcodes. The </w:t>
      </w:r>
      <w:proofErr w:type="spellStart"/>
      <w:r w:rsidRPr="4E71637E">
        <w:rPr>
          <w:rFonts w:cs="Times New Roman"/>
          <w:lang w:val="en-US"/>
        </w:rPr>
        <w:t>cellranger</w:t>
      </w:r>
      <w:proofErr w:type="spellEnd"/>
      <w:r w:rsidRPr="4E71637E">
        <w:rPr>
          <w:rFonts w:cs="Times New Roman"/>
          <w:lang w:val="en-US"/>
        </w:rPr>
        <w:t xml:space="preserve"> count pipeline was used to align read data to the reference genome provided by 10</w:t>
      </w:r>
      <w:r>
        <w:rPr>
          <w:rFonts w:cs="Times New Roman"/>
          <w:lang w:val="en-US"/>
        </w:rPr>
        <w:t>x</w:t>
      </w:r>
      <w:r w:rsidRPr="4E71637E">
        <w:rPr>
          <w:rFonts w:cs="Times New Roman"/>
          <w:lang w:val="en-US"/>
        </w:rPr>
        <w:t xml:space="preserve"> Genomics (Human reference dataset refdata-gex-GRCh38-2020-A), counting aligned reads per gene, and calculating clustering and summary statistics. Subsequently, outputs from </w:t>
      </w:r>
      <w:proofErr w:type="spellStart"/>
      <w:r w:rsidRPr="4E71637E">
        <w:rPr>
          <w:rFonts w:cs="Times New Roman"/>
          <w:lang w:val="en-US"/>
        </w:rPr>
        <w:t>cellranger</w:t>
      </w:r>
      <w:proofErr w:type="spellEnd"/>
      <w:r w:rsidRPr="4E71637E">
        <w:rPr>
          <w:rFonts w:cs="Times New Roman"/>
          <w:lang w:val="en-US"/>
        </w:rPr>
        <w:t xml:space="preserve"> count of all samples were aggregated, normalized to the same sequencing depth, and the feature-barcode matrices was recomputed by </w:t>
      </w:r>
      <w:proofErr w:type="spellStart"/>
      <w:r w:rsidRPr="4E71637E">
        <w:rPr>
          <w:rFonts w:cs="Times New Roman"/>
          <w:lang w:val="en-US"/>
        </w:rPr>
        <w:t>cellranger</w:t>
      </w:r>
      <w:proofErr w:type="spellEnd"/>
      <w:r w:rsidRPr="4E71637E">
        <w:rPr>
          <w:rFonts w:cs="Times New Roman"/>
          <w:lang w:val="en-US"/>
        </w:rPr>
        <w:t xml:space="preserve"> </w:t>
      </w:r>
      <w:proofErr w:type="spellStart"/>
      <w:r w:rsidRPr="4E71637E">
        <w:rPr>
          <w:rFonts w:cs="Times New Roman"/>
          <w:lang w:val="en-US"/>
        </w:rPr>
        <w:t>aggr</w:t>
      </w:r>
      <w:proofErr w:type="spellEnd"/>
      <w:r w:rsidRPr="4E71637E">
        <w:rPr>
          <w:rFonts w:cs="Times New Roman"/>
          <w:lang w:val="en-US"/>
        </w:rPr>
        <w:t xml:space="preserve">. Simultaneously, feature barcoding data was processed during the </w:t>
      </w:r>
      <w:proofErr w:type="spellStart"/>
      <w:r w:rsidRPr="4E71637E">
        <w:rPr>
          <w:rFonts w:cs="Times New Roman"/>
          <w:lang w:val="en-US"/>
        </w:rPr>
        <w:t>cellranger</w:t>
      </w:r>
      <w:proofErr w:type="spellEnd"/>
      <w:r w:rsidRPr="4E71637E">
        <w:rPr>
          <w:rFonts w:cs="Times New Roman"/>
          <w:lang w:val="en-US"/>
        </w:rPr>
        <w:t xml:space="preserve"> count step with a feature reference build according to the specification of </w:t>
      </w:r>
      <w:proofErr w:type="spellStart"/>
      <w:r w:rsidRPr="4E71637E">
        <w:rPr>
          <w:rFonts w:cs="Times New Roman"/>
          <w:lang w:val="en-US"/>
        </w:rPr>
        <w:t>TotalSeq</w:t>
      </w:r>
      <w:proofErr w:type="spellEnd"/>
      <w:r w:rsidRPr="4E71637E">
        <w:rPr>
          <w:rFonts w:cs="Times New Roman"/>
          <w:lang w:val="en-US"/>
        </w:rPr>
        <w:t xml:space="preserve">™-A antibodies. The output from </w:t>
      </w:r>
      <w:proofErr w:type="spellStart"/>
      <w:r w:rsidRPr="4E71637E">
        <w:rPr>
          <w:rFonts w:cs="Times New Roman"/>
          <w:lang w:val="en-US"/>
        </w:rPr>
        <w:t>cellranger</w:t>
      </w:r>
      <w:proofErr w:type="spellEnd"/>
      <w:r w:rsidRPr="4E71637E">
        <w:rPr>
          <w:rFonts w:cs="Times New Roman"/>
          <w:lang w:val="en-US"/>
        </w:rPr>
        <w:t xml:space="preserve"> count was demultiplexed to retrieve values for each previously pooled sample. Demultiplexing with hashtag oligos was performed using a Seurat (v.4.0.0) based workflow developed in a collaboration of Dresden-concept Genome Center (TU Dresden) and Research Core Unit Genomics (Hannover Medical School) (https://github.com/ktrns/scrnaseq). Briefly, the workflow (conducted via R version 4.0.2) log-normalized and clustered the HTO counts, classified cells based on normalized HTO data, removed HTO doublet or negative cells, and generated demultiplexed data. </w:t>
      </w:r>
    </w:p>
    <w:p w14:paraId="0CD32F2E" w14:textId="2D6B6F2C" w:rsidR="0047653C" w:rsidRDefault="00DC786A" w:rsidP="0040256E">
      <w:pPr>
        <w:spacing w:line="360" w:lineRule="auto"/>
        <w:jc w:val="both"/>
        <w:rPr>
          <w:noProof/>
          <w:sz w:val="20"/>
          <w:szCs w:val="20"/>
          <w:lang w:val="en-US" w:eastAsia="de-DE"/>
        </w:rPr>
      </w:pPr>
      <w:r w:rsidRPr="00D733B2">
        <w:rPr>
          <w:rFonts w:cs="Times New Roman"/>
          <w:lang w:val="en-US"/>
        </w:rPr>
        <w:t xml:space="preserve">Demultiplexed unique molecular identifier (UMI) count matrix were imported to RStudio (v2022.07.1 Build 554; R v4.2.1). The count matrices were fed into the </w:t>
      </w:r>
      <w:proofErr w:type="spellStart"/>
      <w:r w:rsidRPr="00D733B2">
        <w:rPr>
          <w:rFonts w:cs="Times New Roman"/>
          <w:lang w:val="en-US"/>
        </w:rPr>
        <w:t>scrnaseq</w:t>
      </w:r>
      <w:proofErr w:type="spellEnd"/>
      <w:r w:rsidRPr="00D733B2">
        <w:rPr>
          <w:rFonts w:cs="Times New Roman"/>
          <w:lang w:val="en-US"/>
        </w:rPr>
        <w:t xml:space="preserve"> workflow (https://github.com/ktrns/scrnaseq), a Seurat-based workflow, constructed by the Dresden-concept Genome Center (</w:t>
      </w:r>
      <w:proofErr w:type="spellStart"/>
      <w:r w:rsidRPr="00D733B2">
        <w:rPr>
          <w:rFonts w:cs="Times New Roman"/>
          <w:lang w:val="en-US"/>
        </w:rPr>
        <w:t>DcGC</w:t>
      </w:r>
      <w:proofErr w:type="spellEnd"/>
      <w:r w:rsidRPr="00D733B2">
        <w:rPr>
          <w:rFonts w:cs="Times New Roman"/>
          <w:lang w:val="en-US"/>
        </w:rPr>
        <w:t xml:space="preserve">, https://genomecenter.tu-dresden.de). Gene annotations were retrieved from </w:t>
      </w:r>
      <w:proofErr w:type="spellStart"/>
      <w:r w:rsidRPr="00D733B2">
        <w:rPr>
          <w:rFonts w:cs="Times New Roman"/>
          <w:lang w:val="en-US"/>
        </w:rPr>
        <w:t>Ensembl</w:t>
      </w:r>
      <w:proofErr w:type="spellEnd"/>
      <w:r w:rsidRPr="00D733B2">
        <w:rPr>
          <w:rFonts w:cs="Times New Roman"/>
          <w:lang w:val="en-US"/>
        </w:rPr>
        <w:t xml:space="preserve"> </w:t>
      </w:r>
      <w:proofErr w:type="spellStart"/>
      <w:r w:rsidRPr="00D733B2">
        <w:rPr>
          <w:rFonts w:cs="Times New Roman"/>
          <w:lang w:val="en-US"/>
        </w:rPr>
        <w:t>hsapiens_gene_ensembl</w:t>
      </w:r>
      <w:proofErr w:type="spellEnd"/>
      <w:r w:rsidRPr="00D733B2">
        <w:rPr>
          <w:rFonts w:cs="Times New Roman"/>
          <w:lang w:val="en-US"/>
        </w:rPr>
        <w:t xml:space="preserve"> data set (v98) (https://www.ensembl.org). The created Seurat objects were quality controlled and filtered for cell with 800–10,000 genes/cell and &lt;15% mitochondrial reads/cell, and genes expressed in more than 5 cells. All samples were down sampled in order to reach an equal number of 2820 cells/sample, merged, normalized running standard log normalization, and the normalized gene counts then centered and scaled including counts and the percentage of mitochondrial gene as additional covariates to regress out. 3,000 variable genes were selected to determine the structure of the dataset with principal component analysis. Subsequently, Seurat (v4.2.0) functions and Leiden algorithm (v0.4.3) were applied to construct a K-nearest neighbor graph based on Euclidean distance in principal component space, to refine edge weights based on </w:t>
      </w:r>
      <w:r w:rsidRPr="00D733B2">
        <w:rPr>
          <w:rFonts w:cs="Times New Roman"/>
          <w:lang w:val="en-US"/>
        </w:rPr>
        <w:lastRenderedPageBreak/>
        <w:t xml:space="preserve">Jaccard similarity, and to partition the graph. Data were visualized using uniform manifold approximation and projection (UMAP). </w:t>
      </w:r>
      <w:r>
        <w:rPr>
          <w:rFonts w:cs="Times New Roman"/>
          <w:lang w:val="en-US"/>
        </w:rPr>
        <w:t>Initially, s</w:t>
      </w:r>
      <w:r w:rsidRPr="00D733B2">
        <w:rPr>
          <w:rFonts w:cs="Times New Roman"/>
          <w:lang w:val="en-US"/>
        </w:rPr>
        <w:t>pecific cell clusters were identified using 13 principal components and the resolution value 0.7</w:t>
      </w:r>
      <w:r>
        <w:rPr>
          <w:rFonts w:cs="Times New Roman"/>
          <w:lang w:val="en-US"/>
        </w:rPr>
        <w:t xml:space="preserve"> (data not shown, only the integrated UMAP with the S01-S03 dataset)</w:t>
      </w:r>
      <w:r w:rsidRPr="00D733B2">
        <w:rPr>
          <w:rFonts w:cs="Times New Roman"/>
          <w:lang w:val="en-US"/>
        </w:rPr>
        <w:t xml:space="preserve">. Marker genes that are differentially expressed in one cluster compared to all other clusters were identified based on raw RNA data and the method 'MAST'. We require marker genes to be expressed in at least 25% of cells in the respective cluster, with a minimum log2 fold change of 1 and adjusted p-value of at most 0.05. The S4 class object was converted to a </w:t>
      </w:r>
      <w:proofErr w:type="spellStart"/>
      <w:r w:rsidRPr="00D733B2">
        <w:rPr>
          <w:rFonts w:cs="Times New Roman"/>
          <w:lang w:val="en-US"/>
        </w:rPr>
        <w:t>SingleCellExperiment</w:t>
      </w:r>
      <w:proofErr w:type="spellEnd"/>
      <w:r w:rsidRPr="00D733B2">
        <w:rPr>
          <w:rFonts w:cs="Times New Roman"/>
          <w:lang w:val="en-US"/>
        </w:rPr>
        <w:t xml:space="preserve"> class object for cell type annotation utilizing the </w:t>
      </w:r>
      <w:proofErr w:type="spellStart"/>
      <w:r w:rsidRPr="00D733B2">
        <w:rPr>
          <w:rFonts w:cs="Times New Roman"/>
          <w:lang w:val="en-US"/>
        </w:rPr>
        <w:t>SingleR</w:t>
      </w:r>
      <w:proofErr w:type="spellEnd"/>
      <w:r>
        <w:rPr>
          <w:rFonts w:cs="Times New Roman"/>
          <w:lang w:val="en-US"/>
        </w:rPr>
        <w:t xml:space="preserve"> </w:t>
      </w:r>
      <w:sdt>
        <w:sdtPr>
          <w:rPr>
            <w:rFonts w:ascii="Calibri" w:hAnsi="Calibri" w:cs="Calibri"/>
            <w:color w:val="000000"/>
            <w:lang w:val="en-US"/>
          </w:rPr>
          <w:tag w:val="MENDELEY_CITATION_v3_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"/>
          <w:id w:val="-392119802"/>
          <w:placeholder>
            <w:docPart w:val="DefaultPlaceholder_-1854013440"/>
          </w:placeholder>
        </w:sdtPr>
        <w:sdtEndPr>
          <w:rPr>
            <w:lang w:val="de-DE"/>
          </w:rPr>
        </w:sdtEndPr>
        <w:sdtContent>
          <w:r w:rsidRPr="00DC786A">
            <w:rPr>
              <w:rFonts w:ascii="Calibri" w:hAnsi="Calibri" w:cs="Calibri"/>
              <w:color w:val="000000"/>
              <w:lang w:val="en-US"/>
            </w:rPr>
            <w:t>[1]</w:t>
          </w:r>
        </w:sdtContent>
      </w:sdt>
      <w:r w:rsidRPr="00D733B2">
        <w:rPr>
          <w:rFonts w:cs="Times New Roman"/>
          <w:lang w:val="en-US"/>
        </w:rPr>
        <w:t xml:space="preserve"> package (v1.10.0) and the reference '</w:t>
      </w:r>
      <w:proofErr w:type="spellStart"/>
      <w:r w:rsidRPr="00D733B2">
        <w:rPr>
          <w:rFonts w:cs="Times New Roman"/>
          <w:lang w:val="en-US"/>
        </w:rPr>
        <w:t>BlueprintEncodeData</w:t>
      </w:r>
      <w:proofErr w:type="spellEnd"/>
      <w:r w:rsidRPr="00D733B2">
        <w:rPr>
          <w:rFonts w:cs="Times New Roman"/>
          <w:lang w:val="en-US"/>
        </w:rPr>
        <w:t xml:space="preserve">' datasets obtained from the </w:t>
      </w:r>
      <w:proofErr w:type="spellStart"/>
      <w:r w:rsidRPr="00D733B2">
        <w:rPr>
          <w:rFonts w:cs="Times New Roman"/>
          <w:lang w:val="en-US"/>
        </w:rPr>
        <w:t>celldex</w:t>
      </w:r>
      <w:proofErr w:type="spellEnd"/>
      <w:r w:rsidRPr="00D733B2">
        <w:rPr>
          <w:rFonts w:cs="Times New Roman"/>
          <w:lang w:val="en-US"/>
        </w:rPr>
        <w:t xml:space="preserve"> package (v 1.6.0) for </w:t>
      </w:r>
      <w:proofErr w:type="spellStart"/>
      <w:r w:rsidRPr="00D733B2">
        <w:rPr>
          <w:rFonts w:cs="Times New Roman"/>
          <w:lang w:val="en-US"/>
        </w:rPr>
        <w:t>SingleR</w:t>
      </w:r>
      <w:proofErr w:type="spellEnd"/>
      <w:r w:rsidRPr="00D733B2">
        <w:rPr>
          <w:rFonts w:cs="Times New Roman"/>
          <w:lang w:val="en-US"/>
        </w:rPr>
        <w:t xml:space="preserve">. </w:t>
      </w:r>
      <w:r>
        <w:rPr>
          <w:rFonts w:cs="Times New Roman"/>
          <w:lang w:val="en-US"/>
        </w:rPr>
        <w:t>S01-S03 was also integrated with a dataset harboring 14-day expanded HSPCs and uncultivated HSPCs (N3917-N3918), which were analyzed using the same workflow as described above.</w:t>
      </w:r>
      <w:r>
        <w:rPr>
          <w:noProof/>
          <w:sz w:val="20"/>
          <w:szCs w:val="20"/>
          <w:lang w:val="en-US" w:eastAsia="de-DE"/>
        </w:rPr>
        <w:t xml:space="preserve"> </w:t>
      </w:r>
      <w:bookmarkStart w:id="3" w:name="_GoBack"/>
      <w:bookmarkEnd w:id="3"/>
    </w:p>
    <w:p w14:paraId="6889C7FC" w14:textId="61D73C7F" w:rsidR="0047653C" w:rsidRPr="0047653C" w:rsidRDefault="0047653C" w:rsidP="0040256E">
      <w:pPr>
        <w:spacing w:line="360" w:lineRule="auto"/>
        <w:jc w:val="both"/>
        <w:rPr>
          <w:b/>
          <w:noProof/>
          <w:sz w:val="24"/>
          <w:szCs w:val="20"/>
          <w:lang w:val="en-US" w:eastAsia="de-DE"/>
        </w:rPr>
      </w:pPr>
      <w:r w:rsidRPr="0047653C">
        <w:rPr>
          <w:b/>
          <w:noProof/>
          <w:sz w:val="24"/>
          <w:szCs w:val="20"/>
          <w:lang w:val="en-US" w:eastAsia="de-DE"/>
        </w:rPr>
        <w:t>References</w:t>
      </w:r>
    </w:p>
    <w:sdt>
      <w:sdtPr>
        <w:rPr>
          <w:rFonts w:ascii="Calibri" w:hAnsi="Calibri" w:cs="Calibri"/>
          <w:noProof/>
          <w:color w:val="000000"/>
          <w:sz w:val="20"/>
          <w:szCs w:val="20"/>
          <w:lang w:val="en-US" w:eastAsia="de-DE"/>
        </w:rPr>
        <w:tag w:val="MENDELEY_BIBLIOGRAPHY"/>
        <w:id w:val="-1462488619"/>
        <w:placeholder>
          <w:docPart w:val="DefaultPlaceholder_-1854013440"/>
        </w:placeholder>
      </w:sdtPr>
      <w:sdtEndPr/>
      <w:sdtContent>
        <w:p w14:paraId="7065FE49" w14:textId="77777777" w:rsidR="0040256E" w:rsidRPr="0040256E" w:rsidRDefault="0040256E">
          <w:pPr>
            <w:autoSpaceDE w:val="0"/>
            <w:autoSpaceDN w:val="0"/>
            <w:ind w:hanging="640"/>
            <w:divId w:val="1884056315"/>
            <w:rPr>
              <w:rFonts w:ascii="Calibri" w:eastAsia="Times New Roman" w:hAnsi="Calibri" w:cs="Calibri"/>
              <w:color w:val="000000"/>
              <w:sz w:val="20"/>
              <w:szCs w:val="24"/>
              <w:lang w:val="en-US"/>
            </w:rPr>
          </w:pPr>
          <w:r w:rsidRPr="0040256E">
            <w:rPr>
              <w:rFonts w:ascii="Calibri" w:eastAsia="Times New Roman" w:hAnsi="Calibri" w:cs="Calibri"/>
              <w:color w:val="000000"/>
              <w:sz w:val="20"/>
              <w:lang w:val="en-US"/>
            </w:rPr>
            <w:t>[1]</w:t>
          </w:r>
          <w:r w:rsidRPr="0040256E">
            <w:rPr>
              <w:rFonts w:ascii="Calibri" w:eastAsia="Times New Roman" w:hAnsi="Calibri" w:cs="Calibri"/>
              <w:color w:val="000000"/>
              <w:sz w:val="20"/>
              <w:lang w:val="en-US"/>
            </w:rPr>
            <w:tab/>
            <w:t xml:space="preserve">D. Aran </w:t>
          </w:r>
          <w:r w:rsidRPr="0040256E">
            <w:rPr>
              <w:rFonts w:ascii="Calibri" w:eastAsia="Times New Roman" w:hAnsi="Calibri" w:cs="Calibri"/>
              <w:i/>
              <w:iCs/>
              <w:color w:val="000000"/>
              <w:sz w:val="20"/>
              <w:lang w:val="en-US"/>
            </w:rPr>
            <w:t>et al.</w:t>
          </w:r>
          <w:r w:rsidRPr="0040256E">
            <w:rPr>
              <w:rFonts w:ascii="Calibri" w:eastAsia="Times New Roman" w:hAnsi="Calibri" w:cs="Calibri"/>
              <w:color w:val="000000"/>
              <w:sz w:val="20"/>
              <w:lang w:val="en-US"/>
            </w:rPr>
            <w:t xml:space="preserve">, ‘Reference-based analysis of lung single-cell sequencing reveals a transitional profibrotic macrophage’, </w:t>
          </w:r>
          <w:r w:rsidRPr="0040256E">
            <w:rPr>
              <w:rFonts w:ascii="Calibri" w:eastAsia="Times New Roman" w:hAnsi="Calibri" w:cs="Calibri"/>
              <w:i/>
              <w:iCs/>
              <w:color w:val="000000"/>
              <w:sz w:val="20"/>
              <w:lang w:val="en-US"/>
            </w:rPr>
            <w:t>Nat Immunol</w:t>
          </w:r>
          <w:r w:rsidRPr="0040256E">
            <w:rPr>
              <w:rFonts w:ascii="Calibri" w:eastAsia="Times New Roman" w:hAnsi="Calibri" w:cs="Calibri"/>
              <w:color w:val="000000"/>
              <w:sz w:val="20"/>
              <w:lang w:val="en-US"/>
            </w:rPr>
            <w:t>, vol. 20, no. 2, pp. 163–172, Feb. 2019, doi: 10.1038/s41590-018-0276-y.</w:t>
          </w:r>
        </w:p>
        <w:p w14:paraId="13D931EE" w14:textId="77777777" w:rsidR="0040256E" w:rsidRPr="0040256E" w:rsidRDefault="0040256E">
          <w:pPr>
            <w:autoSpaceDE w:val="0"/>
            <w:autoSpaceDN w:val="0"/>
            <w:ind w:hanging="640"/>
            <w:divId w:val="1219435916"/>
            <w:rPr>
              <w:rFonts w:ascii="Calibri" w:eastAsia="Times New Roman" w:hAnsi="Calibri" w:cs="Calibri"/>
              <w:color w:val="000000"/>
              <w:sz w:val="20"/>
              <w:lang w:val="en-US"/>
            </w:rPr>
          </w:pPr>
          <w:r w:rsidRPr="0040256E">
            <w:rPr>
              <w:rFonts w:ascii="Calibri" w:eastAsia="Times New Roman" w:hAnsi="Calibri" w:cs="Calibri"/>
              <w:color w:val="000000"/>
              <w:sz w:val="20"/>
              <w:lang w:val="en-US"/>
            </w:rPr>
            <w:t>[2]</w:t>
          </w:r>
          <w:r w:rsidRPr="0040256E">
            <w:rPr>
              <w:rFonts w:ascii="Calibri" w:eastAsia="Times New Roman" w:hAnsi="Calibri" w:cs="Calibri"/>
              <w:color w:val="000000"/>
              <w:sz w:val="20"/>
              <w:lang w:val="en-US"/>
            </w:rPr>
            <w:tab/>
            <w:t xml:space="preserve">C. Suo </w:t>
          </w:r>
          <w:r w:rsidRPr="0040256E">
            <w:rPr>
              <w:rFonts w:ascii="Calibri" w:eastAsia="Times New Roman" w:hAnsi="Calibri" w:cs="Calibri"/>
              <w:i/>
              <w:iCs/>
              <w:color w:val="000000"/>
              <w:sz w:val="20"/>
              <w:lang w:val="en-US"/>
            </w:rPr>
            <w:t>et al.</w:t>
          </w:r>
          <w:r w:rsidRPr="0040256E">
            <w:rPr>
              <w:rFonts w:ascii="Calibri" w:eastAsia="Times New Roman" w:hAnsi="Calibri" w:cs="Calibri"/>
              <w:color w:val="000000"/>
              <w:sz w:val="20"/>
              <w:lang w:val="en-US"/>
            </w:rPr>
            <w:t xml:space="preserve">, ‘Mapping the developing human immune system across organs’, </w:t>
          </w:r>
          <w:r w:rsidRPr="0040256E">
            <w:rPr>
              <w:rFonts w:ascii="Calibri" w:eastAsia="Times New Roman" w:hAnsi="Calibri" w:cs="Calibri"/>
              <w:i/>
              <w:iCs/>
              <w:color w:val="000000"/>
              <w:sz w:val="20"/>
              <w:lang w:val="en-US"/>
            </w:rPr>
            <w:t>Science</w:t>
          </w:r>
          <w:r w:rsidRPr="0040256E">
            <w:rPr>
              <w:rFonts w:ascii="Calibri" w:eastAsia="Times New Roman" w:hAnsi="Calibri" w:cs="Calibri"/>
              <w:color w:val="000000"/>
              <w:sz w:val="20"/>
              <w:lang w:val="en-US"/>
            </w:rPr>
            <w:t>, vol. 376, no. 6597, Jun. 2022, doi: 10.1126/</w:t>
          </w:r>
          <w:proofErr w:type="gramStart"/>
          <w:r w:rsidRPr="0040256E">
            <w:rPr>
              <w:rFonts w:ascii="Calibri" w:eastAsia="Times New Roman" w:hAnsi="Calibri" w:cs="Calibri"/>
              <w:color w:val="000000"/>
              <w:sz w:val="20"/>
              <w:lang w:val="en-US"/>
            </w:rPr>
            <w:t>science.abo</w:t>
          </w:r>
          <w:proofErr w:type="gramEnd"/>
          <w:r w:rsidRPr="0040256E">
            <w:rPr>
              <w:rFonts w:ascii="Calibri" w:eastAsia="Times New Roman" w:hAnsi="Calibri" w:cs="Calibri"/>
              <w:color w:val="000000"/>
              <w:sz w:val="20"/>
              <w:lang w:val="en-US"/>
            </w:rPr>
            <w:t>0510.</w:t>
          </w:r>
        </w:p>
        <w:p w14:paraId="0E5D313C" w14:textId="77777777" w:rsidR="0040256E" w:rsidRPr="0040256E" w:rsidRDefault="0040256E">
          <w:pPr>
            <w:autoSpaceDE w:val="0"/>
            <w:autoSpaceDN w:val="0"/>
            <w:ind w:hanging="640"/>
            <w:divId w:val="470485981"/>
            <w:rPr>
              <w:rFonts w:ascii="Calibri" w:eastAsia="Times New Roman" w:hAnsi="Calibri" w:cs="Calibri"/>
              <w:color w:val="000000"/>
              <w:sz w:val="20"/>
              <w:lang w:val="en-US"/>
            </w:rPr>
          </w:pPr>
          <w:r w:rsidRPr="0040256E">
            <w:rPr>
              <w:rFonts w:ascii="Calibri" w:eastAsia="Times New Roman" w:hAnsi="Calibri" w:cs="Calibri"/>
              <w:color w:val="000000"/>
              <w:sz w:val="20"/>
              <w:lang w:val="en-US"/>
            </w:rPr>
            <w:t>[3]</w:t>
          </w:r>
          <w:r w:rsidRPr="0040256E">
            <w:rPr>
              <w:rFonts w:ascii="Calibri" w:eastAsia="Times New Roman" w:hAnsi="Calibri" w:cs="Calibri"/>
              <w:color w:val="000000"/>
              <w:sz w:val="20"/>
              <w:lang w:val="en-US"/>
            </w:rPr>
            <w:tab/>
            <w:t xml:space="preserve">Y. Hao </w:t>
          </w:r>
          <w:r w:rsidRPr="0040256E">
            <w:rPr>
              <w:rFonts w:ascii="Calibri" w:eastAsia="Times New Roman" w:hAnsi="Calibri" w:cs="Calibri"/>
              <w:i/>
              <w:iCs/>
              <w:color w:val="000000"/>
              <w:sz w:val="20"/>
              <w:lang w:val="en-US"/>
            </w:rPr>
            <w:t>et al.</w:t>
          </w:r>
          <w:r w:rsidRPr="0040256E">
            <w:rPr>
              <w:rFonts w:ascii="Calibri" w:eastAsia="Times New Roman" w:hAnsi="Calibri" w:cs="Calibri"/>
              <w:color w:val="000000"/>
              <w:sz w:val="20"/>
              <w:lang w:val="en-US"/>
            </w:rPr>
            <w:t xml:space="preserve">, ‘Integrated analysis of multimodal single-cell data’, </w:t>
          </w:r>
          <w:r w:rsidRPr="0040256E">
            <w:rPr>
              <w:rFonts w:ascii="Calibri" w:eastAsia="Times New Roman" w:hAnsi="Calibri" w:cs="Calibri"/>
              <w:i/>
              <w:iCs/>
              <w:color w:val="000000"/>
              <w:sz w:val="20"/>
              <w:lang w:val="en-US"/>
            </w:rPr>
            <w:t>Cell</w:t>
          </w:r>
          <w:r w:rsidRPr="0040256E">
            <w:rPr>
              <w:rFonts w:ascii="Calibri" w:eastAsia="Times New Roman" w:hAnsi="Calibri" w:cs="Calibri"/>
              <w:color w:val="000000"/>
              <w:sz w:val="20"/>
              <w:lang w:val="en-US"/>
            </w:rPr>
            <w:t>, vol. 184, no. 13, pp. 3573-3587.e29, 2021, doi: 10.1016/j.cell.2021.04.048.</w:t>
          </w:r>
        </w:p>
        <w:p w14:paraId="28367FFF" w14:textId="77777777" w:rsidR="0040256E" w:rsidRPr="0040256E" w:rsidRDefault="0040256E">
          <w:pPr>
            <w:autoSpaceDE w:val="0"/>
            <w:autoSpaceDN w:val="0"/>
            <w:ind w:hanging="640"/>
            <w:divId w:val="611785841"/>
            <w:rPr>
              <w:rFonts w:ascii="Calibri" w:eastAsia="Times New Roman" w:hAnsi="Calibri" w:cs="Calibri"/>
              <w:color w:val="000000"/>
              <w:sz w:val="20"/>
              <w:lang w:val="en-US"/>
            </w:rPr>
          </w:pPr>
          <w:r w:rsidRPr="0040256E">
            <w:rPr>
              <w:rFonts w:ascii="Calibri" w:eastAsia="Times New Roman" w:hAnsi="Calibri" w:cs="Calibri"/>
              <w:color w:val="000000"/>
              <w:sz w:val="20"/>
              <w:lang w:val="en-US"/>
            </w:rPr>
            <w:t>[4]</w:t>
          </w:r>
          <w:r w:rsidRPr="0040256E">
            <w:rPr>
              <w:rFonts w:ascii="Calibri" w:eastAsia="Times New Roman" w:hAnsi="Calibri" w:cs="Calibri"/>
              <w:color w:val="000000"/>
              <w:sz w:val="20"/>
              <w:lang w:val="en-US"/>
            </w:rPr>
            <w:tab/>
            <w:t xml:space="preserve">I. Tirosh </w:t>
          </w:r>
          <w:r w:rsidRPr="0040256E">
            <w:rPr>
              <w:rFonts w:ascii="Calibri" w:eastAsia="Times New Roman" w:hAnsi="Calibri" w:cs="Calibri"/>
              <w:i/>
              <w:iCs/>
              <w:color w:val="000000"/>
              <w:sz w:val="20"/>
              <w:lang w:val="en-US"/>
            </w:rPr>
            <w:t>et al.</w:t>
          </w:r>
          <w:r w:rsidRPr="0040256E">
            <w:rPr>
              <w:rFonts w:ascii="Calibri" w:eastAsia="Times New Roman" w:hAnsi="Calibri" w:cs="Calibri"/>
              <w:color w:val="000000"/>
              <w:sz w:val="20"/>
              <w:lang w:val="en-US"/>
            </w:rPr>
            <w:t xml:space="preserve">, ‘Dissecting the multicellular ecosystem of metastatic melanoma by single-cell RNA-seq’, </w:t>
          </w:r>
          <w:r w:rsidRPr="0040256E">
            <w:rPr>
              <w:rFonts w:ascii="Calibri" w:eastAsia="Times New Roman" w:hAnsi="Calibri" w:cs="Calibri"/>
              <w:i/>
              <w:iCs/>
              <w:color w:val="000000"/>
              <w:sz w:val="20"/>
              <w:lang w:val="en-US"/>
            </w:rPr>
            <w:t>Science</w:t>
          </w:r>
          <w:r w:rsidRPr="0040256E">
            <w:rPr>
              <w:rFonts w:ascii="Calibri" w:eastAsia="Times New Roman" w:hAnsi="Calibri" w:cs="Calibri"/>
              <w:color w:val="000000"/>
              <w:sz w:val="20"/>
              <w:lang w:val="en-US"/>
            </w:rPr>
            <w:t>, vol. 352, no. 6282, pp. 189–196, 2016, doi: 10.1126/</w:t>
          </w:r>
          <w:proofErr w:type="gramStart"/>
          <w:r w:rsidRPr="0040256E">
            <w:rPr>
              <w:rFonts w:ascii="Calibri" w:eastAsia="Times New Roman" w:hAnsi="Calibri" w:cs="Calibri"/>
              <w:color w:val="000000"/>
              <w:sz w:val="20"/>
              <w:lang w:val="en-US"/>
            </w:rPr>
            <w:t>science.aad</w:t>
          </w:r>
          <w:proofErr w:type="gramEnd"/>
          <w:r w:rsidRPr="0040256E">
            <w:rPr>
              <w:rFonts w:ascii="Calibri" w:eastAsia="Times New Roman" w:hAnsi="Calibri" w:cs="Calibri"/>
              <w:color w:val="000000"/>
              <w:sz w:val="20"/>
              <w:lang w:val="en-US"/>
            </w:rPr>
            <w:t>0501.</w:t>
          </w:r>
        </w:p>
        <w:p w14:paraId="79FA811C" w14:textId="4DD93220" w:rsidR="0040256E" w:rsidRPr="0040256E" w:rsidRDefault="0040256E" w:rsidP="0040256E">
          <w:pPr>
            <w:spacing w:line="360" w:lineRule="auto"/>
            <w:jc w:val="both"/>
            <w:rPr>
              <w:noProof/>
              <w:sz w:val="20"/>
              <w:szCs w:val="20"/>
              <w:lang w:val="en-US" w:eastAsia="de-DE"/>
            </w:rPr>
          </w:pPr>
          <w:r w:rsidRPr="0040256E">
            <w:rPr>
              <w:rFonts w:ascii="Calibri" w:eastAsia="Times New Roman" w:hAnsi="Calibri" w:cs="Calibri"/>
              <w:color w:val="000000"/>
              <w:sz w:val="20"/>
              <w:lang w:val="en-US"/>
            </w:rPr>
            <w:t> </w:t>
          </w:r>
        </w:p>
      </w:sdtContent>
    </w:sdt>
    <w:sectPr w:rsidR="0040256E" w:rsidRPr="0040256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AD"/>
    <w:rsid w:val="000C4FAF"/>
    <w:rsid w:val="001E32A5"/>
    <w:rsid w:val="002A722D"/>
    <w:rsid w:val="0040256E"/>
    <w:rsid w:val="0047653C"/>
    <w:rsid w:val="00484E90"/>
    <w:rsid w:val="0070339C"/>
    <w:rsid w:val="00707C11"/>
    <w:rsid w:val="007317F2"/>
    <w:rsid w:val="00755451"/>
    <w:rsid w:val="007B528B"/>
    <w:rsid w:val="009D1567"/>
    <w:rsid w:val="00B31F6B"/>
    <w:rsid w:val="00D26674"/>
    <w:rsid w:val="00DC786A"/>
    <w:rsid w:val="00EA06AD"/>
    <w:rsid w:val="00EF1242"/>
    <w:rsid w:val="00F2597D"/>
    <w:rsid w:val="00FD6D44"/>
    <w:rsid w:val="7489D9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6667"/>
  <w15:chartTrackingRefBased/>
  <w15:docId w15:val="{8A7A7542-30E3-412F-A32C-1CCBD92E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A06AD"/>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Standard"/>
    <w:next w:val="Standard"/>
    <w:link w:val="UntertitelZchn"/>
    <w:uiPriority w:val="11"/>
    <w:qFormat/>
    <w:rsid w:val="00EA06AD"/>
    <w:pPr>
      <w:numPr>
        <w:ilvl w:val="1"/>
      </w:numPr>
      <w:spacing w:after="160"/>
      <w:jc w:val="both"/>
    </w:pPr>
    <w:rPr>
      <w:rFonts w:ascii="Arial" w:eastAsiaTheme="minorEastAsia" w:hAnsi="Arial"/>
      <w:color w:val="5A5A5A" w:themeColor="text1" w:themeTint="A5"/>
      <w:spacing w:val="15"/>
      <w:sz w:val="24"/>
    </w:rPr>
  </w:style>
  <w:style w:type="character" w:customStyle="1" w:styleId="UntertitelZchn">
    <w:name w:val="Untertitel Zchn"/>
    <w:basedOn w:val="Absatz-Standardschriftart"/>
    <w:link w:val="Untertitel"/>
    <w:uiPriority w:val="11"/>
    <w:rsid w:val="00EA06AD"/>
    <w:rPr>
      <w:rFonts w:ascii="Arial" w:eastAsiaTheme="minorEastAsia" w:hAnsi="Arial"/>
      <w:color w:val="5A5A5A" w:themeColor="text1" w:themeTint="A5"/>
      <w:spacing w:val="15"/>
      <w:sz w:val="24"/>
    </w:rPr>
  </w:style>
  <w:style w:type="character" w:customStyle="1" w:styleId="citation">
    <w:name w:val="citation"/>
    <w:basedOn w:val="Absatz-Standardschriftart"/>
    <w:rsid w:val="00EA06AD"/>
  </w:style>
  <w:style w:type="character" w:styleId="Hyperlink">
    <w:name w:val="Hyperlink"/>
    <w:basedOn w:val="Absatz-Standardschriftart"/>
    <w:uiPriority w:val="99"/>
    <w:unhideWhenUsed/>
    <w:rsid w:val="00B31F6B"/>
    <w:rPr>
      <w:color w:val="0563C1" w:themeColor="hyperlink"/>
      <w:u w:val="single"/>
    </w:rPr>
  </w:style>
  <w:style w:type="paragraph" w:styleId="Titel">
    <w:name w:val="Title"/>
    <w:basedOn w:val="Standard"/>
    <w:next w:val="Standard"/>
    <w:link w:val="TitelZchn"/>
    <w:uiPriority w:val="10"/>
    <w:qFormat/>
    <w:rsid w:val="00EF12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1242"/>
    <w:rPr>
      <w:rFonts w:asciiTheme="majorHAnsi" w:eastAsiaTheme="majorEastAsia" w:hAnsiTheme="majorHAnsi" w:cstheme="majorBidi"/>
      <w:spacing w:val="-10"/>
      <w:kern w:val="28"/>
      <w:sz w:val="56"/>
      <w:szCs w:val="56"/>
    </w:rPr>
  </w:style>
  <w:style w:type="character" w:styleId="Platzhaltertext">
    <w:name w:val="Placeholder Text"/>
    <w:basedOn w:val="Absatz-Standardschriftart"/>
    <w:uiPriority w:val="99"/>
    <w:semiHidden/>
    <w:rsid w:val="00DC78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899920">
      <w:bodyDiv w:val="1"/>
      <w:marLeft w:val="0"/>
      <w:marRight w:val="0"/>
      <w:marTop w:val="0"/>
      <w:marBottom w:val="0"/>
      <w:divBdr>
        <w:top w:val="none" w:sz="0" w:space="0" w:color="auto"/>
        <w:left w:val="none" w:sz="0" w:space="0" w:color="auto"/>
        <w:bottom w:val="none" w:sz="0" w:space="0" w:color="auto"/>
        <w:right w:val="none" w:sz="0" w:space="0" w:color="auto"/>
      </w:divBdr>
      <w:divsChild>
        <w:div w:id="1884056315">
          <w:marLeft w:val="640"/>
          <w:marRight w:val="0"/>
          <w:marTop w:val="0"/>
          <w:marBottom w:val="0"/>
          <w:divBdr>
            <w:top w:val="none" w:sz="0" w:space="0" w:color="auto"/>
            <w:left w:val="none" w:sz="0" w:space="0" w:color="auto"/>
            <w:bottom w:val="none" w:sz="0" w:space="0" w:color="auto"/>
            <w:right w:val="none" w:sz="0" w:space="0" w:color="auto"/>
          </w:divBdr>
        </w:div>
        <w:div w:id="1219435916">
          <w:marLeft w:val="640"/>
          <w:marRight w:val="0"/>
          <w:marTop w:val="0"/>
          <w:marBottom w:val="0"/>
          <w:divBdr>
            <w:top w:val="none" w:sz="0" w:space="0" w:color="auto"/>
            <w:left w:val="none" w:sz="0" w:space="0" w:color="auto"/>
            <w:bottom w:val="none" w:sz="0" w:space="0" w:color="auto"/>
            <w:right w:val="none" w:sz="0" w:space="0" w:color="auto"/>
          </w:divBdr>
        </w:div>
        <w:div w:id="470485981">
          <w:marLeft w:val="640"/>
          <w:marRight w:val="0"/>
          <w:marTop w:val="0"/>
          <w:marBottom w:val="0"/>
          <w:divBdr>
            <w:top w:val="none" w:sz="0" w:space="0" w:color="auto"/>
            <w:left w:val="none" w:sz="0" w:space="0" w:color="auto"/>
            <w:bottom w:val="none" w:sz="0" w:space="0" w:color="auto"/>
            <w:right w:val="none" w:sz="0" w:space="0" w:color="auto"/>
          </w:divBdr>
        </w:div>
        <w:div w:id="611785841">
          <w:marLeft w:val="640"/>
          <w:marRight w:val="0"/>
          <w:marTop w:val="0"/>
          <w:marBottom w:val="0"/>
          <w:divBdr>
            <w:top w:val="none" w:sz="0" w:space="0" w:color="auto"/>
            <w:left w:val="none" w:sz="0" w:space="0" w:color="auto"/>
            <w:bottom w:val="none" w:sz="0" w:space="0" w:color="auto"/>
            <w:right w:val="none" w:sz="0" w:space="0" w:color="auto"/>
          </w:divBdr>
        </w:div>
      </w:divsChild>
    </w:div>
    <w:div w:id="949514029">
      <w:bodyDiv w:val="1"/>
      <w:marLeft w:val="0"/>
      <w:marRight w:val="0"/>
      <w:marTop w:val="0"/>
      <w:marBottom w:val="0"/>
      <w:divBdr>
        <w:top w:val="none" w:sz="0" w:space="0" w:color="auto"/>
        <w:left w:val="none" w:sz="0" w:space="0" w:color="auto"/>
        <w:bottom w:val="none" w:sz="0" w:space="0" w:color="auto"/>
        <w:right w:val="none" w:sz="0" w:space="0" w:color="auto"/>
      </w:divBdr>
      <w:divsChild>
        <w:div w:id="639769288">
          <w:marLeft w:val="640"/>
          <w:marRight w:val="0"/>
          <w:marTop w:val="0"/>
          <w:marBottom w:val="0"/>
          <w:divBdr>
            <w:top w:val="none" w:sz="0" w:space="0" w:color="auto"/>
            <w:left w:val="none" w:sz="0" w:space="0" w:color="auto"/>
            <w:bottom w:val="none" w:sz="0" w:space="0" w:color="auto"/>
            <w:right w:val="none" w:sz="0" w:space="0" w:color="auto"/>
          </w:divBdr>
        </w:div>
        <w:div w:id="1946880784">
          <w:marLeft w:val="640"/>
          <w:marRight w:val="0"/>
          <w:marTop w:val="0"/>
          <w:marBottom w:val="0"/>
          <w:divBdr>
            <w:top w:val="none" w:sz="0" w:space="0" w:color="auto"/>
            <w:left w:val="none" w:sz="0" w:space="0" w:color="auto"/>
            <w:bottom w:val="none" w:sz="0" w:space="0" w:color="auto"/>
            <w:right w:val="none" w:sz="0" w:space="0" w:color="auto"/>
          </w:divBdr>
        </w:div>
        <w:div w:id="1728993140">
          <w:marLeft w:val="640"/>
          <w:marRight w:val="0"/>
          <w:marTop w:val="0"/>
          <w:marBottom w:val="0"/>
          <w:divBdr>
            <w:top w:val="none" w:sz="0" w:space="0" w:color="auto"/>
            <w:left w:val="none" w:sz="0" w:space="0" w:color="auto"/>
            <w:bottom w:val="none" w:sz="0" w:space="0" w:color="auto"/>
            <w:right w:val="none" w:sz="0" w:space="0" w:color="auto"/>
          </w:divBdr>
        </w:div>
        <w:div w:id="325671950">
          <w:marLeft w:val="640"/>
          <w:marRight w:val="0"/>
          <w:marTop w:val="0"/>
          <w:marBottom w:val="0"/>
          <w:divBdr>
            <w:top w:val="none" w:sz="0" w:space="0" w:color="auto"/>
            <w:left w:val="none" w:sz="0" w:space="0" w:color="auto"/>
            <w:bottom w:val="none" w:sz="0" w:space="0" w:color="auto"/>
            <w:right w:val="none" w:sz="0" w:space="0" w:color="auto"/>
          </w:divBdr>
        </w:div>
      </w:divsChild>
    </w:div>
    <w:div w:id="1620800687">
      <w:bodyDiv w:val="1"/>
      <w:marLeft w:val="0"/>
      <w:marRight w:val="0"/>
      <w:marTop w:val="0"/>
      <w:marBottom w:val="0"/>
      <w:divBdr>
        <w:top w:val="none" w:sz="0" w:space="0" w:color="auto"/>
        <w:left w:val="none" w:sz="0" w:space="0" w:color="auto"/>
        <w:bottom w:val="none" w:sz="0" w:space="0" w:color="auto"/>
        <w:right w:val="none" w:sz="0" w:space="0" w:color="auto"/>
      </w:divBdr>
      <w:divsChild>
        <w:div w:id="2022924511">
          <w:marLeft w:val="640"/>
          <w:marRight w:val="0"/>
          <w:marTop w:val="0"/>
          <w:marBottom w:val="0"/>
          <w:divBdr>
            <w:top w:val="none" w:sz="0" w:space="0" w:color="auto"/>
            <w:left w:val="none" w:sz="0" w:space="0" w:color="auto"/>
            <w:bottom w:val="none" w:sz="0" w:space="0" w:color="auto"/>
            <w:right w:val="none" w:sz="0" w:space="0" w:color="auto"/>
          </w:divBdr>
        </w:div>
        <w:div w:id="1797287864">
          <w:marLeft w:val="640"/>
          <w:marRight w:val="0"/>
          <w:marTop w:val="0"/>
          <w:marBottom w:val="0"/>
          <w:divBdr>
            <w:top w:val="none" w:sz="0" w:space="0" w:color="auto"/>
            <w:left w:val="none" w:sz="0" w:space="0" w:color="auto"/>
            <w:bottom w:val="none" w:sz="0" w:space="0" w:color="auto"/>
            <w:right w:val="none" w:sz="0" w:space="0" w:color="auto"/>
          </w:divBdr>
        </w:div>
        <w:div w:id="550000346">
          <w:marLeft w:val="640"/>
          <w:marRight w:val="0"/>
          <w:marTop w:val="0"/>
          <w:marBottom w:val="0"/>
          <w:divBdr>
            <w:top w:val="none" w:sz="0" w:space="0" w:color="auto"/>
            <w:left w:val="none" w:sz="0" w:space="0" w:color="auto"/>
            <w:bottom w:val="none" w:sz="0" w:space="0" w:color="auto"/>
            <w:right w:val="none" w:sz="0" w:space="0" w:color="auto"/>
          </w:divBdr>
        </w:div>
        <w:div w:id="220675277">
          <w:marLeft w:val="640"/>
          <w:marRight w:val="0"/>
          <w:marTop w:val="0"/>
          <w:marBottom w:val="0"/>
          <w:divBdr>
            <w:top w:val="none" w:sz="0" w:space="0" w:color="auto"/>
            <w:left w:val="none" w:sz="0" w:space="0" w:color="auto"/>
            <w:bottom w:val="none" w:sz="0" w:space="0" w:color="auto"/>
            <w:right w:val="none" w:sz="0" w:space="0" w:color="auto"/>
          </w:divBdr>
        </w:div>
        <w:div w:id="67203262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ells.ucsc.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311D7269E241E3B12F587DEBAA4829"/>
        <w:category>
          <w:name w:val="Allgemein"/>
          <w:gallery w:val="placeholder"/>
        </w:category>
        <w:types>
          <w:type w:val="bbPlcHdr"/>
        </w:types>
        <w:behaviors>
          <w:behavior w:val="content"/>
        </w:behaviors>
        <w:guid w:val="{330A9957-2B0C-4463-9562-0B55CDA7D5BF}"/>
      </w:docPartPr>
      <w:docPartBody>
        <w:p w:rsidR="007954D5" w:rsidRDefault="00E504A6" w:rsidP="00E504A6">
          <w:pPr>
            <w:pStyle w:val="69311D7269E241E3B12F587DEBAA4829"/>
          </w:pPr>
          <w:r w:rsidRPr="003B374F">
            <w:rPr>
              <w:rStyle w:val="Platzhaltertext"/>
            </w:rPr>
            <w:t>Klicken oder tippen Sie hier, um Text einzugeben.</w:t>
          </w:r>
        </w:p>
      </w:docPartBody>
    </w:docPart>
    <w:docPart>
      <w:docPartPr>
        <w:name w:val="6783F43B460B4983B72A7641611C6BDD"/>
        <w:category>
          <w:name w:val="Allgemein"/>
          <w:gallery w:val="placeholder"/>
        </w:category>
        <w:types>
          <w:type w:val="bbPlcHdr"/>
        </w:types>
        <w:behaviors>
          <w:behavior w:val="content"/>
        </w:behaviors>
        <w:guid w:val="{323484BC-F6F2-4D20-B005-3C29808F2B1A}"/>
      </w:docPartPr>
      <w:docPartBody>
        <w:p w:rsidR="007954D5" w:rsidRDefault="00E504A6" w:rsidP="00E504A6">
          <w:pPr>
            <w:pStyle w:val="6783F43B460B4983B72A7641611C6BDD"/>
          </w:pPr>
          <w:r w:rsidRPr="003B374F">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2FB4F5BD-EF6D-433A-BB85-09CD61824DAF}"/>
      </w:docPartPr>
      <w:docPartBody>
        <w:p w:rsidR="007954D5" w:rsidRDefault="00E504A6">
          <w:r w:rsidRPr="00C42BF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90"/>
    <w:rsid w:val="00484E90"/>
    <w:rsid w:val="007954D5"/>
    <w:rsid w:val="0083040D"/>
    <w:rsid w:val="00E504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504A6"/>
    <w:rPr>
      <w:color w:val="808080"/>
    </w:rPr>
  </w:style>
  <w:style w:type="paragraph" w:customStyle="1" w:styleId="98FD22979A094241B0F5DD503B598A81">
    <w:name w:val="98FD22979A094241B0F5DD503B598A81"/>
    <w:rsid w:val="00484E90"/>
  </w:style>
  <w:style w:type="paragraph" w:customStyle="1" w:styleId="CCDAC0363E3A451AA3CBC4830287B644">
    <w:name w:val="CCDAC0363E3A451AA3CBC4830287B644"/>
    <w:rsid w:val="00484E90"/>
  </w:style>
  <w:style w:type="paragraph" w:customStyle="1" w:styleId="1ED082FBD6D64BB2951CCF4536C78C37">
    <w:name w:val="1ED082FBD6D64BB2951CCF4536C78C37"/>
    <w:rsid w:val="00484E90"/>
  </w:style>
  <w:style w:type="paragraph" w:customStyle="1" w:styleId="69311D7269E241E3B12F587DEBAA4829">
    <w:name w:val="69311D7269E241E3B12F587DEBAA4829"/>
    <w:rsid w:val="00E504A6"/>
  </w:style>
  <w:style w:type="paragraph" w:customStyle="1" w:styleId="6783F43B460B4983B72A7641611C6BDD">
    <w:name w:val="6783F43B460B4983B72A7641611C6BDD"/>
    <w:rsid w:val="00E50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576D91-4A60-4E94-A2FC-C008B494E75F}">
  <we:reference id="wa104382081" version="1.55.1.0" store="de-DE" storeType="OMEX"/>
  <we:alternateReferences>
    <we:reference id="wa104382081" version="1.55.1.0" store="WA104382081" storeType="OMEX"/>
  </we:alternateReferences>
  <we:properties>
    <we:property name="MENDELEY_CITATIONS_STYLE" value="{&quot;id&quot;:&quot;https://www.zotero.org/styles/ieee&quot;,&quot;title&quot;:&quot;IEEE Reference Guide version 11.29.2023&quot;,&quot;format&quot;:&quot;numeric&quot;,&quot;defaultLocale&quot;:null,&quot;isLocaleCodeValid&quot;:true}"/>
    <we:property name="MENDELEY_CITATIONS_LOCALE_CODE" value="&quot;en-GB&quot;"/>
    <we:property name="MENDELEY_CITATIONS" value="[{&quot;citationID&quot;:&quot;MENDELEY_CITATION_5655f127-3769-4710-816e-1835431a7ebb&quot;,&quot;properties&quot;:{&quot;noteIndex&quot;:0},&quot;isEdited&quot;:false,&quot;manualOverride&quot;:{&quot;citeprocText&quot;:&quot;[1]&quot;,&quot;isManuallyOverridden&quot;:false,&quot;manualOverrideText&quot;:&quot;&quot;},&quot;citationTag&quot;:&quot;MENDELEY_CITATION_v3_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&quot;,&quot;citationItems&quot;:[{&quot;id&quot;:&quot;5937c6f1-afed-3466-9235-0d35d38de36c&quot;,&quot;itemData&quot;:{&quot;type&quot;:&quot;article-journal&quot;,&quot;id&quot;:&quot;5937c6f1-afed-3466-9235-0d35d38de36c&quot;,&quot;title&quot;:&quot;Reference-based analysis of lung single-cell sequencing reveals a transitional profibrotic macrophage&quot;,&quot;author&quot;:[{&quot;family&quot;:&quot;Aran&quot;,&quot;given&quot;:&quot;Dvir&quot;,&quot;parse-names&quot;:false,&quot;dropping-particle&quot;:&quot;&quot;,&quot;non-dropping-particle&quot;:&quot;&quot;},{&quot;family&quot;:&quot;Looney&quot;,&quot;given&quot;:&quot;Agnieszka P&quot;,&quot;parse-names&quot;:false,&quot;dropping-particle&quot;:&quot;&quot;,&quot;non-dropping-particle&quot;:&quot;&quot;},{&quot;family&quot;:&quot;Liu&quot;,&quot;given&quot;:&quot;Leqian&quot;,&quot;parse-names&quot;:false,&quot;dropping-particle&quot;:&quot;&quot;,&quot;non-dropping-particle&quot;:&quot;&quot;},{&quot;family&quot;:&quot;Wu&quot;,&quot;given&quot;:&quot;Esther&quot;,&quot;parse-names&quot;:false,&quot;dropping-particle&quot;:&quot;&quot;,&quot;non-dropping-particle&quot;:&quot;&quot;},{&quot;family&quot;:&quot;Fong&quot;,&quot;given&quot;:&quot;Valerie&quot;,&quot;parse-names&quot;:false,&quot;dropping-particle&quot;:&quot;&quot;,&quot;non-dropping-particle&quot;:&quot;&quot;},{&quot;family&quot;:&quot;Hsu&quot;,&quot;given&quot;:&quot;Austin&quot;,&quot;parse-names&quot;:false,&quot;dropping-particle&quot;:&quot;&quot;,&quot;non-dropping-particle&quot;:&quot;&quot;},{&quot;family&quot;:&quot;Chak&quot;,&quot;given&quot;:&quot;Suzanna&quot;,&quot;parse-names&quot;:false,&quot;dropping-particle&quot;:&quot;&quot;,&quot;non-dropping-particle&quot;:&quot;&quot;},{&quot;family&quot;:&quot;Naikawadi&quot;,&quot;given&quot;:&quot;Ram P&quot;,&quot;parse-names&quot;:false,&quot;dropping-particle&quot;:&quot;&quot;,&quot;non-dropping-particle&quot;:&quot;&quot;},{&quot;family&quot;:&quot;Wolters&quot;,&quot;given&quot;:&quot;Paul J&quot;,&quot;parse-names&quot;:false,&quot;dropping-particle&quot;:&quot;&quot;,&quot;non-dropping-particle&quot;:&quot;&quot;},{&quot;family&quot;:&quot;Abate&quot;,&quot;given&quot;:&quot;Adam R&quot;,&quot;parse-names&quot;:false,&quot;dropping-particle&quot;:&quot;&quot;,&quot;non-dropping-particle&quot;:&quot;&quot;},{&quot;family&quot;:&quot;Butte&quot;,&quot;given&quot;:&quot;Atul J&quot;,&quot;parse-names&quot;:false,&quot;dropping-particle&quot;:&quot;&quot;,&quot;non-dropping-particle&quot;:&quot;&quot;},{&quot;family&quot;:&quot;Bhattacharya&quot;,&quot;given&quot;:&quot;Mallar&quot;,&quot;parse-names&quot;:false,&quot;dropping-particle&quot;:&quot;&quot;,&quot;non-dropping-particle&quot;:&quot;&quot;}],&quot;container-title&quot;:&quot;Nature Immunology&quot;,&quot;DOI&quot;:&quot;10.1038/s41590-018-0276-y&quot;,&quot;ISSN&quot;:&quot;15292916&quot;,&quot;PMID&quot;:&quot;30643263&quot;,&quot;URL&quot;:&quot;https://doi.org/10.1038/s41590-018-0276-y&quot;,&quot;issued&quot;:{&quot;date-parts&quot;:[[2019,2]]},&quot;page&quot;:&quot;163-172&quot;,&quot;abstract&quot;:&quot;Tissue fibrosis is a major cause of mortality that results from the deposition of matrix proteins by an activated mesenchyme. Macrophages accumulate in fibrosis, but the role of specific subgroups in supporting fibrogenesis has not been investigated in vivo. Here, we used single-cell RNA sequencing (scRNA-seq) to characterize the heterogeneity of macrophages in bleomycin-induced lung fibrosis in mice. A novel computational framework for the annotation of scRNA-seq by reference to bulk transcriptomes (SingleR) enabled the subclustering of macrophages and revealed a disease-associated subgroup with a transitional gene expression profile intermediate between monocyte-derived and alveolar macrophages. These CX3CR1 + SiglecF + transitional macrophages localized to the fibrotic niche and had a profibrotic effect in vivo. Human orthologs of genes expressed by the transitional macrophages were upregulated in samples from patients with idiopathic pulmonary fibrosis. Thus, we have identified a pathological subgroup of transitional macrophages that are required for the fibrotic response to injury.&quot;,&quot;issue&quot;:&quot;2&quot;,&quot;volume&quot;:&quot;20&quot;,&quot;container-title-short&quot;:&quot;Nat Immunol&quot;},&quot;isTemporary&quot;:false}]},{&quot;citationID&quot;:&quot;MENDELEY_CITATION_3778243a-82cc-4ce2-9cbc-0ba77be08f1c&quot;,&quot;properties&quot;:{&quot;noteIndex&quot;:0},&quot;isEdited&quot;:false,&quot;manualOverride&quot;:{&quot;isManuallyOverridden&quot;:false,&quot;citeprocText&quot;:&quot;[2]&quot;,&quot;manualOverrideText&quot;:&quot;&quot;},&quot;citationTag&quot;:&quot;MENDELEY_CITATION_v3_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&quot;,&quot;citationItems&quot;:[{&quot;id&quot;:&quot;332f7220-8b28-3fbd-9ddc-c9f467028c4e&quot;,&quot;itemData&quot;:{&quot;type&quot;:&quot;article-journal&quot;,&quot;id&quot;:&quot;332f7220-8b28-3fbd-9ddc-c9f467028c4e&quot;,&quot;title&quot;:&quot;Mapping the developing human immune system across organs&quot;,&quot;author&quot;:[{&quot;family&quot;:&quot;Suo&quot;,&quot;given&quot;:&quot;Chenqu&quot;,&quot;parse-names&quot;:false,&quot;dropping-particle&quot;:&quot;&quot;,&quot;non-dropping-particle&quot;:&quot;&quot;},{&quot;family&quot;:&quot;Dann&quot;,&quot;given&quot;:&quot;Emma&quot;,&quot;parse-names&quot;:false,&quot;dropping-particle&quot;:&quot;&quot;,&quot;non-dropping-particle&quot;:&quot;&quot;},{&quot;family&quot;:&quot;Goh&quot;,&quot;given&quot;:&quot;Issac&quot;,&quot;parse-names&quot;:false,&quot;dropping-particle&quot;:&quot;&quot;,&quot;non-dropping-particle&quot;:&quot;&quot;},{&quot;family&quot;:&quot;Jardine&quot;,&quot;given&quot;:&quot;Laura&quot;,&quot;parse-names&quot;:false,&quot;dropping-particle&quot;:&quot;&quot;,&quot;non-dropping-particle&quot;:&quot;&quot;},{&quot;family&quot;:&quot;Kleshchevnikov&quot;,&quot;given&quot;:&quot;Vitalii&quot;,&quot;parse-names&quot;:false,&quot;dropping-particle&quot;:&quot;&quot;,&quot;non-dropping-particle&quot;:&quot;&quot;},{&quot;family&quot;:&quot;Park&quot;,&quot;given&quot;:&quot;Jong Eun&quot;,&quot;parse-names&quot;:false,&quot;dropping-particle&quot;:&quot;&quot;,&quot;non-dropping-particle&quot;:&quot;&quot;},{&quot;family&quot;:&quot;Botting&quot;,&quot;given&quot;:&quot;Rachel A.&quot;,&quot;parse-names&quot;:false,&quot;dropping-particle&quot;:&quot;&quot;,&quot;non-dropping-particle&quot;:&quot;&quot;},{&quot;family&quot;:&quot;Stephenson&quot;,&quot;given&quot;:&quot;Emily&quot;,&quot;parse-names&quot;:false,&quot;dropping-particle&quot;:&quot;&quot;,&quot;non-dropping-particle&quot;:&quot;&quot;},{&quot;family&quot;:&quot;Engelbert&quot;,&quot;given&quot;:&quot;Justin&quot;,&quot;parse-names&quot;:false,&quot;dropping-particle&quot;:&quot;&quot;,&quot;non-dropping-particle&quot;:&quot;&quot;},{&quot;family&quot;:&quot;Tuong&quot;,&quot;given&quot;:&quot;Zewen Kelvin&quot;,&quot;parse-names&quot;:false,&quot;dropping-particle&quot;:&quot;&quot;,&quot;non-dropping-particle&quot;:&quot;&quot;},{&quot;family&quot;:&quot;Polanski&quot;,&quot;given&quot;:&quot;Krzysztof&quot;,&quot;parse-names&quot;:false,&quot;dropping-particle&quot;:&quot;&quot;,&quot;non-dropping-particle&quot;:&quot;&quot;},{&quot;family&quot;:&quot;Yayon&quot;,&quot;given&quot;:&quot;Nadav&quot;,&quot;parse-names&quot;:false,&quot;dropping-particle&quot;:&quot;&quot;,&quot;non-dropping-particle&quot;:&quot;&quot;},{&quot;family&quot;:&quot;Xu&quot;,&quot;given&quot;:&quot;Chuan&quot;,&quot;parse-names&quot;:false,&quot;dropping-particle&quot;:&quot;&quot;,&quot;non-dropping-particle&quot;:&quot;&quot;},{&quot;family&quot;:&quot;Suchanek&quot;,&quot;given&quot;:&quot;Ondrej&quot;,&quot;parse-names&quot;:false,&quot;dropping-particle&quot;:&quot;&quot;,&quot;non-dropping-particle&quot;:&quot;&quot;},{&quot;family&quot;:&quot;Elmentaite&quot;,&quot;given&quot;:&quot;Rasa&quot;,&quot;parse-names&quot;:false,&quot;dropping-particle&quot;:&quot;&quot;,&quot;non-dropping-particle&quot;:&quot;&quot;},{&quot;family&quot;:&quot;Conde&quot;,&quot;given&quot;:&quot;Cecilia Domínguez&quot;,&quot;parse-names&quot;:false,&quot;dropping-particle&quot;:&quot;&quot;,&quot;non-dropping-particle&quot;:&quot;&quot;},{&quot;family&quot;:&quot;He&quot;,&quot;given&quot;:&quot;Peng&quot;,&quot;parse-names&quot;:false,&quot;dropping-particle&quot;:&quot;&quot;,&quot;non-dropping-particle&quot;:&quot;&quot;},{&quot;family&quot;:&quot;Pritchard&quot;,&quot;given&quot;:&quot;Sophie&quot;,&quot;parse-names&quot;:false,&quot;dropping-particle&quot;:&quot;&quot;,&quot;non-dropping-particle&quot;:&quot;&quot;},{&quot;family&quot;:&quot;Miah&quot;,&quot;given&quot;:&quot;Mohi&quot;,&quot;parse-names&quot;:false,&quot;dropping-particle&quot;:&quot;&quot;,&quot;non-dropping-particle&quot;:&quot;&quot;},{&quot;family&quot;:&quot;Moldovan&quot;,&quot;given&quot;:&quot;Corina&quot;,&quot;parse-names&quot;:false,&quot;dropping-particle&quot;:&quot;&quot;,&quot;non-dropping-particle&quot;:&quot;&quot;},{&quot;family&quot;:&quot;Steemers&quot;,&quot;given&quot;:&quot;Alexander S.&quot;,&quot;parse-names&quot;:false,&quot;dropping-particle&quot;:&quot;&quot;,&quot;non-dropping-particle&quot;:&quot;&quot;},{&quot;family&quot;:&quot;Mazin&quot;,&quot;given&quot;:&quot;Pavel&quot;,&quot;parse-names&quot;:false,&quot;dropping-particle&quot;:&quot;&quot;,&quot;non-dropping-particle&quot;:&quot;&quot;},{&quot;family&quot;:&quot;Prete&quot;,&quot;given&quot;:&quot;Martin&quot;,&quot;parse-names&quot;:false,&quot;dropping-particle&quot;:&quot;&quot;,&quot;non-dropping-particle&quot;:&quot;&quot;},{&quot;family&quot;:&quot;Horsfall&quot;,&quot;given&quot;:&quot;Dave&quot;,&quot;parse-names&quot;:false,&quot;dropping-particle&quot;:&quot;&quot;,&quot;non-dropping-particle&quot;:&quot;&quot;},{&quot;family&quot;:&quot;Marioni&quot;,&quot;given&quot;:&quot;John C.&quot;,&quot;parse-names&quot;:false,&quot;dropping-particle&quot;:&quot;&quot;,&quot;non-dropping-particle&quot;:&quot;&quot;},{&quot;family&quot;:&quot;Clatworthy&quot;,&quot;given&quot;:&quot;Menna R.&quot;,&quot;parse-names&quot;:false,&quot;dropping-particle&quot;:&quot;&quot;,&quot;non-dropping-particle&quot;:&quot;&quot;},{&quot;family&quot;:&quot;Haniffa&quot;,&quot;given&quot;:&quot;Muzlifah&quot;,&quot;parse-names&quot;:false,&quot;dropping-particle&quot;:&quot;&quot;,&quot;non-dropping-particle&quot;:&quot;&quot;},{&quot;family&quot;:&quot;Teichmann&quot;,&quot;given&quot;:&quot;Sarah A.&quot;,&quot;parse-names&quot;:false,&quot;dropping-particle&quot;:&quot;&quot;,&quot;non-dropping-particle&quot;:&quot;&quot;}],&quot;container-title&quot;:&quot;Science (New York, N.Y.)&quot;,&quot;container-title-short&quot;:&quot;Science&quot;,&quot;DOI&quot;:&quot;10.1126/science.abo0510&quot;,&quot;ISSN&quot;:&quot;10959203&quot;,&quot;PMID&quot;:&quot;35549310&quot;,&quot;issued&quot;:{&quot;date-parts&quot;:[[2022,6,3]]},&quot;abstract&quot;:&quot;Single-cell genomics studies have decoded the immune cell composition of several human prenatal organs but were limited in describing the developing immune system as a distributed network across tissues. We profiled nine prenatal tissues combining single-cell RNA sequencing, antigen-receptor sequencing, and spatial transcriptomics to reconstruct the developing human immune system. This revealed the late acquisition of immune-effector functions by myeloid and lymphoid cell subsets and the maturation of monocytes and T cells before peripheral tissue seeding. Moreover, we uncovered system-wide blood and immune cell development beyond primary hematopoietic organs, characterized human prenatal B1 cells, and shed light on the origin of unconventional T cells. Our atlas provides both valuable data resources and biological insights that will facilitate cell engineering, regenerative medicine, and disease understanding.&quot;,&quot;publisher&quot;:&quot;American Association for the Advancement of Science&quot;,&quot;issue&quot;:&quot;6597&quot;,&quot;volume&quot;:&quot;376&quot;},&quot;isTemporary&quot;:false,&quot;suppress-author&quot;:false,&quot;composite&quot;:false,&quot;author-only&quot;:false}]},{&quot;citationID&quot;:&quot;MENDELEY_CITATION_b9ed4021-bc40-4c75-82ca-f43fd5353ff8&quot;,&quot;properties&quot;:{&quot;noteIndex&quot;:0},&quot;isEdited&quot;:false,&quot;manualOverride&quot;:{&quot;citeprocText&quot;:&quot;[3]&quot;,&quot;isManuallyOverridden&quot;:false,&quot;manualOverrideText&quot;:&quot;&quot;},&quot;citationTag&quot;:&quot;MENDELEY_CITATION_v3_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&quot;,&quot;citationItems&quot;:[{&quot;id&quot;:&quot;7cd60231-ddc7-526b-a55b-8a44de56d250&quot;,&quot;itemData&quot;:{&quot;DOI&quot;:&quot;10.1016/j.cell.2021.04.048&quot;,&quot;ISSN&quot;:&quot;10974172&quot;,&quot;PMID&quot;:&quot;34062119&quot;,&quot;abstract&quot;:&quot;The simultaneous measurement of multiple modalities represents an exciting frontier for single-cell genomics and necessitates computational methods that can define cellular states based on multimodal data. Here, we introduce “weighted-nearest neighbor” analysis, an unsupervised framework to learn the relative utility of each data type in each cell, enabling an integrative analysis of multiple modalities. We apply our procedure to a CITE-seq dataset of 211,000 human peripheral blood mononuclear cells (PBMCs) with panels extending to 228 antibodies to construct a multimodal reference atlas of the circulating immune system. Multimodal analysis substantially improves our ability to resolve cell states, allowing us to identify and validate previously unreported lymphoid subpopulations. Moreover, we demonstrate how to leverage this reference to rapidly map new datasets and to interpret immune responses to vaccination and coronavirus disease 2019 (COVID-19). Our approach represents a broadly applicable strategy to analyze single-cell multimodal datasets and to look beyond the transcriptome toward a unified and multimodal definition of cellular identity.&quot;,&quot;author&quot;:[{&quot;dropping-particle&quot;:&quot;&quot;,&quot;family&quot;:&quot;Hao&quot;,&quot;given&quot;:&quot;Yuhan&quot;,&quot;non-dropping-particle&quot;:&quot;&quot;,&quot;parse-names&quot;:false,&quot;suffix&quot;:&quot;&quot;},{&quot;dropping-particle&quot;:&quot;&quot;,&quot;family&quot;:&quot;Hao&quot;,&quot;given&quot;:&quot;Stephanie&quot;,&quot;non-dropping-particle&quot;:&quot;&quot;,&quot;parse-names&quot;:false,&quot;suffix&quot;:&quot;&quot;},{&quot;dropping-particle&quot;:&quot;&quot;,&quot;family&quot;:&quot;Andersen-Nissen&quot;,&quot;given&quot;:&quot;Erica&quot;,&quot;non-dropping-particle&quot;:&quot;&quot;,&quot;parse-names&quot;:false,&quot;suffix&quot;:&quot;&quot;},{&quot;dropping-particle&quot;:&quot;&quot;,&quot;family&quot;:&quot;Mauck&quot;,&quot;given&quot;:&quot;William M.&quot;,&quot;non-dropping-particle&quot;:&quot;&quot;,&quot;parse-names&quot;:false,&quot;suffix&quot;:&quot;&quot;},{&quot;dropping-particle&quot;:&quot;&quot;,&quot;family&quot;:&quot;Zheng&quot;,&quot;given&quot;:&quot;Shiwei&quot;,&quot;non-dropping-particle&quot;:&quot;&quot;,&quot;parse-names&quot;:false,&quot;suffix&quot;:&quot;&quot;},{&quot;dropping-particle&quot;:&quot;&quot;,&quot;family&quot;:&quot;Butler&quot;,&quot;given&quot;:&quot;Andrew&quot;,&quot;non-dropping-particle&quot;:&quot;&quot;,&quot;parse-names&quot;:false,&quot;suffix&quot;:&quot;&quot;},{&quot;dropping-particle&quot;:&quot;&quot;,&quot;family&quot;:&quot;Lee&quot;,&quot;given&quot;:&quot;Maddie J.&quot;,&quot;non-dropping-particle&quot;:&quot;&quot;,&quot;parse-names&quot;:false,&quot;suffix&quot;:&quot;&quot;},{&quot;dropping-particle&quot;:&quot;&quot;,&quot;family&quot;:&quot;Wilk&quot;,&quot;given&quot;:&quot;Aaron J.&quot;,&quot;non-dropping-particle&quot;:&quot;&quot;,&quot;parse-names&quot;:false,&quot;suffix&quot;:&quot;&quot;},{&quot;dropping-particle&quot;:&quot;&quot;,&quot;family&quot;:&quot;Darby&quot;,&quot;given&quot;:&quot;Charlotte&quot;,&quot;non-dropping-particle&quot;:&quot;&quot;,&quot;parse-names&quot;:false,&quot;suffix&quot;:&quot;&quot;},{&quot;dropping-particle&quot;:&quot;&quot;,&quot;family&quot;:&quot;Zager&quot;,&quot;given&quot;:&quot;Michael&quot;,&quot;non-dropping-particle&quot;:&quot;&quot;,&quot;parse-names&quot;:false,&quot;suffix&quot;:&quot;&quot;},{&quot;dropping-particle&quot;:&quot;&quot;,&quot;family&quot;:&quot;Hoffman&quot;,&quot;given&quot;:&quot;Paul&quot;,&quot;non-dropping-particle&quot;:&quot;&quot;,&quot;parse-names&quot;:false,&quot;suffix&quot;:&quot;&quot;},{&quot;dropping-particle&quot;:&quot;&quot;,&quot;family&quot;:&quot;Stoeckius&quot;,&quot;given&quot;:&quot;Marlon&quot;,&quot;non-dropping-particle&quot;:&quot;&quot;,&quot;parse-names&quot;:false,&quot;suffix&quot;:&quot;&quot;},{&quot;dropping-particle&quot;:&quot;&quot;,&quot;family&quot;:&quot;Papalexi&quot;,&quot;given&quot;:&quot;Efthymia&quot;,&quot;non-dropping-particle&quot;:&quot;&quot;,&quot;parse-names&quot;:false,&quot;suffix&quot;:&quot;&quot;},{&quot;dropping-particle&quot;:&quot;&quot;,&quot;family&quot;:&quot;Mimitou&quot;,&quot;given&quot;:&quot;Eleni P.&quot;,&quot;non-dropping-particle&quot;:&quot;&quot;,&quot;parse-names&quot;:false,&quot;suffix&quot;:&quot;&quot;},{&quot;dropping-particle&quot;:&quot;&quot;,&quot;family&quot;:&quot;Jain&quot;,&quot;given&quot;:&quot;Jaison&quot;,&quot;non-dropping-particle&quot;:&quot;&quot;,&quot;parse-names&quot;:false,&quot;suffix&quot;:&quot;&quot;},{&quot;dropping-particle&quot;:&quot;&quot;,&quot;family&quot;:&quot;Srivastava&quot;,&quot;given&quot;:&quot;Avi&quot;,&quot;non-dropping-particle&quot;:&quot;&quot;,&quot;parse-names&quot;:false,&quot;suffix&quot;:&quot;&quot;},{&quot;dropping-particle&quot;:&quot;&quot;,&quot;family&quot;:&quot;Stuart&quot;,&quot;given&quot;:&quot;Tim&quot;,&quot;non-dropping-particle&quot;:&quot;&quot;,&quot;parse-names&quot;:false,&quot;suffix&quot;:&quot;&quot;},{&quot;dropping-particle&quot;:&quot;&quot;,&quot;family&quot;:&quot;Fleming&quot;,&quot;given&quot;:&quot;Lamar M.&quot;,&quot;non-dropping-particle&quot;:&quot;&quot;,&quot;parse-names&quot;:false,&quot;suffix&quot;:&quot;&quot;},{&quot;dropping-particle&quot;:&quot;&quot;,&quot;family&quot;:&quot;Yeung&quot;,&quot;given&quot;:&quot;Bertrand&quot;,&quot;non-dropping-particle&quot;:&quot;&quot;,&quot;parse-names&quot;:false,&quot;suffix&quot;:&quot;&quot;},{&quot;dropping-particle&quot;:&quot;&quot;,&quot;family&quot;:&quot;Rogers&quot;,&quot;given&quot;:&quot;Angela J.&quot;,&quot;non-dropping-particle&quot;:&quot;&quot;,&quot;parse-names&quot;:false,&quot;suffix&quot;:&quot;&quot;},{&quot;dropping-particle&quot;:&quot;&quot;,&quot;family&quot;:&quot;McElrath&quot;,&quot;given&quot;:&quot;Juliana M.&quot;,&quot;non-dropping-particle&quot;:&quot;&quot;,&quot;parse-names&quot;:false,&quot;suffix&quot;:&quot;&quot;},{&quot;dropping-particle&quot;:&quot;&quot;,&quot;family&quot;:&quot;Blish&quot;,&quot;given&quot;:&quot;Catherine A.&quot;,&quot;non-dropping-particle&quot;:&quot;&quot;,&quot;parse-names&quot;:false,&quot;suffix&quot;:&quot;&quot;},{&quot;dropping-particle&quot;:&quot;&quot;,&quot;family&quot;:&quot;Gottardo&quot;,&quot;given&quot;:&quot;Raphael&quot;,&quot;non-dropping-particle&quot;:&quot;&quot;,&quot;parse-names&quot;:false,&quot;suffix&quot;:&quot;&quot;},{&quot;dropping-particle&quot;:&quot;&quot;,&quot;family&quot;:&quot;Smibert&quot;,&quot;given&quot;:&quot;Peter&quot;,&quot;non-dropping-particle&quot;:&quot;&quot;,&quot;parse-names&quot;:false,&quot;suffix&quot;:&quot;&quot;},{&quot;dropping-particle&quot;:&quot;&quot;,&quot;family&quot;:&quot;Satija&quot;,&quot;given&quot;:&quot;Rahul&quot;,&quot;non-dropping-particle&quot;:&quot;&quot;,&quot;parse-names&quot;:false,&quot;suffix&quot;:&quot;&quot;}],&quot;container-title&quot;:&quot;Cell&quot;,&quot;id&quot;:&quot;7cd60231-ddc7-526b-a55b-8a44de56d250&quot;,&quot;issue&quot;:&quot;13&quot;,&quot;issued&quot;:{&quot;date-parts&quot;:[[&quot;2021&quot;]]},&quot;page&quot;:&quot;3573-3587.e29&quot;,&quot;publisher&quot;:&quot;Elsevier Inc.&quot;,&quot;title&quot;:&quot;Integrated analysis of multimodal single-cell data&quot;,&quot;type&quot;:&quot;article-journal&quot;,&quot;volume&quot;:&quot;184&quot;,&quot;container-title-short&quot;:&quot;Cell&quot;},&quot;uris&quot;:[&quot;http://www.mendeley.com/documents/?uuid=6fbaf4c4-9066-4321-a0b7-69fb075ceb57&quot;],&quot;isTemporary&quot;:false,&quot;legacyDesktopId&quot;:&quot;6fbaf4c4-9066-4321-a0b7-69fb075ceb57&quot;}]},{&quot;citationID&quot;:&quot;MENDELEY_CITATION_f76aff53-fa58-443f-b2e1-588f5f530129&quot;,&quot;properties&quot;:{&quot;noteIndex&quot;:0},&quot;isEdited&quot;:false,&quot;manualOverride&quot;:{&quot;citeprocText&quot;:&quot;[4]&quot;,&quot;isManuallyOverridden&quot;:false,&quot;manualOverrideText&quot;:&quot;&quot;},&quot;citationTag&quot;:&quot;MENDELEY_CITATION_v3_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&quot;,&quot;citationItems&quot;:[{&quot;id&quot;:&quot;8d7d1982-160c-367b-a6a0-f837d2adfb2c&quot;,&quot;itemData&quot;:{&quot;type&quot;:&quot;article-journal&quot;,&quot;id&quot;:&quot;8d7d1982-160c-367b-a6a0-f837d2adfb2c&quot;,&quot;title&quot;:&quot;Dissecting the multicellular ecosystem of metastatic melanoma by single-cell RNA-seq&quot;,&quot;author&quot;:[{&quot;family&quot;:&quot;Tirosh&quot;,&quot;given&quot;:&quot;Itay&quot;,&quot;parse-names&quot;:false,&quot;dropping-particle&quot;:&quot;&quot;,&quot;non-dropping-particle&quot;:&quot;&quot;},{&quot;family&quot;:&quot;Izar&quot;,&quot;given&quot;:&quot;Benjamin&quot;,&quot;parse-names&quot;:false,&quot;dropping-particle&quot;:&quot;&quot;,&quot;non-dropping-particle&quot;:&quot;&quot;},{&quot;family&quot;:&quot;Prakadan&quot;,&quot;given&quot;:&quot;Sanjay M&quot;,&quot;parse-names&quot;:false,&quot;dropping-particle&quot;:&quot;&quot;,&quot;non-dropping-particle&quot;:&quot;&quot;},{&quot;family&quot;:&quot;Wadsworth&quot;,&quot;given&quot;:&quot;Marc H.&quot;,&quot;parse-names&quot;:false,&quot;dropping-particle&quot;:&quot;&quot;,&quot;non-dropping-particle&quot;:&quot;&quot;},{&quot;family&quot;:&quot;Treacy&quot;,&quot;given&quot;:&quot;Daniel&quot;,&quot;parse-names&quot;:false,&quot;dropping-particle&quot;:&quot;&quot;,&quot;non-dropping-particle&quot;:&quot;&quot;},{&quot;family&quot;:&quot;Trombetta&quot;,&quot;given&quot;:&quot;John J&quot;,&quot;parse-names&quot;:false,&quot;dropping-particle&quot;:&quot;&quot;,&quot;non-dropping-particle&quot;:&quot;&quot;},{&quot;family&quot;:&quot;Rotem&quot;,&quot;given&quot;:&quot;Asaf&quot;,&quot;parse-names&quot;:false,&quot;dropping-particle&quot;:&quot;&quot;,&quot;non-dropping-particle&quot;:&quot;&quot;},{&quot;family&quot;:&quot;Rodman&quot;,&quot;given&quot;:&quot;Christopher&quot;,&quot;parse-names&quot;:false,&quot;dropping-particle&quot;:&quot;&quot;,&quot;non-dropping-particle&quot;:&quot;&quot;},{&quot;family&quot;:&quot;Lian&quot;,&quot;given&quot;:&quot;Christine&quot;,&quot;parse-names&quot;:false,&quot;dropping-particle&quot;:&quot;&quot;,&quot;non-dropping-particle&quot;:&quot;&quot;},{&quot;family&quot;:&quot;Murphy&quot;,&quot;given&quot;:&quot;George&quot;,&quot;parse-names&quot;:false,&quot;dropping-particle&quot;:&quot;&quot;,&quot;non-dropping-particle&quot;:&quot;&quot;},{&quot;family&quot;:&quot;Fallahi-Sichani&quot;,&quot;given&quot;:&quot;Mohammad&quot;,&quot;parse-names&quot;:false,&quot;dropping-particle&quot;:&quot;&quot;,&quot;non-dropping-particle&quot;:&quot;&quot;},{&quot;family&quot;:&quot;Dutton-Regester&quot;,&quot;given&quot;:&quot;Ken&quot;,&quot;parse-names&quot;:false,&quot;dropping-particle&quot;:&quot;&quot;,&quot;non-dropping-particle&quot;:&quot;&quot;},{&quot;family&quot;:&quot;Lin&quot;,&quot;given&quot;:&quot;Jia Ren&quot;,&quot;parse-names&quot;:false,&quot;dropping-particle&quot;:&quot;&quot;,&quot;non-dropping-particle&quot;:&quot;&quot;},{&quot;family&quot;:&quot;Cohen&quot;,&quot;given&quot;:&quot;Ofir&quot;,&quot;parse-names&quot;:false,&quot;dropping-particle&quot;:&quot;&quot;,&quot;non-dropping-particle&quot;:&quot;&quot;},{&quot;family&quot;:&quot;Shah&quot;,&quot;given&quot;:&quot;Parin&quot;,&quot;parse-names&quot;:false,&quot;dropping-particle&quot;:&quot;&quot;,&quot;non-dropping-particle&quot;:&quot;&quot;},{&quot;family&quot;:&quot;Lu&quot;,&quot;given&quot;:&quot;Diana&quot;,&quot;parse-names&quot;:false,&quot;dropping-particle&quot;:&quot;&quot;,&quot;non-dropping-particle&quot;:&quot;&quot;},{&quot;family&quot;:&quot;Genshaft&quot;,&quot;given&quot;:&quot;Alex S&quot;,&quot;parse-names&quot;:false,&quot;dropping-particle&quot;:&quot;&quot;,&quot;non-dropping-particle&quot;:&quot;&quot;},{&quot;family&quot;:&quot;Hughes&quot;,&quot;given&quot;:&quot;Travis K&quot;,&quot;parse-names&quot;:false,&quot;dropping-particle&quot;:&quot;&quot;,&quot;non-dropping-particle&quot;:&quot;&quot;},{&quot;family&quot;:&quot;Ziegler&quot;,&quot;given&quot;:&quot;Carly G.K.&quot;,&quot;parse-names&quot;:false,&quot;dropping-particle&quot;:&quot;&quot;,&quot;non-dropping-particle&quot;:&quot;&quot;},{&quot;family&quot;:&quot;Kazer&quot;,&quot;given&quot;:&quot;Samuel W&quot;,&quot;parse-names&quot;:false,&quot;dropping-particle&quot;:&quot;&quot;,&quot;non-dropping-particle&quot;:&quot;&quot;},{&quot;family&quot;:&quot;Gaillard&quot;,&quot;given&quot;:&quot;Aleth&quot;,&quot;parse-names&quot;:false,&quot;dropping-particle&quot;:&quot;&quot;,&quot;non-dropping-particle&quot;:&quot;&quot;},{&quot;family&quot;:&quot;Kolb&quot;,&quot;given&quot;:&quot;Kellie E&quot;,&quot;parse-names&quot;:false,&quot;dropping-particle&quot;:&quot;&quot;,&quot;non-dropping-particle&quot;:&quot;&quot;},{&quot;family&quot;:&quot;Villani&quot;,&quot;given&quot;:&quot;Alexandra Chloé&quot;,&quot;parse-names&quot;:false,&quot;dropping-particle&quot;:&quot;&quot;,&quot;non-dropping-particle&quot;:&quot;&quot;},{&quot;family&quot;:&quot;Johannessen&quot;,&quot;given&quot;:&quot;Cory M&quot;,&quot;parse-names&quot;:false,&quot;dropping-particle&quot;:&quot;&quot;,&quot;non-dropping-particle&quot;:&quot;&quot;},{&quot;family&quot;:&quot;Andreev&quot;,&quot;given&quot;:&quot;Aleksandr Y&quot;,&quot;parse-names&quot;:false,&quot;dropping-particle&quot;:&quot;&quot;,&quot;non-dropping-particle&quot;:&quot;&quot;},{&quot;family&quot;:&quot;Allen&quot;,&quot;given&quot;:&quot;Eliezer M&quot;,&quot;parse-names&quot;:false,&quot;dropping-particle&quot;:&quot;&quot;,&quot;non-dropping-particle&quot;:&quot;Van&quot;},{&quot;family&quot;:&quot;Bertagnolli&quot;,&quot;given&quot;:&quot;Monica&quot;,&quot;parse-names&quot;:false,&quot;dropping-particle&quot;:&quot;&quot;,&quot;non-dropping-particle&quot;:&quot;&quot;},{&quot;family&quot;:&quot;Sorger&quot;,&quot;given&quot;:&quot;Peter K&quot;,&quot;parse-names&quot;:false,&quot;dropping-particle&quot;:&quot;&quot;,&quot;non-dropping-particle&quot;:&quot;&quot;},{&quot;family&quot;:&quot;Sullivan&quot;,&quot;given&quot;:&quot;Ryan J&quot;,&quot;parse-names&quot;:false,&quot;dropping-particle&quot;:&quot;&quot;,&quot;non-dropping-particle&quot;:&quot;&quot;},{&quot;family&quot;:&quot;Flaherty&quot;,&quot;given&quot;:&quot;Keith T&quot;,&quot;parse-names&quot;:false,&quot;dropping-particle&quot;:&quot;&quot;,&quot;non-dropping-particle&quot;:&quot;&quot;},{&quot;family&quot;:&quot;Frederick&quot;,&quot;given&quot;:&quot;Dennie T&quot;,&quot;parse-names&quot;:false,&quot;dropping-particle&quot;:&quot;&quot;,&quot;non-dropping-particle&quot;:&quot;&quot;},{&quot;family&quot;:&quot;Jané-Valbuena&quot;,&quot;given&quot;:&quot;Judit&quot;,&quot;parse-names&quot;:false,&quot;dropping-particle&quot;:&quot;&quot;,&quot;non-dropping-particle&quot;:&quot;&quot;},{&quot;family&quot;:&quot;Yoon&quot;,&quot;given&quot;:&quot;Charles H&quot;,&quot;parse-names&quot;:false,&quot;dropping-particle&quot;:&quot;&quot;,&quot;non-dropping-particle&quot;:&quot;&quot;},{&quot;family&quot;:&quot;Rozenblatt-Rosen&quot;,&quot;given&quot;:&quot;Orit&quot;,&quot;parse-names&quot;:false,&quot;dropping-particle&quot;:&quot;&quot;,&quot;non-dropping-particle&quot;:&quot;&quot;},{&quot;family&quot;:&quot;Shalek&quot;,&quot;given&quot;:&quot;Alex K&quot;,&quot;parse-names&quot;:false,&quot;dropping-particle&quot;:&quot;&quot;,&quot;non-dropping-particle&quot;:&quot;&quot;},{&quot;family&quot;:&quot;Regev&quot;,&quot;given&quot;:&quot;Aviv&quot;,&quot;parse-names&quot;:false,&quot;dropping-particle&quot;:&quot;&quot;,&quot;non-dropping-particle&quot;:&quot;&quot;},{&quot;family&quot;:&quot;Garraway&quot;,&quot;given&quot;:&quot;Levi A&quot;,&quot;parse-names&quot;:false,&quot;dropping-particle&quot;:&quot;&quot;,&quot;non-dropping-particle&quot;:&quot;&quot;}],&quot;container-title&quot;:&quot;Science (New York, N.Y.)&quot;,&quot;container-title-short&quot;:&quot;Science&quot;,&quot;DOI&quot;:&quot;10.1126/science.aad0501&quot;,&quot;ISSN&quot;:&quot;10959203&quot;,&quot;PMID&quot;:&quot;27124452&quot;,&quot;URL&quot;:&quot;https://www.science.org&quot;,&quot;issued&quot;:{&quot;date-parts&quot;:[[2016]]},&quot;page&quot;:&quot;189-196&quot;,&quot;abstract&quot;:&quot;To explore the distinct genotypic and phenotypic states of melanoma tumors, we applied single-cell RNA sequencing (RNA-seq) to 4645 single cells isolated from 19 patients, profiling malignant, immune, stromal, and endothelial cells. Malignant cells within the same tumor displayed transcriptional heterogeneity associated with the cell cycle, spatial context, and a drug-resistance program. In particular, all tumors harbored malignant cells from two distinct transcriptional cell states, such that tumors characterized by high levels of the MITF transcription factor also contained cells with low MITF and elevated levels of the AXL kinase. Single-cell analyses suggested distinct tumor microenvironmental patterns, including cell-to-cell interactions. Analysis of tumor-infiltrating T cells revealed exhaustion programs, their connection to Tcell activation and clonal expansion, and their variability across patients. Overall, we begin to unravel the cellular ecosystem of tumors and how single-cell genomics offers insights with implications for both targeted and immune therapies.&quot;,&quot;issue&quot;:&quot;6282&quot;,&quot;volume&quot;:&quot;352&quot;},&quot;isTemporary&quot;:false}]},{&quot;citationID&quot;:&quot;MENDELEY_CITATION_07cc6d2a-5b21-4028-9475-518634c5abf8&quot;,&quot;properties&quot;:{&quot;noteIndex&quot;:0},&quot;isEdited&quot;:false,&quot;manualOverride&quot;:{&quot;citeprocText&quot;:&quot;[1]&quot;,&quot;isManuallyOverridden&quot;:false,&quot;manualOverrideText&quot;:&quot;&quot;},&quot;citationTag&quot;:&quot;MENDELEY_CITATION_v3_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&quot;,&quot;citationItems&quot;:[{&quot;id&quot;:&quot;5937c6f1-afed-3466-9235-0d35d38de36c&quot;,&quot;itemData&quot;:{&quot;type&quot;:&quot;article-journal&quot;,&quot;id&quot;:&quot;5937c6f1-afed-3466-9235-0d35d38de36c&quot;,&quot;title&quot;:&quot;Reference-based analysis of lung single-cell sequencing reveals a transitional profibrotic macrophage&quot;,&quot;author&quot;:[{&quot;family&quot;:&quot;Aran&quot;,&quot;given&quot;:&quot;Dvir&quot;,&quot;parse-names&quot;:false,&quot;dropping-particle&quot;:&quot;&quot;,&quot;non-dropping-particle&quot;:&quot;&quot;},{&quot;family&quot;:&quot;Looney&quot;,&quot;given&quot;:&quot;Agnieszka P&quot;,&quot;parse-names&quot;:false,&quot;dropping-particle&quot;:&quot;&quot;,&quot;non-dropping-particle&quot;:&quot;&quot;},{&quot;family&quot;:&quot;Liu&quot;,&quot;given&quot;:&quot;Leqian&quot;,&quot;parse-names&quot;:false,&quot;dropping-particle&quot;:&quot;&quot;,&quot;non-dropping-particle&quot;:&quot;&quot;},{&quot;family&quot;:&quot;Wu&quot;,&quot;given&quot;:&quot;Esther&quot;,&quot;parse-names&quot;:false,&quot;dropping-particle&quot;:&quot;&quot;,&quot;non-dropping-particle&quot;:&quot;&quot;},{&quot;family&quot;:&quot;Fong&quot;,&quot;given&quot;:&quot;Valerie&quot;,&quot;parse-names&quot;:false,&quot;dropping-particle&quot;:&quot;&quot;,&quot;non-dropping-particle&quot;:&quot;&quot;},{&quot;family&quot;:&quot;Hsu&quot;,&quot;given&quot;:&quot;Austin&quot;,&quot;parse-names&quot;:false,&quot;dropping-particle&quot;:&quot;&quot;,&quot;non-dropping-particle&quot;:&quot;&quot;},{&quot;family&quot;:&quot;Chak&quot;,&quot;given&quot;:&quot;Suzanna&quot;,&quot;parse-names&quot;:false,&quot;dropping-particle&quot;:&quot;&quot;,&quot;non-dropping-particle&quot;:&quot;&quot;},{&quot;family&quot;:&quot;Naikawadi&quot;,&quot;given&quot;:&quot;Ram P&quot;,&quot;parse-names&quot;:false,&quot;dropping-particle&quot;:&quot;&quot;,&quot;non-dropping-particle&quot;:&quot;&quot;},{&quot;family&quot;:&quot;Wolters&quot;,&quot;given&quot;:&quot;Paul J&quot;,&quot;parse-names&quot;:false,&quot;dropping-particle&quot;:&quot;&quot;,&quot;non-dropping-particle&quot;:&quot;&quot;},{&quot;family&quot;:&quot;Abate&quot;,&quot;given&quot;:&quot;Adam R&quot;,&quot;parse-names&quot;:false,&quot;dropping-particle&quot;:&quot;&quot;,&quot;non-dropping-particle&quot;:&quot;&quot;},{&quot;family&quot;:&quot;Butte&quot;,&quot;given&quot;:&quot;Atul J&quot;,&quot;parse-names&quot;:false,&quot;dropping-particle&quot;:&quot;&quot;,&quot;non-dropping-particle&quot;:&quot;&quot;},{&quot;family&quot;:&quot;Bhattacharya&quot;,&quot;given&quot;:&quot;Mallar&quot;,&quot;parse-names&quot;:false,&quot;dropping-particle&quot;:&quot;&quot;,&quot;non-dropping-particle&quot;:&quot;&quot;}],&quot;container-title&quot;:&quot;Nature Immunology&quot;,&quot;DOI&quot;:&quot;10.1038/s41590-018-0276-y&quot;,&quot;ISSN&quot;:&quot;15292916&quot;,&quot;PMID&quot;:&quot;30643263&quot;,&quot;URL&quot;:&quot;https://doi.org/10.1038/s41590-018-0276-y&quot;,&quot;issued&quot;:{&quot;date-parts&quot;:[[2019,2]]},&quot;page&quot;:&quot;163-172&quot;,&quot;abstract&quot;:&quot;Tissue fibrosis is a major cause of mortality that results from the deposition of matrix proteins by an activated mesenchyme. Macrophages accumulate in fibrosis, but the role of specific subgroups in supporting fibrogenesis has not been investigated in vivo. Here, we used single-cell RNA sequencing (scRNA-seq) to characterize the heterogeneity of macrophages in bleomycin-induced lung fibrosis in mice. A novel computational framework for the annotation of scRNA-seq by reference to bulk transcriptomes (SingleR) enabled the subclustering of macrophages and revealed a disease-associated subgroup with a transitional gene expression profile intermediate between monocyte-derived and alveolar macrophages. These CX3CR1 + SiglecF + transitional macrophages localized to the fibrotic niche and had a profibrotic effect in vivo. Human orthologs of genes expressed by the transitional macrophages were upregulated in samples from patients with idiopathic pulmonary fibrosis. Thus, we have identified a pathological subgroup of transitional macrophages that are required for the fibrotic response to injury.&quot;,&quot;issue&quot;:&quot;2&quot;,&quot;volume&quot;:&quot;20&quot;,&quot;container-title-short&quot;:&quot;Nat Immunol&quot;},&quot;isTemporary&quot;:false}]}]"/>
    <we:property name="MENDELEY_BIBLIOGRAPHY_LAST_MODIFIED" value="1768400373186"/>
    <we:property name="MENDELEY_BIBLIOGRAPHY_IS_DIRTY"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C0B416735934E9E7DF79191AD7474" ma:contentTypeVersion="14" ma:contentTypeDescription="Create a new document." ma:contentTypeScope="" ma:versionID="645faeab54272523b39ce9cd068d5e17">
  <xsd:schema xmlns:xsd="http://www.w3.org/2001/XMLSchema" xmlns:xs="http://www.w3.org/2001/XMLSchema" xmlns:p="http://schemas.microsoft.com/office/2006/metadata/properties" xmlns:ns3="d2c55cc1-637a-4824-af13-df7cad10bfbf" targetNamespace="http://schemas.microsoft.com/office/2006/metadata/properties" ma:root="true" ma:fieldsID="404ee1fc816de70e94852389fc0a3c98" ns3:_="">
    <xsd:import namespace="d2c55cc1-637a-4824-af13-df7cad10bf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55cc1-637a-4824-af13-df7cad10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2c55cc1-637a-4824-af13-df7cad10bf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3A440-91BE-443B-9506-5986958B4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55cc1-637a-4824-af13-df7cad10b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B2570-046B-4984-AACC-B1C9E3D6A8AD}">
  <ds:schemaRefs>
    <ds:schemaRef ds:uri="http://purl.org/dc/elements/1.1/"/>
    <ds:schemaRef ds:uri="d2c55cc1-637a-4824-af13-df7cad10bfbf"/>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FB80F85-BD19-4811-BB4C-A69F58D2D11F}">
  <ds:schemaRefs>
    <ds:schemaRef ds:uri="http://schemas.microsoft.com/sharepoint/v3/contenttype/forms"/>
  </ds:schemaRefs>
</ds:datastoreItem>
</file>

<file path=customXml/itemProps4.xml><?xml version="1.0" encoding="utf-8"?>
<ds:datastoreItem xmlns:ds="http://schemas.openxmlformats.org/officeDocument/2006/customXml" ds:itemID="{D747CB17-D4C0-49A3-B16E-CA19678A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1549</Words>
  <Characters>9765</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Fleischauer, Jenni Dr.</dc:creator>
  <cp:keywords/>
  <dc:description/>
  <cp:lastModifiedBy>Fleischauer, Jenni Dr.</cp:lastModifiedBy>
  <cp:revision>2</cp:revision>
  <dcterms:created xsi:type="dcterms:W3CDTF">2026-02-11T09:45:00Z</dcterms:created>
  <dcterms:modified xsi:type="dcterms:W3CDTF">2026-02-11T09:45:00Z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6e293965-d68e-4b64-a6bb-de5dd77ebfc0</vt:lpwstr>
  </property>
  <property fmtid="{D5CDD505-2E9C-101B-9397-08002B2CF9AE}" pid="3" name="ContentTypeId">
    <vt:lpwstr>0x0101004F1C0B416735934E9E7DF79191AD7474</vt:lpwstr>
  </property>
</Properties>
</file>