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6352F" w14:textId="65C5552C" w:rsidR="008422FA" w:rsidRDefault="008422FA" w:rsidP="008422F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22FA">
        <w:rPr>
          <w:rFonts w:ascii="Times New Roman" w:hAnsi="Times New Roman" w:cs="Times New Roman"/>
          <w:b/>
          <w:bCs/>
          <w:sz w:val="24"/>
          <w:szCs w:val="24"/>
        </w:rPr>
        <w:t xml:space="preserve">Assessment and </w:t>
      </w:r>
      <w:r w:rsidRPr="008422F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422FA">
        <w:rPr>
          <w:rFonts w:ascii="Times New Roman" w:hAnsi="Times New Roman" w:cs="Times New Roman"/>
          <w:b/>
          <w:bCs/>
          <w:sz w:val="24"/>
          <w:szCs w:val="24"/>
        </w:rPr>
        <w:t xml:space="preserve">nterpretation of </w:t>
      </w:r>
      <w:r w:rsidRPr="008422F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22FA">
        <w:rPr>
          <w:rFonts w:ascii="Times New Roman" w:hAnsi="Times New Roman" w:cs="Times New Roman"/>
          <w:b/>
          <w:bCs/>
          <w:sz w:val="24"/>
          <w:szCs w:val="24"/>
        </w:rPr>
        <w:t xml:space="preserve">tatistical </w:t>
      </w:r>
      <w:r w:rsidRPr="008422FA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8422FA">
        <w:rPr>
          <w:rFonts w:ascii="Times New Roman" w:hAnsi="Times New Roman" w:cs="Times New Roman"/>
          <w:b/>
          <w:bCs/>
          <w:sz w:val="24"/>
          <w:szCs w:val="24"/>
        </w:rPr>
        <w:t>eterogeneity (I² Statistic)</w:t>
      </w:r>
    </w:p>
    <w:p w14:paraId="5E61590A" w14:textId="77777777" w:rsidR="008422FA" w:rsidRPr="008422FA" w:rsidRDefault="008422FA" w:rsidP="008422F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AA791" w14:textId="65131EDE" w:rsidR="004D71BF" w:rsidRPr="008422FA" w:rsidRDefault="008422FA" w:rsidP="008422F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2FA">
        <w:rPr>
          <w:rFonts w:ascii="Times New Roman" w:hAnsi="Times New Roman" w:cs="Times New Roman"/>
          <w:sz w:val="24"/>
          <w:szCs w:val="24"/>
        </w:rPr>
        <w:t>The I² statistic is calculated as I² = 100% × (Q − DF)/Q, where Q represents Cochran's heterogeneity statistic and DF denotes the degrees of freedom. Negative I² values are adjusted to zero, ensuring that I² ranges between 0% and 100%. An I² value of 0% indicates no observed heterogeneity, while higher values suggest increasing levels of variability. Specifically, I² values from 0% to 25% imply minimal heterogeneity, likely due to chance. Values between 25% and 50% suggest moderate heterogeneity, which may introduce some variability but generally does not significantly affect the interpretation of the results. An I² value between 50% and 75% indicates substantial heterogeneity, where considerable variability among studies could impact the reliability of the meta-analysis. Values exceeding 75% reflect considerable heterogeneity, implying that the meta-analysis results should be interpreted with caution due to significant variability potentially influencing the overall conclusions.</w:t>
      </w:r>
    </w:p>
    <w:sectPr w:rsidR="004D71BF" w:rsidRPr="008422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E5"/>
    <w:rsid w:val="004D71BF"/>
    <w:rsid w:val="008422FA"/>
    <w:rsid w:val="009A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01684"/>
  <w15:chartTrackingRefBased/>
  <w15:docId w15:val="{6B3577A6-1D8F-46D0-8D1E-33A2C2FC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Alessandro</cp:lastModifiedBy>
  <cp:revision>2</cp:revision>
  <dcterms:created xsi:type="dcterms:W3CDTF">2026-01-20T12:14:00Z</dcterms:created>
  <dcterms:modified xsi:type="dcterms:W3CDTF">2026-01-20T12:17:00Z</dcterms:modified>
</cp:coreProperties>
</file>