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6FA57" w14:textId="559E9F0A" w:rsidR="008D42B1" w:rsidRPr="00BC6661" w:rsidRDefault="008D42B1" w:rsidP="008D42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GB" w:eastAsia="it-IT"/>
        </w:rPr>
      </w:pPr>
      <w:r w:rsidRPr="00BC6661">
        <w:rPr>
          <w:rFonts w:ascii="Times New Roman" w:hAnsi="Times New Roman" w:cs="Times New Roman"/>
          <w:sz w:val="28"/>
          <w:szCs w:val="28"/>
          <w:lang w:val="en-GB" w:eastAsia="it-IT"/>
        </w:rPr>
        <w:t>In vitro evidence and integrative bioinformatics identify the SGLT2-PPAR</w:t>
      </w:r>
      <w:r w:rsidRPr="008D42B1">
        <w:rPr>
          <w:rFonts w:ascii="Times New Roman" w:hAnsi="Times New Roman" w:cs="Times New Roman"/>
          <w:sz w:val="28"/>
          <w:szCs w:val="28"/>
          <w:lang w:val="en-GB" w:eastAsia="it-IT"/>
        </w:rPr>
        <w:t>γ</w:t>
      </w:r>
      <w:r w:rsidRPr="00BC6661">
        <w:rPr>
          <w:rFonts w:ascii="Times New Roman" w:hAnsi="Times New Roman" w:cs="Times New Roman"/>
          <w:sz w:val="28"/>
          <w:szCs w:val="28"/>
          <w:lang w:val="en-GB" w:eastAsia="it-IT"/>
        </w:rPr>
        <w:t xml:space="preserve"> axis as a target against polyethylene microplastic-driven metabolic reprogramming in colorectal cancer cells</w:t>
      </w:r>
    </w:p>
    <w:p w14:paraId="41482EC1" w14:textId="77777777" w:rsidR="008D42B1" w:rsidRPr="00BC6661" w:rsidRDefault="008D42B1" w:rsidP="008D42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GB" w:eastAsia="it-IT"/>
        </w:rPr>
      </w:pPr>
    </w:p>
    <w:p w14:paraId="0C75DBB9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eastAsia="it-IT"/>
        </w:rPr>
      </w:pPr>
      <w:bookmarkStart w:id="0" w:name="_Hlk199838562"/>
      <w:r w:rsidRPr="008D42B1">
        <w:rPr>
          <w:rFonts w:ascii="Times New Roman" w:hAnsi="Times New Roman" w:cs="Times New Roman"/>
          <w:sz w:val="24"/>
          <w:szCs w:val="24"/>
          <w:lang w:eastAsia="it-IT"/>
        </w:rPr>
        <w:t>Isabella Donisi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Celestino Sardu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2,7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Antonino Colloca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Anna Balestrieri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Vitale Del Vecchio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4,5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Raffaele Marfella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2,7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Giuseppe Campanile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6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, Nunzia D’Onofrio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1,7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*, Maria Luisa Balestrieri</w:t>
      </w: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1,7</w:t>
      </w:r>
    </w:p>
    <w:p w14:paraId="207AFC6F" w14:textId="77777777" w:rsidR="008D42B1" w:rsidRPr="008D42B1" w:rsidRDefault="008D42B1" w:rsidP="008D42B1">
      <w:pPr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2932F8F4" w14:textId="1066DE13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 xml:space="preserve">Department of Precision Medicine, University of Campania Luigi Vanvitelli, Via L. De Crecchio 7, 80138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eastAsia="it-IT"/>
        </w:rPr>
        <w:t>Naples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eastAsia="it-IT"/>
        </w:rPr>
        <w:t>; isabella.donisi@unicampania.it (ID); antonino.colloca@</w:t>
      </w:r>
      <w:r w:rsidR="00231C5E">
        <w:rPr>
          <w:rFonts w:ascii="Times New Roman" w:hAnsi="Times New Roman" w:cs="Times New Roman"/>
          <w:sz w:val="24"/>
          <w:szCs w:val="24"/>
          <w:lang w:eastAsia="it-IT"/>
        </w:rPr>
        <w:t>studenti.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>unicampania.it (AC)</w:t>
      </w:r>
      <w:r w:rsidR="00A411B9">
        <w:rPr>
          <w:rFonts w:ascii="Times New Roman" w:hAnsi="Times New Roman" w:cs="Times New Roman"/>
          <w:sz w:val="24"/>
          <w:szCs w:val="24"/>
          <w:lang w:eastAsia="it-IT"/>
        </w:rPr>
        <w:t>;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 xml:space="preserve"> marialuisa.balestrieri@unicampania.it (MLB); nunzia.donofrio@unicampania.it (ND)</w:t>
      </w:r>
    </w:p>
    <w:p w14:paraId="23857F2F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2</w:t>
      </w: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Department of Advanced Clinical and Surgical Sciences, University of Campania Luigi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Vanvitelli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, Piazza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Miraglia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, 80138, Naples, Italy;</w:t>
      </w:r>
      <w:r w:rsidRPr="008D42B1">
        <w:rPr>
          <w:rFonts w:ascii="Times New Roman" w:hAnsi="Times New Roman" w:cs="Times New Roman"/>
          <w:sz w:val="24"/>
          <w:szCs w:val="24"/>
          <w:lang w:val="en-US" w:eastAsia="it-IT"/>
        </w:rPr>
        <w:t xml:space="preserve"> celestino.sardu@unicampania.it (CS); raffaele.marfella@unicampania.it (RM)</w:t>
      </w:r>
    </w:p>
    <w:p w14:paraId="536D000B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8D42B1">
        <w:rPr>
          <w:rFonts w:ascii="Times New Roman" w:hAnsi="Times New Roman" w:cs="Times New Roman"/>
          <w:sz w:val="24"/>
          <w:szCs w:val="24"/>
          <w:lang w:eastAsia="it-IT"/>
        </w:rPr>
        <w:t xml:space="preserve">Food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eastAsia="it-IT"/>
        </w:rPr>
        <w:t>Safety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eastAsia="it-IT"/>
        </w:rPr>
        <w:t xml:space="preserve"> Department, Istituto Zooprofilattico Sperimentale del Mezzogiorno, 80055 Portici,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eastAsia="it-IT"/>
        </w:rPr>
        <w:t>; anna.balestrieri@izsmportici.it (AB)</w:t>
      </w:r>
    </w:p>
    <w:p w14:paraId="17A79B43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4</w:t>
      </w: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Department of Experimental Medicine, University of Campania Luigi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Vanvitelli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, Via Luciano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Armanni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5, 80138 Naples, Italy; vitale.delvecchio@unicampania.it (VDV).</w:t>
      </w:r>
    </w:p>
    <w:p w14:paraId="13FC1715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5</w:t>
      </w: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Department of Life Sciences, Health and Health Professions, Link Campus University, 00165, Roma, Italy</w:t>
      </w:r>
    </w:p>
    <w:p w14:paraId="490E4DE1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 w:bidi="en-US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6</w:t>
      </w: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Department of Veterinary Medicine and Animal Production, University of Naples Federico II, 80137 Naples, Italy; </w:t>
      </w:r>
      <w:r w:rsidRPr="008D42B1">
        <w:rPr>
          <w:rFonts w:ascii="Times New Roman" w:hAnsi="Times New Roman" w:cs="Times New Roman"/>
          <w:sz w:val="24"/>
          <w:szCs w:val="24"/>
          <w:lang w:val="en-GB" w:eastAsia="it-IT" w:bidi="en-US"/>
        </w:rPr>
        <w:t>giuseppe.campanile@unina.it (GC)</w:t>
      </w:r>
    </w:p>
    <w:p w14:paraId="44CE94FE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8D42B1">
        <w:rPr>
          <w:rFonts w:ascii="Times New Roman" w:hAnsi="Times New Roman" w:cs="Times New Roman"/>
          <w:sz w:val="24"/>
          <w:szCs w:val="24"/>
          <w:vertAlign w:val="superscript"/>
          <w:lang w:val="en-GB" w:eastAsia="it-IT"/>
        </w:rPr>
        <w:t>7</w:t>
      </w: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Research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Center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 for Environmental Pollution and Cardiovascular Diseases, University of Campania Luigi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Vanvitelli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, Piazza </w:t>
      </w:r>
      <w:proofErr w:type="spellStart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Miraglia</w:t>
      </w:r>
      <w:proofErr w:type="spellEnd"/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, 80138, Naples, Italy.</w:t>
      </w:r>
    </w:p>
    <w:p w14:paraId="4436AF76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vertAlign w:val="superscript"/>
          <w:lang w:val="en-US" w:eastAsia="it-IT"/>
        </w:rPr>
      </w:pPr>
    </w:p>
    <w:p w14:paraId="00F61DE2" w14:textId="77777777" w:rsidR="008D42B1" w:rsidRPr="008D42B1" w:rsidRDefault="008D42B1" w:rsidP="008D42B1">
      <w:pPr>
        <w:rPr>
          <w:rFonts w:ascii="Times New Roman" w:hAnsi="Times New Roman" w:cs="Times New Roman"/>
          <w:sz w:val="24"/>
          <w:szCs w:val="24"/>
          <w:lang w:val="en-GB" w:eastAsia="it-IT"/>
        </w:rPr>
      </w:pPr>
      <w:r w:rsidRPr="008D42B1">
        <w:rPr>
          <w:rFonts w:ascii="Times New Roman" w:hAnsi="Times New Roman" w:cs="Times New Roman"/>
          <w:sz w:val="24"/>
          <w:szCs w:val="24"/>
          <w:lang w:val="en-GB" w:eastAsia="it-IT"/>
        </w:rPr>
        <w:t>*Corresponding author: nunzia.donofrio@unicampania.it (ND).</w:t>
      </w:r>
    </w:p>
    <w:bookmarkEnd w:id="0"/>
    <w:p w14:paraId="6EE780A6" w14:textId="77777777" w:rsidR="001F62F8" w:rsidRPr="008D42B1" w:rsidRDefault="001F62F8" w:rsidP="00D14205">
      <w:pPr>
        <w:rPr>
          <w:rFonts w:ascii="Times New Roman" w:hAnsi="Times New Roman" w:cs="Times New Roman"/>
          <w:b/>
          <w:color w:val="212121"/>
          <w:sz w:val="28"/>
          <w:shd w:val="clear" w:color="auto" w:fill="FFFFFF"/>
          <w:lang w:val="en-GB"/>
        </w:rPr>
      </w:pPr>
    </w:p>
    <w:p w14:paraId="10BA3731" w14:textId="77777777" w:rsidR="001F62F8" w:rsidRDefault="001F62F8" w:rsidP="001F62F8">
      <w:pPr>
        <w:jc w:val="center"/>
        <w:rPr>
          <w:rFonts w:ascii="Times New Roman" w:hAnsi="Times New Roman" w:cs="Times New Roman"/>
          <w:b/>
          <w:color w:val="212121"/>
          <w:sz w:val="28"/>
          <w:shd w:val="clear" w:color="auto" w:fill="FFFFFF"/>
          <w:lang w:val="en-US"/>
        </w:rPr>
      </w:pPr>
    </w:p>
    <w:p w14:paraId="2FAAFF36" w14:textId="52E40AB2" w:rsidR="001F62F8" w:rsidRPr="00C0429A" w:rsidRDefault="001F62F8" w:rsidP="0071112F">
      <w:pPr>
        <w:jc w:val="center"/>
        <w:rPr>
          <w:rFonts w:ascii="Times New Roman" w:hAnsi="Times New Roman" w:cs="Times New Roman"/>
          <w:b/>
          <w:color w:val="212121"/>
          <w:sz w:val="28"/>
          <w:shd w:val="clear" w:color="auto" w:fill="FFFFFF"/>
          <w:lang w:val="en-US"/>
        </w:rPr>
      </w:pPr>
      <w:r w:rsidRPr="00C0429A">
        <w:rPr>
          <w:rFonts w:ascii="Times New Roman" w:hAnsi="Times New Roman" w:cs="Times New Roman"/>
          <w:b/>
          <w:color w:val="212121"/>
          <w:sz w:val="28"/>
          <w:shd w:val="clear" w:color="auto" w:fill="FFFFFF"/>
          <w:lang w:val="en-US"/>
        </w:rPr>
        <w:t>SUPPLEMENTARY MATERIALS</w:t>
      </w:r>
    </w:p>
    <w:p w14:paraId="4B5EAF09" w14:textId="77777777" w:rsidR="001F62F8" w:rsidRDefault="001F62F8" w:rsidP="001F62F8">
      <w:pPr>
        <w:spacing w:after="0" w:line="360" w:lineRule="auto"/>
        <w:jc w:val="both"/>
        <w:rPr>
          <w:rStyle w:val="fadeinm1hgl8"/>
          <w:rFonts w:ascii="Times New Roman" w:hAnsi="Times New Roman" w:cs="Times New Roman"/>
          <w:b/>
          <w:bCs/>
          <w:sz w:val="24"/>
          <w:lang w:val="en-GB" w:eastAsia="it-IT"/>
        </w:rPr>
      </w:pPr>
    </w:p>
    <w:p w14:paraId="05F130D7" w14:textId="7707EFDF" w:rsidR="0071112F" w:rsidRPr="00B226EF" w:rsidRDefault="00564C26" w:rsidP="00B226EF">
      <w:pPr>
        <w:pStyle w:val="NormaleWeb"/>
        <w:jc w:val="center"/>
      </w:pPr>
      <w:r>
        <w:rPr>
          <w:noProof/>
        </w:rPr>
        <w:lastRenderedPageBreak/>
        <w:drawing>
          <wp:inline distT="0" distB="0" distL="0" distR="0" wp14:anchorId="7FBFFE48" wp14:editId="66809A8B">
            <wp:extent cx="4045989" cy="431482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69" t="7885" r="26385" b="25509"/>
                    <a:stretch/>
                  </pic:blipFill>
                  <pic:spPr bwMode="auto">
                    <a:xfrm>
                      <a:off x="0" y="0"/>
                      <a:ext cx="4050613" cy="431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26D82" w14:textId="7A0240D1" w:rsidR="00421440" w:rsidRPr="00F019B0" w:rsidRDefault="001F62F8" w:rsidP="00711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</w:t>
      </w:r>
      <w:r w:rsidR="00A748B2"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ure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S1</w:t>
      </w:r>
      <w:r w:rsidR="00A748B2"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.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="00E15C88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E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ffects</w:t>
      </w:r>
      <w:r w:rsidR="00E15C88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of PE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on </w:t>
      </w:r>
      <w:r w:rsidR="00E15C88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CRC cells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. 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Cropped blots of immunoblotting analysis of (</w:t>
      </w:r>
      <w:r w:rsidR="00A2440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) PCNA, (</w:t>
      </w:r>
      <w:r w:rsidR="00A2440B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) MMP9</w:t>
      </w:r>
      <w:r w:rsidR="00A2440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A2440B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>) SIRT1</w:t>
      </w:r>
      <w:r w:rsidR="00A2440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A35C4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>) SREBP1 and (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64C26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>) SGLT2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protein levels in 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>HCT 116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>HT-29</w:t>
      </w:r>
      <w:r w:rsidR="000518FB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cells.</w:t>
      </w:r>
      <w:r w:rsidR="00F85225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88E" w:rsidRPr="00F019B0">
        <w:rPr>
          <w:rFonts w:ascii="Times New Roman" w:hAnsi="Times New Roman" w:cs="Times New Roman"/>
          <w:sz w:val="24"/>
          <w:szCs w:val="24"/>
          <w:lang w:val="en-GB"/>
        </w:rPr>
        <w:t>M, molecular weight markers; lane 1, </w:t>
      </w:r>
      <w:proofErr w:type="spellStart"/>
      <w:r w:rsidR="0054288E" w:rsidRPr="00F019B0">
        <w:rPr>
          <w:rFonts w:ascii="Times New Roman" w:hAnsi="Times New Roman" w:cs="Times New Roman"/>
          <w:sz w:val="24"/>
          <w:szCs w:val="24"/>
          <w:lang w:val="en-GB"/>
        </w:rPr>
        <w:t>Ctr</w:t>
      </w:r>
      <w:proofErr w:type="spellEnd"/>
      <w:r w:rsidR="0054288E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; lane 2, PE.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Data represent mean ± SD of n = </w:t>
      </w:r>
      <w:r w:rsidR="00346D6F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3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independent experiments.</w:t>
      </w:r>
      <w:r w:rsidR="0054288E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</w:p>
    <w:p w14:paraId="51F23851" w14:textId="5467600E" w:rsidR="00421440" w:rsidRDefault="0042144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0F28C9A0" w14:textId="50259654" w:rsidR="00903ACC" w:rsidRDefault="0071112F" w:rsidP="0071112F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it-IT"/>
        </w:rPr>
        <w:lastRenderedPageBreak/>
        <w:drawing>
          <wp:inline distT="0" distB="0" distL="0" distR="0" wp14:anchorId="72441467" wp14:editId="0D3F4ACF">
            <wp:extent cx="3619500" cy="45148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61" r="20249"/>
                    <a:stretch/>
                  </pic:blipFill>
                  <pic:spPr bwMode="auto">
                    <a:xfrm>
                      <a:off x="0" y="0"/>
                      <a:ext cx="36195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82321" w14:textId="00F86C5A" w:rsidR="00421440" w:rsidRDefault="0042144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5D3014A3" w14:textId="214A7982" w:rsidR="00C33EEB" w:rsidRPr="005C4B86" w:rsidRDefault="00D61AED" w:rsidP="00196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65255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ure</w:t>
      </w:r>
      <w:r w:rsidRPr="0065255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S</w:t>
      </w:r>
      <w:r w:rsidR="005C4B86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.</w:t>
      </w:r>
      <w:r w:rsidRPr="0065255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="005C4B86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="005C4B86" w:rsidRPr="00B22DBF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Effects of iSGLT2 on proliferation, invasion, and metabolic markers in CRC cells.</w:t>
      </w:r>
    </w:p>
    <w:p w14:paraId="6AFD06E4" w14:textId="350E2084" w:rsidR="001F62F8" w:rsidRDefault="00234047" w:rsidP="00196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Representative Western blot analysis of PCNA, MMP-9, SIRT1, and SREBP1 protein levels in HCT116 (A</w:t>
      </w:r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D) and HT-29 (E</w:t>
      </w:r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H) cells </w:t>
      </w:r>
      <w:r w:rsid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treated </w:t>
      </w:r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with PE (10 </w:t>
      </w:r>
      <w:proofErr w:type="spellStart"/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μg</w:t>
      </w:r>
      <w:proofErr w:type="spellEnd"/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/mL)</w:t>
      </w:r>
      <w:r w:rsid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and</w:t>
      </w:r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SGLT2 inhibitor (50 </w:t>
      </w:r>
      <w:proofErr w:type="spellStart"/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μM</w:t>
      </w:r>
      <w:proofErr w:type="spellEnd"/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), </w:t>
      </w:r>
      <w:r w:rsid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alone or</w:t>
      </w:r>
      <w:r w:rsidR="00EC409E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 combination for 72h</w:t>
      </w:r>
      <w:r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. </w:t>
      </w:r>
      <w:r w:rsidR="00C33EEB" w:rsidRPr="00C33EE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M: molecular weight marker; lane 1: </w:t>
      </w:r>
      <w:proofErr w:type="spellStart"/>
      <w:r w:rsidR="00C33EEB" w:rsidRPr="00C33EE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Ctr</w:t>
      </w:r>
      <w:proofErr w:type="spellEnd"/>
      <w:r w:rsidR="00C33EEB" w:rsidRPr="00C33EE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lane 2: PE; lane 3: iSGLT2; lane 4: iSGLT2+PE.</w:t>
      </w:r>
      <w:r w:rsidR="0019640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196400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Data represent mean ± SD of n = 3 independent experiments</w:t>
      </w:r>
      <w:r w:rsidR="0019640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DFBB855" w14:textId="77777777" w:rsidR="005D151D" w:rsidRDefault="005D151D" w:rsidP="00903A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5A9E6CF8" w14:textId="4D04F805" w:rsidR="005D151D" w:rsidRDefault="005D151D" w:rsidP="00903A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52ABBA0C" w14:textId="0D200C3F" w:rsidR="0071112F" w:rsidRDefault="0071112F" w:rsidP="00711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it-IT"/>
        </w:rPr>
        <w:lastRenderedPageBreak/>
        <w:drawing>
          <wp:inline distT="0" distB="0" distL="0" distR="0" wp14:anchorId="62592A2E" wp14:editId="78E8916D">
            <wp:extent cx="6115050" cy="41052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616ED" w14:textId="77777777" w:rsidR="0071112F" w:rsidRDefault="0071112F" w:rsidP="00B22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</w:p>
    <w:p w14:paraId="172E23A4" w14:textId="1832701A" w:rsidR="00903ACC" w:rsidRPr="00F019B0" w:rsidRDefault="005D151D" w:rsidP="00B22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Figure S3.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iSGLT2 induced lipid peroxidation and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ferroptotic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cell death</w:t>
      </w:r>
      <w:r w:rsidR="00B22DBF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 CRC cells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Representative fluorescent images and FACS analysis of lipid peroxidation assessed using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LiperFluo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staining in (A, B) HCT 116 and (D, E) HT-29 cell lines. </w:t>
      </w:r>
      <w:r w:rsidR="009E04F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Fluorescent images and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FACS analyses of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FerroOrange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and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MitoFerro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Green performed on </w:t>
      </w:r>
      <w:r w:rsidR="009E04F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(G-J)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HCT</w:t>
      </w:r>
      <w:r w:rsidR="00B22DBF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116 and</w:t>
      </w:r>
      <w:r w:rsidR="009E04F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(M-P)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HT-29 cell lines treated for 72 h with iSGLT2, PE or both in combination. </w:t>
      </w:r>
      <w:r w:rsidR="009E04F6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Cropped blots of immunoblotting analysis of (C, F) GPX4, (K, Q) SLC7A11 and (L, R) ACSL4.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M: molecular weight marker; lane 1: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Ctr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lane 2: PE; lane 3: iSGLT2; lane 4: iSGLT2+PE.</w:t>
      </w:r>
      <w:r w:rsidR="0019640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196400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Data represent mean ± SD of n = 3 independent experiments</w:t>
      </w:r>
      <w:r w:rsidR="0019640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208BBAD" w14:textId="12CA550C" w:rsidR="00903ACC" w:rsidRDefault="00903ACC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772D63C1" w14:textId="2358DE5F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2357B4B6" w14:textId="76BC678E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34DDB0B1" w14:textId="37D044C0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4BEA5A68" w14:textId="789B2DC1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74374D7B" w14:textId="08A45801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23D0DCA1" w14:textId="1EACE428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69B999F0" w14:textId="10536A00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6B16455C" w14:textId="506FBF93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6A154CA2" w14:textId="4E29C1B6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32F93B4F" w14:textId="1E651786" w:rsidR="0071112F" w:rsidRDefault="0071112F" w:rsidP="00112826">
      <w:pPr>
        <w:spacing w:before="40" w:after="4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274430A5" w14:textId="149EF58A" w:rsidR="0071112F" w:rsidRPr="00652554" w:rsidRDefault="0071112F" w:rsidP="0071112F">
      <w:pPr>
        <w:spacing w:before="40" w:after="4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it-IT"/>
        </w:rPr>
        <w:lastRenderedPageBreak/>
        <w:drawing>
          <wp:inline distT="0" distB="0" distL="0" distR="0" wp14:anchorId="7B3468A4" wp14:editId="7F0EB2E4">
            <wp:extent cx="5725696" cy="4638675"/>
            <wp:effectExtent l="0" t="0" r="889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4" r="9190"/>
                    <a:stretch/>
                  </pic:blipFill>
                  <pic:spPr bwMode="auto">
                    <a:xfrm>
                      <a:off x="0" y="0"/>
                      <a:ext cx="5727636" cy="464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978EC" w14:textId="3849CF9F" w:rsidR="00421440" w:rsidRDefault="001F62F8" w:rsidP="00112826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847FF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</w:t>
      </w:r>
      <w:r w:rsidR="00A748B2" w:rsidRPr="00847FF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ure</w:t>
      </w:r>
      <w:r w:rsidRPr="00847FF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S</w:t>
      </w:r>
      <w:r w:rsidR="00847FFB" w:rsidRPr="00847FF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4</w:t>
      </w:r>
      <w:r w:rsidR="00A748B2" w:rsidRPr="002059FC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it-IT"/>
        </w:rPr>
        <w:t>.</w:t>
      </w:r>
      <w:r w:rsidRPr="002059FC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it-IT"/>
        </w:rPr>
        <w:t xml:space="preserve"> </w:t>
      </w:r>
      <w:r w:rsidRPr="00F35EFE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BB and </w:t>
      </w:r>
      <w:proofErr w:type="spellStart"/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effects in CRC cells</w:t>
      </w:r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 HCT 116 (A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C) and HT-29 (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I-K</w:t>
      </w:r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) cells were exposed for 72 h to increasing concentrations of </w:t>
      </w:r>
      <w:proofErr w:type="spellStart"/>
      <w:r w:rsidRPr="00F35EF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(0.5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10 mM), </w:t>
      </w:r>
      <w:r w:rsidRPr="00652554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BB, (0.5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10 mM), or their combination (</w:t>
      </w:r>
      <w:proofErr w:type="spellStart"/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5 mM + </w:t>
      </w:r>
      <w:r w:rsidRPr="00652554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BB 0.5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-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10 mM). Cell viability was assessed by CCK8 assay and expressed as percentage of untreated control.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847FFB"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Western blot analysis of PCNA, MMP-9, SIRT1, SREBP1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and SGLT2</w:t>
      </w:r>
      <w:r w:rsidR="00847FFB"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protein levels in HCT116 (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D-H</w:t>
      </w:r>
      <w:r w:rsidR="00847FFB"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) and HT-29 (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L-P</w:t>
      </w:r>
      <w:r w:rsidR="00847FFB" w:rsidRPr="00234047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) cells 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treated </w:t>
      </w:r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with PE (10 </w:t>
      </w:r>
      <w:proofErr w:type="spellStart"/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μg</w:t>
      </w:r>
      <w:proofErr w:type="spellEnd"/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/mL)</w:t>
      </w:r>
      <w:r w:rsidR="00555FA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,</w:t>
      </w:r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proofErr w:type="spellStart"/>
      <w:r w:rsidR="00847FFB"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+</w:t>
      </w:r>
      <w:r w:rsidR="00847FFB" w:rsidRPr="00652554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r w:rsidR="00847FFB"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BB</w:t>
      </w:r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, </w:t>
      </w:r>
      <w:r w:rsidR="00847FFB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alone or</w:t>
      </w:r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 combination</w:t>
      </w:r>
      <w:r w:rsidR="00555FA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</w:t>
      </w:r>
      <w:proofErr w:type="spellStart"/>
      <w:r w:rsidR="00555FA6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γBB+Cnt+PE</w:t>
      </w:r>
      <w:proofErr w:type="spellEnd"/>
      <w:r w:rsidR="00555FA6">
        <w:rPr>
          <w:rFonts w:ascii="Times New Roman" w:eastAsia="Times New Roman" w:hAnsi="Times New Roman" w:cs="Times New Roman"/>
          <w:szCs w:val="24"/>
          <w:lang w:val="en-GB" w:eastAsia="it-IT"/>
        </w:rPr>
        <w:t>)</w:t>
      </w:r>
      <w:r w:rsidR="00847FFB" w:rsidRPr="00EC409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for 72h</w:t>
      </w:r>
      <w:r w:rsidR="00847FFB">
        <w:rPr>
          <w:rFonts w:ascii="TimesNewRomanPSMT" w:hAnsi="TimesNewRomanPSMT" w:cs="TimesNewRomanPSMT"/>
          <w:sz w:val="23"/>
          <w:szCs w:val="23"/>
          <w:lang w:val="en-GB"/>
        </w:rPr>
        <w:t xml:space="preserve">. </w:t>
      </w:r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M, molecular weight markers; lane 1, </w:t>
      </w:r>
      <w:proofErr w:type="spellStart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Ctr</w:t>
      </w:r>
      <w:proofErr w:type="spellEnd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 xml:space="preserve">; lane 2, PE; lane 3, </w:t>
      </w:r>
      <w:proofErr w:type="spellStart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γBB+Cnt</w:t>
      </w:r>
      <w:proofErr w:type="spellEnd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; lane 4, </w:t>
      </w:r>
      <w:proofErr w:type="spellStart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>γBB+Cnt+PE</w:t>
      </w:r>
      <w:proofErr w:type="spellEnd"/>
      <w:r w:rsidR="00847FFB" w:rsidRPr="00652554">
        <w:rPr>
          <w:rFonts w:ascii="Times New Roman" w:eastAsia="Times New Roman" w:hAnsi="Times New Roman" w:cs="Times New Roman"/>
          <w:szCs w:val="24"/>
          <w:lang w:val="en-GB" w:eastAsia="it-IT"/>
        </w:rPr>
        <w:t xml:space="preserve">. 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Data represent mean ± SD of n = </w:t>
      </w:r>
      <w:r w:rsidR="00346D6F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3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independent experiments. *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p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 &lt; 0.05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vs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0 µg/mL; **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p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 &lt; 0.01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vs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0 µg/mL; •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p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 &lt; 0.001 </w:t>
      </w:r>
      <w:r w:rsidRPr="00652554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vs</w:t>
      </w:r>
      <w:r w:rsidRPr="0065255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0 µg/mL</w:t>
      </w:r>
    </w:p>
    <w:p w14:paraId="72125CE2" w14:textId="4F0D4BD2" w:rsidR="00421440" w:rsidRPr="00652554" w:rsidRDefault="0071112F" w:rsidP="007111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it-IT"/>
        </w:rPr>
        <w:lastRenderedPageBreak/>
        <w:drawing>
          <wp:inline distT="0" distB="0" distL="0" distR="0" wp14:anchorId="4913DCB6" wp14:editId="34DF0964">
            <wp:extent cx="6028667" cy="37052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8" t="6224" r="5607" b="18672"/>
                    <a:stretch/>
                  </pic:blipFill>
                  <pic:spPr bwMode="auto">
                    <a:xfrm>
                      <a:off x="0" y="0"/>
                      <a:ext cx="6029299" cy="370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9E2F7" w14:textId="0B925863" w:rsidR="00CD10C5" w:rsidRPr="00652554" w:rsidRDefault="00CD10C5" w:rsidP="00CD10C5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0BE935F8" w14:textId="39760A59" w:rsidR="00806CD0" w:rsidRPr="00F019B0" w:rsidRDefault="00CD10C5" w:rsidP="00112826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Figure S5. 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BB and </w:t>
      </w:r>
      <w:proofErr w:type="spellStart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induced ferroptosis in CRC cells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Representative fluorescent images and FACS analysis of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FerroOrange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and </w:t>
      </w:r>
      <w:proofErr w:type="spellStart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MitoFerro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Green performed on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(A-D)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HCT 116 and 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(G-J)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HT-29 cell lines treated for 72 h with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eastAsia="it-IT"/>
        </w:rPr>
        <w:t>γ</w:t>
      </w:r>
      <w:proofErr w:type="spellStart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BB</w:t>
      </w:r>
      <w:r w:rsidR="00B2761B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+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Cnt</w:t>
      </w:r>
      <w:proofErr w:type="spellEnd"/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, alone or in combination with PE</w:t>
      </w:r>
      <w:r w:rsidR="00B2761B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</w:t>
      </w:r>
      <w:proofErr w:type="spellStart"/>
      <w:r w:rsidR="00B2761B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γBB+Cnt+PE</w:t>
      </w:r>
      <w:proofErr w:type="spellEnd"/>
      <w:r w:rsidR="00B2761B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)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  <w:r w:rsidR="00112826" w:rsidRPr="00F019B0">
        <w:rPr>
          <w:rFonts w:ascii="Times New Roman" w:hAnsi="Times New Roman" w:cs="Times New Roman"/>
          <w:sz w:val="24"/>
          <w:szCs w:val="24"/>
          <w:lang w:val="en-GB"/>
        </w:rPr>
        <w:t xml:space="preserve"> Cropped blots of immunoblotting analysis of (E, K) SLC7A11 and (F, L) ACSL4. M</w:t>
      </w:r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, molecular weight markers; lane 1, </w:t>
      </w:r>
      <w:proofErr w:type="spellStart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Ctr</w:t>
      </w:r>
      <w:proofErr w:type="spellEnd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; lane 2, PE; lane 3, </w:t>
      </w:r>
      <w:proofErr w:type="spellStart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</w:t>
      </w:r>
      <w:proofErr w:type="spellEnd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lane 4, </w:t>
      </w:r>
      <w:proofErr w:type="spellStart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γBB+Cnt+PE</w:t>
      </w:r>
      <w:proofErr w:type="spellEnd"/>
      <w:r w:rsidR="00112826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  <w:r w:rsidR="0019640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196400"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Data represent mean ± SD of n = 3 independent experiments</w:t>
      </w:r>
      <w:r w:rsidR="0019640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01ED4A2" w14:textId="12ACD7A1" w:rsidR="001F62F8" w:rsidRPr="00112826" w:rsidRDefault="001F62F8" w:rsidP="00112826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79D0213E" w14:textId="0D8FA047" w:rsidR="001F62F8" w:rsidRPr="00652554" w:rsidRDefault="00421440" w:rsidP="001F62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  <w:r>
        <w:rPr>
          <w:noProof/>
        </w:rPr>
        <w:lastRenderedPageBreak/>
        <w:drawing>
          <wp:inline distT="0" distB="0" distL="0" distR="0" wp14:anchorId="5A04874D" wp14:editId="5CD8863E">
            <wp:extent cx="4229431" cy="5371724"/>
            <wp:effectExtent l="0" t="0" r="0" b="6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83"/>
                    <a:stretch/>
                  </pic:blipFill>
                  <pic:spPr bwMode="auto">
                    <a:xfrm>
                      <a:off x="0" y="0"/>
                      <a:ext cx="4231643" cy="537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831EC" w14:textId="57D4C823" w:rsidR="001F62F8" w:rsidRPr="00F019B0" w:rsidRDefault="001F62F8" w:rsidP="001F62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</w:p>
    <w:p w14:paraId="29C001E1" w14:textId="7E2AC92E" w:rsidR="001F62F8" w:rsidRPr="00F019B0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</w:t>
      </w:r>
      <w:r w:rsidR="00A748B2"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ure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S</w:t>
      </w:r>
      <w:r w:rsidR="00847FFB"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6</w:t>
      </w:r>
      <w:r w:rsidR="00A748B2"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.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Milk extract promotes ferroptosis in CRC cells.</w:t>
      </w:r>
      <w:r w:rsidRPr="00F019B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Representative fluorescence images and fluorescence intensity, FACS analysis and quantification of cytoplasmic and mitochondrial iron in (A-F) HCT 116 and (G-L) HT-29 cell lines treated with milk extracts alone or in combination with PE for 72h. Data represent mean ± SD of n = 3 independent experiments. ** </w:t>
      </w:r>
      <w:r w:rsidRPr="00F019B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p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 &lt; 0.01; • </w:t>
      </w:r>
      <w:r w:rsidRPr="00F019B0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it-IT"/>
        </w:rPr>
        <w:t>p</w:t>
      </w:r>
      <w:r w:rsidRPr="00F019B0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 &lt; 0.001, by one-way ANOVA followed by Tukey’s post-hoc test</w:t>
      </w:r>
    </w:p>
    <w:p w14:paraId="176882BF" w14:textId="1F6C94A8" w:rsidR="001F62F8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238FBE82" w14:textId="0BD8F27D" w:rsidR="001F62F8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1CDB6554" w14:textId="4E7C51B1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1256DC47" w14:textId="294D55A1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16DAC00E" w14:textId="6106A643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572535A0" w14:textId="49871A6F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5F0DEFF6" w14:textId="34BB8FD4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1A897B3B" w14:textId="2749374A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3EDAD5D8" w14:textId="6C4A8FA4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03756E0F" w14:textId="4B0BE315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221367DC" w14:textId="5D84247C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3178806A" w14:textId="76E33467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055E41B7" w14:textId="0C0BCB59" w:rsidR="00806CD0" w:rsidRDefault="00806CD0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3B84BBD9" w14:textId="6E27353E" w:rsidR="00806CD0" w:rsidRDefault="00806CD0" w:rsidP="00806CD0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noProof/>
          <w:szCs w:val="24"/>
          <w:lang w:val="en-GB" w:eastAsia="it-IT"/>
        </w:rPr>
        <w:lastRenderedPageBreak/>
        <w:drawing>
          <wp:inline distT="0" distB="0" distL="0" distR="0" wp14:anchorId="71327B50" wp14:editId="38B1AC91">
            <wp:extent cx="3609975" cy="2419350"/>
            <wp:effectExtent l="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7" t="18143" r="21028" b="28271"/>
                    <a:stretch/>
                  </pic:blipFill>
                  <pic:spPr bwMode="auto">
                    <a:xfrm>
                      <a:off x="0" y="0"/>
                      <a:ext cx="36099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03902" w14:textId="6817B87F" w:rsidR="001F62F8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710DD7DF" w14:textId="3B1F69E4" w:rsidR="001F62F8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2EB5718B" w14:textId="61F6F921" w:rsidR="00845AB0" w:rsidRPr="000D384E" w:rsidRDefault="00806CD0" w:rsidP="00F01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0D384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Figure S7.</w:t>
      </w:r>
      <w:r w:rsidR="00B16844" w:rsidRPr="000D384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proofErr w:type="spellStart"/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PPARγ</w:t>
      </w:r>
      <w:proofErr w:type="spellEnd"/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as a common target of iSGLT2 and </w:t>
      </w:r>
      <w:proofErr w:type="spellStart"/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</w:t>
      </w:r>
      <w:proofErr w:type="spellEnd"/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  <w:r w:rsidR="00F019B0" w:rsidRPr="000D384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</w:t>
      </w:r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Cropped Blot of </w:t>
      </w:r>
      <w:proofErr w:type="spellStart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PPARγ</w:t>
      </w:r>
      <w:proofErr w:type="spellEnd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protein levels in HCT116 and HT-29</w:t>
      </w:r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cells treated with </w:t>
      </w:r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(A,C) 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PE and </w:t>
      </w:r>
      <w:r w:rsidR="00B0108C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i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SGLT2</w:t>
      </w:r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, or (B, C) PE and </w:t>
      </w:r>
      <w:proofErr w:type="spellStart"/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</w:t>
      </w:r>
      <w:proofErr w:type="spellEnd"/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, alone or in combination</w:t>
      </w:r>
      <w:r w:rsidR="00B0108C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</w:t>
      </w:r>
      <w:proofErr w:type="spellStart"/>
      <w:r w:rsidR="00B0108C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γBB+Cnt+PE</w:t>
      </w:r>
      <w:proofErr w:type="spellEnd"/>
      <w:r w:rsidR="00B0108C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)</w:t>
      </w:r>
      <w:r w:rsidR="007E0AE8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for 72h.</w:t>
      </w:r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(A, C)</w:t>
      </w:r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M: molecular weight marker; lane 1: </w:t>
      </w:r>
      <w:proofErr w:type="spellStart"/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Ctr</w:t>
      </w:r>
      <w:proofErr w:type="spellEnd"/>
      <w:r w:rsidR="00B16844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lane 2: PE; lane 3: iSGLT2; lane 4: iSGLT2+PE.</w:t>
      </w:r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(B, D) </w:t>
      </w:r>
      <w:r w:rsidR="00845AB0" w:rsidRPr="000D384E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, molecular weight markers; lane 1, </w:t>
      </w:r>
      <w:proofErr w:type="spellStart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Ctr</w:t>
      </w:r>
      <w:proofErr w:type="spellEnd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; lane 2, PE; lane 3, </w:t>
      </w:r>
      <w:proofErr w:type="spellStart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</w:t>
      </w:r>
      <w:proofErr w:type="spellEnd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; lane 4, </w:t>
      </w:r>
      <w:proofErr w:type="spellStart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γBB+Cnt+PE</w:t>
      </w:r>
      <w:proofErr w:type="spellEnd"/>
      <w:r w:rsidR="00845AB0" w:rsidRPr="000D384E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</w:p>
    <w:p w14:paraId="3E185A28" w14:textId="01D19C05" w:rsidR="00B16844" w:rsidRDefault="00B16844" w:rsidP="00B168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474776AA" w14:textId="77777777" w:rsidR="00B16844" w:rsidRDefault="00B16844" w:rsidP="00B168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101FA6A9" w14:textId="1BA03233" w:rsidR="001F62F8" w:rsidRPr="00652554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4614D1BB" w14:textId="77777777" w:rsidR="001F62F8" w:rsidRPr="00652554" w:rsidRDefault="001F62F8" w:rsidP="001F62F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27BEC73B" w14:textId="77777777" w:rsidR="001F62F8" w:rsidRPr="00652554" w:rsidRDefault="001F62F8" w:rsidP="001F62F8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Cs w:val="24"/>
          <w:lang w:val="en-GB" w:eastAsia="it-IT"/>
        </w:rPr>
      </w:pPr>
    </w:p>
    <w:p w14:paraId="4C38063D" w14:textId="77777777" w:rsidR="00AA7007" w:rsidRPr="001F62F8" w:rsidRDefault="00AA7007">
      <w:pPr>
        <w:rPr>
          <w:lang w:val="en-GB"/>
        </w:rPr>
      </w:pPr>
    </w:p>
    <w:sectPr w:rsidR="00AA7007" w:rsidRPr="001F62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B2"/>
    <w:rsid w:val="000518FB"/>
    <w:rsid w:val="000D384E"/>
    <w:rsid w:val="00112826"/>
    <w:rsid w:val="0015385D"/>
    <w:rsid w:val="00196400"/>
    <w:rsid w:val="001F62F8"/>
    <w:rsid w:val="002059FC"/>
    <w:rsid w:val="00231C5E"/>
    <w:rsid w:val="00234047"/>
    <w:rsid w:val="00257FF4"/>
    <w:rsid w:val="00346D6F"/>
    <w:rsid w:val="003A35C4"/>
    <w:rsid w:val="00421440"/>
    <w:rsid w:val="005363B2"/>
    <w:rsid w:val="0054288E"/>
    <w:rsid w:val="00555FA6"/>
    <w:rsid w:val="00564C26"/>
    <w:rsid w:val="005C4B86"/>
    <w:rsid w:val="005D151D"/>
    <w:rsid w:val="00626A21"/>
    <w:rsid w:val="0071112F"/>
    <w:rsid w:val="007E0AE8"/>
    <w:rsid w:val="007F063D"/>
    <w:rsid w:val="00803889"/>
    <w:rsid w:val="00806CD0"/>
    <w:rsid w:val="00845AB0"/>
    <w:rsid w:val="00847FFB"/>
    <w:rsid w:val="00897F3F"/>
    <w:rsid w:val="008A3A78"/>
    <w:rsid w:val="008B7D9B"/>
    <w:rsid w:val="008D42B1"/>
    <w:rsid w:val="008E1534"/>
    <w:rsid w:val="00903ACC"/>
    <w:rsid w:val="009413E0"/>
    <w:rsid w:val="009E04F6"/>
    <w:rsid w:val="00A2440B"/>
    <w:rsid w:val="00A411B9"/>
    <w:rsid w:val="00A748B2"/>
    <w:rsid w:val="00AA7007"/>
    <w:rsid w:val="00AB5430"/>
    <w:rsid w:val="00B0108C"/>
    <w:rsid w:val="00B16844"/>
    <w:rsid w:val="00B226EF"/>
    <w:rsid w:val="00B22DBF"/>
    <w:rsid w:val="00B2761B"/>
    <w:rsid w:val="00B401FD"/>
    <w:rsid w:val="00BC6661"/>
    <w:rsid w:val="00C318FC"/>
    <w:rsid w:val="00C33EEB"/>
    <w:rsid w:val="00CD10C5"/>
    <w:rsid w:val="00D14205"/>
    <w:rsid w:val="00D61AED"/>
    <w:rsid w:val="00D82B12"/>
    <w:rsid w:val="00E15C88"/>
    <w:rsid w:val="00EC409E"/>
    <w:rsid w:val="00F019B0"/>
    <w:rsid w:val="00F35EFE"/>
    <w:rsid w:val="00F8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5CF1"/>
  <w15:chartTrackingRefBased/>
  <w15:docId w15:val="{E90C2440-D5CA-490A-ADD4-2A4158B7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adeinm1hgl8">
    <w:name w:val="_fadein_m1hgl_8"/>
    <w:basedOn w:val="Carpredefinitoparagrafo"/>
    <w:rsid w:val="001F62F8"/>
  </w:style>
  <w:style w:type="paragraph" w:styleId="NormaleWeb">
    <w:name w:val="Normal (Web)"/>
    <w:basedOn w:val="Normale"/>
    <w:uiPriority w:val="99"/>
    <w:unhideWhenUsed/>
    <w:rsid w:val="00B2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Donisi</dc:creator>
  <cp:keywords/>
  <dc:description/>
  <cp:lastModifiedBy>Isabella Donisi</cp:lastModifiedBy>
  <cp:revision>32</cp:revision>
  <dcterms:created xsi:type="dcterms:W3CDTF">2025-05-29T16:09:00Z</dcterms:created>
  <dcterms:modified xsi:type="dcterms:W3CDTF">2026-01-13T08:35:00Z</dcterms:modified>
</cp:coreProperties>
</file>