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91177" w14:textId="77777777" w:rsidR="001C28DE" w:rsidRDefault="00000000">
      <w:pPr>
        <w:jc w:val="center"/>
        <w:rPr>
          <w:rFonts w:ascii="Times New Roman" w:hAnsi="Times New Roman" w:cs="Times New Roman"/>
          <w:b/>
          <w:bCs/>
          <w:sz w:val="28"/>
          <w:szCs w:val="28"/>
        </w:rPr>
      </w:pPr>
      <w:r>
        <w:rPr>
          <w:rFonts w:ascii="Times New Roman" w:hAnsi="Times New Roman" w:cs="Times New Roman" w:hint="eastAsia"/>
          <w:b/>
          <w:bCs/>
          <w:sz w:val="28"/>
          <w:szCs w:val="28"/>
        </w:rPr>
        <w:t>GFPT2-Mediated O-GlcNAcylation Enhances Bladder Cancer Progression by Stabilizing c-Myc</w:t>
      </w:r>
    </w:p>
    <w:p w14:paraId="024FCDB0" w14:textId="77777777" w:rsidR="001C28DE" w:rsidRDefault="001C28DE">
      <w:pPr>
        <w:jc w:val="center"/>
        <w:rPr>
          <w:rFonts w:ascii="Times New Roman" w:hAnsi="Times New Roman" w:cs="Times New Roman"/>
          <w:sz w:val="28"/>
          <w:szCs w:val="28"/>
        </w:rPr>
      </w:pPr>
    </w:p>
    <w:p w14:paraId="4A92890B" w14:textId="77777777" w:rsidR="001C28DE" w:rsidRDefault="00000000">
      <w:pPr>
        <w:spacing w:line="360" w:lineRule="auto"/>
        <w:jc w:val="cente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 xml:space="preserve">Supplementary Information </w:t>
      </w:r>
    </w:p>
    <w:p w14:paraId="72A03600" w14:textId="77777777" w:rsidR="001C28DE" w:rsidRDefault="001C28DE">
      <w:pPr>
        <w:spacing w:line="360" w:lineRule="auto"/>
        <w:jc w:val="center"/>
        <w:rPr>
          <w:rFonts w:ascii="Times New Roman" w:eastAsia="宋体" w:hAnsi="Times New Roman" w:cs="Times New Roman"/>
          <w:b/>
          <w:bCs/>
          <w:sz w:val="28"/>
          <w:szCs w:val="28"/>
        </w:rPr>
      </w:pPr>
    </w:p>
    <w:p w14:paraId="07448807" w14:textId="77777777" w:rsidR="001C28DE" w:rsidRDefault="00000000">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Supplementary methods</w:t>
      </w:r>
    </w:p>
    <w:p w14:paraId="4668FC3A" w14:textId="52FE4669" w:rsidR="0027368B" w:rsidRDefault="0027368B">
      <w:pPr>
        <w:pStyle w:val="ae"/>
        <w:numPr>
          <w:ilvl w:val="0"/>
          <w:numId w:val="1"/>
        </w:numPr>
        <w:spacing w:line="360" w:lineRule="auto"/>
        <w:rPr>
          <w:rFonts w:ascii="Times New Roman" w:eastAsia="宋体" w:hAnsi="Times New Roman" w:cs="Times New Roman"/>
          <w:b/>
          <w:bCs/>
          <w:sz w:val="20"/>
          <w:szCs w:val="20"/>
        </w:rPr>
      </w:pPr>
      <w:r w:rsidRPr="0027368B">
        <w:rPr>
          <w:rFonts w:ascii="Times New Roman" w:eastAsia="宋体" w:hAnsi="Times New Roman" w:cs="Times New Roman" w:hint="eastAsia"/>
          <w:b/>
          <w:bCs/>
          <w:sz w:val="20"/>
          <w:szCs w:val="20"/>
        </w:rPr>
        <w:t>Step-wise construction of the metabolic gene-interaction perturbation network</w:t>
      </w:r>
    </w:p>
    <w:p w14:paraId="29390F91" w14:textId="2FE39E98" w:rsidR="0027368B" w:rsidRDefault="00C8170F" w:rsidP="0027368B">
      <w:pPr>
        <w:spacing w:line="360" w:lineRule="auto"/>
        <w:rPr>
          <w:rFonts w:ascii="Times New Roman" w:eastAsia="宋体" w:hAnsi="Times New Roman" w:cs="Times New Roman"/>
          <w:sz w:val="20"/>
          <w:szCs w:val="20"/>
          <w14:ligatures w14:val="none"/>
        </w:rPr>
      </w:pPr>
      <w:r w:rsidRPr="00C8170F">
        <w:rPr>
          <w:rFonts w:ascii="Times New Roman" w:eastAsia="宋体" w:hAnsi="Times New Roman" w:cs="Times New Roman" w:hint="eastAsia"/>
          <w:sz w:val="20"/>
          <w:szCs w:val="20"/>
          <w14:ligatures w14:val="none"/>
        </w:rPr>
        <w:t>Gene</w:t>
      </w:r>
      <w:r>
        <w:rPr>
          <w:rFonts w:ascii="Times New Roman" w:eastAsia="宋体" w:hAnsi="Times New Roman" w:cs="Times New Roman" w:hint="eastAsia"/>
          <w:sz w:val="20"/>
          <w:szCs w:val="20"/>
          <w14:ligatures w14:val="none"/>
        </w:rPr>
        <w:t>-</w:t>
      </w:r>
      <w:r w:rsidRPr="00C8170F">
        <w:rPr>
          <w:rFonts w:ascii="Times New Roman" w:eastAsia="宋体" w:hAnsi="Times New Roman" w:cs="Times New Roman" w:hint="eastAsia"/>
          <w:sz w:val="20"/>
          <w:szCs w:val="20"/>
          <w14:ligatures w14:val="none"/>
        </w:rPr>
        <w:t>gene interactions (edges) are defined as pairs of genes that exhibit a direct functional or physical association within established biological pathways or interaction networks</w:t>
      </w:r>
      <w:r w:rsidR="002112EE">
        <w:rPr>
          <w:rFonts w:ascii="Times New Roman" w:eastAsia="宋体" w:hAnsi="Times New Roman" w:cs="Times New Roman" w:hint="eastAsia"/>
          <w:sz w:val="20"/>
          <w:szCs w:val="20"/>
          <w14:ligatures w14:val="none"/>
        </w:rPr>
        <w:t xml:space="preserve"> </w:t>
      </w:r>
      <w:r w:rsidR="002112EE">
        <w:rPr>
          <w:rFonts w:ascii="Times New Roman" w:eastAsia="宋体" w:hAnsi="Times New Roman" w:cs="Times New Roman"/>
          <w:sz w:val="20"/>
          <w:szCs w:val="20"/>
          <w14:ligatures w14:val="none"/>
        </w:rPr>
        <w:fldChar w:fldCharType="begin"/>
      </w:r>
      <w:r w:rsidR="002112EE">
        <w:rPr>
          <w:rFonts w:ascii="Times New Roman" w:eastAsia="宋体" w:hAnsi="Times New Roman" w:cs="Times New Roman"/>
          <w:sz w:val="20"/>
          <w:szCs w:val="20"/>
          <w14:ligatures w14:val="none"/>
        </w:rPr>
        <w:instrText xml:space="preserve"> ADDIN ZOTERO_ITEM CSL_CITATION {"citationID":"ZTfxsdZz","properties":{"formattedCitation":"[1]","plainCitation":"[1]","noteIndex":0},"citationItems":[{"id":1397,"uris":["http://zotero.org/users/14867405/items/44VZZQZK"],"itemData":{"id":1397,"type":"article-journal","abstract":"The Reactome Knowledgebase (https://reactome.org) provides molecular details of signal transduction, transport, DNA replication, metabolism and other cellular processes as an ordered network of molecular transformations in a single consistent data model, an extended version of a classic metabolic map. Reactome functions both as an archive of biological processes and as a tool for discovering functional relationships in data such as gene expression profiles or somatic mutation catalogs from tumor cells. To extend our ability to annotate human disease processes, we have implemented a new drug class and have used it initially to annotate drugs relevant to cardiovascular disease. Our annotation model depends on external domain experts to identify new areas for annotation and to review new content. New web pages facilitate recruitment of community experts and allow those who have contributed to Reactome to identify their contributions and link them to their ORCID records. To improve visualization of our content, we have implemented a new tool to automatically lay out the components of individual reactions with multiple options for downloading the reaction diagrams and associated data, and a new display of our event hierarchy that will facilitate visual interpretation of pathway analysis results.","container-title":"Nucleic Acids Research","DOI":"10.1093/nar/gkz1031","ISSN":"1362-4962","issue":"D1","journalAbbreviation":"Nucleic Acids Res","language":"eng","note":"PMID: 31691815\nPMCID: PMC7145712","page":"D498-D503","source":"PubMed","title":"The reactome pathway knowledgebase","volume":"48","author":[{"family":"Jassal","given":"Bijay"},{"family":"Matthews","given":"Lisa"},{"family":"Viteri","given":"Guilherme"},{"family":"Gong","given":"Chuqiao"},{"family":"Lorente","given":"Pascual"},{"family":"Fabregat","given":"Antonio"},{"family":"Sidiropoulos","given":"Konstantinos"},{"family":"Cook","given":"Justin"},{"family":"Gillespie","given":"Marc"},{"family":"Haw","given":"Robin"},{"family":"Loney","given":"Fred"},{"family":"May","given":"Bruce"},{"family":"Milacic","given":"Marija"},{"family":"Rothfels","given":"Karen"},{"family":"Sevilla","given":"Cristoffer"},{"family":"Shamovsky","given":"Veronica"},{"family":"Shorser","given":"Solomon"},{"family":"Varusai","given":"Thawfeek"},{"family":"Weiser","given":"Joel"},{"family":"Wu","given":"Guanming"},{"family":"Stein","given":"Lincoln"},{"family":"Hermjakob","given":"Henning"},{"family":"D'Eustachio","given":"Peter"}],"issued":{"date-parts":[["2020",1,8]]}}}],"schema":"https://github.com/citation-style-language/schema/raw/master/csl-citation.json"} </w:instrText>
      </w:r>
      <w:r w:rsidR="002112EE">
        <w:rPr>
          <w:rFonts w:ascii="Times New Roman" w:eastAsia="宋体" w:hAnsi="Times New Roman" w:cs="Times New Roman"/>
          <w:sz w:val="20"/>
          <w:szCs w:val="20"/>
          <w14:ligatures w14:val="none"/>
        </w:rPr>
        <w:fldChar w:fldCharType="separate"/>
      </w:r>
      <w:r w:rsidR="002112EE">
        <w:rPr>
          <w:rFonts w:ascii="Times New Roman" w:hAnsi="Times New Roman" w:cs="Times New Roman" w:hint="eastAsia"/>
          <w:sz w:val="20"/>
        </w:rPr>
        <w:t>[1,2]</w:t>
      </w:r>
      <w:r w:rsidR="002112EE">
        <w:rPr>
          <w:rFonts w:ascii="Times New Roman" w:eastAsia="宋体" w:hAnsi="Times New Roman" w:cs="Times New Roman"/>
          <w:sz w:val="20"/>
          <w:szCs w:val="20"/>
          <w14:ligatures w14:val="none"/>
        </w:rPr>
        <w:fldChar w:fldCharType="end"/>
      </w:r>
      <w:r w:rsidRPr="00C8170F">
        <w:rPr>
          <w:rFonts w:ascii="Times New Roman" w:eastAsia="宋体" w:hAnsi="Times New Roman" w:cs="Times New Roman" w:hint="eastAsia"/>
          <w:sz w:val="20"/>
          <w:szCs w:val="20"/>
          <w14:ligatures w14:val="none"/>
        </w:rPr>
        <w:t>.</w:t>
      </w:r>
      <w:r>
        <w:rPr>
          <w:rFonts w:ascii="Times New Roman" w:eastAsia="宋体" w:hAnsi="Times New Roman" w:cs="Times New Roman" w:hint="eastAsia"/>
          <w:sz w:val="20"/>
          <w:szCs w:val="20"/>
          <w14:ligatures w14:val="none"/>
        </w:rPr>
        <w:t xml:space="preserve"> </w:t>
      </w:r>
    </w:p>
    <w:p w14:paraId="20D08107" w14:textId="77777777" w:rsidR="0027368B" w:rsidRDefault="0027368B" w:rsidP="0027368B">
      <w:pPr>
        <w:spacing w:line="360" w:lineRule="auto"/>
        <w:rPr>
          <w:rFonts w:ascii="Times New Roman" w:eastAsia="宋体" w:hAnsi="Times New Roman" w:cs="Times New Roman"/>
          <w:sz w:val="20"/>
          <w:szCs w:val="20"/>
          <w14:ligatures w14:val="none"/>
        </w:rPr>
      </w:pPr>
    </w:p>
    <w:p w14:paraId="1C95F510" w14:textId="3DB9D285" w:rsidR="0027368B" w:rsidRPr="0027368B" w:rsidRDefault="0027368B" w:rsidP="0027368B">
      <w:pPr>
        <w:spacing w:line="360" w:lineRule="auto"/>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 xml:space="preserve">1.1 </w:t>
      </w:r>
      <w:r w:rsidRPr="0027368B">
        <w:rPr>
          <w:rFonts w:ascii="Times New Roman" w:eastAsia="宋体" w:hAnsi="Times New Roman" w:cs="Times New Roman" w:hint="eastAsia"/>
          <w:sz w:val="20"/>
          <w:szCs w:val="20"/>
          <w14:ligatures w14:val="none"/>
        </w:rPr>
        <w:t>Definition and weighting of gene</w:t>
      </w:r>
      <w:r>
        <w:rPr>
          <w:rFonts w:ascii="Times New Roman" w:eastAsia="宋体" w:hAnsi="Times New Roman" w:cs="Times New Roman" w:hint="eastAsia"/>
          <w:sz w:val="20"/>
          <w:szCs w:val="20"/>
          <w14:ligatures w14:val="none"/>
        </w:rPr>
        <w:t>-</w:t>
      </w:r>
      <w:r w:rsidRPr="0027368B">
        <w:rPr>
          <w:rFonts w:ascii="Times New Roman" w:eastAsia="宋体" w:hAnsi="Times New Roman" w:cs="Times New Roman" w:hint="eastAsia"/>
          <w:sz w:val="20"/>
          <w:szCs w:val="20"/>
          <w14:ligatures w14:val="none"/>
        </w:rPr>
        <w:t>gene interactions</w:t>
      </w:r>
    </w:p>
    <w:p w14:paraId="3EE597F0" w14:textId="5A100FF4" w:rsidR="001C28DE" w:rsidRDefault="0027368B" w:rsidP="0027368B">
      <w:pPr>
        <w:spacing w:line="360" w:lineRule="auto"/>
        <w:rPr>
          <w:rFonts w:ascii="Times New Roman" w:eastAsia="宋体" w:hAnsi="Times New Roman" w:cs="Times New Roman"/>
          <w:sz w:val="20"/>
          <w:szCs w:val="20"/>
          <w14:ligatures w14:val="none"/>
        </w:rPr>
      </w:pPr>
      <w:r w:rsidRPr="0027368B">
        <w:rPr>
          <w:rFonts w:ascii="Times New Roman" w:eastAsia="宋体" w:hAnsi="Times New Roman" w:cs="Times New Roman" w:hint="eastAsia"/>
          <w:sz w:val="20"/>
          <w:szCs w:val="20"/>
          <w14:ligatures w14:val="none"/>
        </w:rPr>
        <w:t xml:space="preserve">The background interactome was assembled by intersecting the Reactome functional-interaction network (169710 high-confidence edges among 7360 unique genes) </w:t>
      </w:r>
      <w:r>
        <w:rPr>
          <w:rFonts w:ascii="Times New Roman" w:eastAsia="宋体" w:hAnsi="Times New Roman" w:cs="Times New Roman"/>
          <w:sz w:val="20"/>
          <w:szCs w:val="20"/>
          <w14:ligatures w14:val="none"/>
        </w:rPr>
        <w:fldChar w:fldCharType="begin"/>
      </w:r>
      <w:r>
        <w:rPr>
          <w:rFonts w:ascii="Times New Roman" w:eastAsia="宋体" w:hAnsi="Times New Roman" w:cs="Times New Roman"/>
          <w:sz w:val="20"/>
          <w:szCs w:val="20"/>
          <w14:ligatures w14:val="none"/>
        </w:rPr>
        <w:instrText xml:space="preserve"> ADDIN ZOTERO_ITEM CSL_CITATION {"citationID":"ZTfxsdZz","properties":{"formattedCitation":"[1]","plainCitation":"[1]","noteIndex":0},"citationItems":[{"id":1397,"uris":["http://zotero.org/users/14867405/items/44VZZQZK"],"itemData":{"id":1397,"type":"article-journal","abstract":"The Reactome Knowledgebase (https://reactome.org) provides molecular details of signal transduction, transport, DNA replication, metabolism and other cellular processes as an ordered network of molecular transformations in a single consistent data model, an extended version of a classic metabolic map. Reactome functions both as an archive of biological processes and as a tool for discovering functional relationships in data such as gene expression profiles or somatic mutation catalogs from tumor cells. To extend our ability to annotate human disease processes, we have implemented a new drug class and have used it initially to annotate drugs relevant to cardiovascular disease. Our annotation model depends on external domain experts to identify new areas for annotation and to review new content. New web pages facilitate recruitment of community experts and allow those who have contributed to Reactome to identify their contributions and link them to their ORCID records. To improve visualization of our content, we have implemented a new tool to automatically lay out the components of individual reactions with multiple options for downloading the reaction diagrams and associated data, and a new display of our event hierarchy that will facilitate visual interpretation of pathway analysis results.","container-title":"Nucleic Acids Research","DOI":"10.1093/nar/gkz1031","ISSN":"1362-4962","issue":"D1","journalAbbreviation":"Nucleic Acids Res","language":"eng","note":"PMID: 31691815\nPMCID: PMC7145712","page":"D498-D503","source":"PubMed","title":"The reactome pathway knowledgebase","volume":"48","author":[{"family":"Jassal","given":"Bijay"},{"family":"Matthews","given":"Lisa"},{"family":"Viteri","given":"Guilherme"},{"family":"Gong","given":"Chuqiao"},{"family":"Lorente","given":"Pascual"},{"family":"Fabregat","given":"Antonio"},{"family":"Sidiropoulos","given":"Konstantinos"},{"family":"Cook","given":"Justin"},{"family":"Gillespie","given":"Marc"},{"family":"Haw","given":"Robin"},{"family":"Loney","given":"Fred"},{"family":"May","given":"Bruce"},{"family":"Milacic","given":"Marija"},{"family":"Rothfels","given":"Karen"},{"family":"Sevilla","given":"Cristoffer"},{"family":"Shamovsky","given":"Veronica"},{"family":"Shorser","given":"Solomon"},{"family":"Varusai","given":"Thawfeek"},{"family":"Weiser","given":"Joel"},{"family":"Wu","given":"Guanming"},{"family":"Stein","given":"Lincoln"},{"family":"Hermjakob","given":"Henning"},{"family":"D'Eustachio","given":"Peter"}],"issued":{"date-parts":[["2020",1,8]]}}}],"schema":"https://github.com/citation-style-language/schema/raw/master/csl-citation.json"} </w:instrText>
      </w:r>
      <w:r>
        <w:rPr>
          <w:rFonts w:ascii="Times New Roman" w:eastAsia="宋体" w:hAnsi="Times New Roman" w:cs="Times New Roman"/>
          <w:sz w:val="20"/>
          <w:szCs w:val="20"/>
          <w14:ligatures w14:val="none"/>
        </w:rPr>
        <w:fldChar w:fldCharType="separate"/>
      </w:r>
      <w:r>
        <w:rPr>
          <w:rFonts w:ascii="Times New Roman" w:hAnsi="Times New Roman" w:cs="Times New Roman" w:hint="eastAsia"/>
          <w:sz w:val="20"/>
        </w:rPr>
        <w:t>[1]</w:t>
      </w:r>
      <w:r>
        <w:rPr>
          <w:rFonts w:ascii="Times New Roman" w:eastAsia="宋体" w:hAnsi="Times New Roman" w:cs="Times New Roman"/>
          <w:sz w:val="20"/>
          <w:szCs w:val="20"/>
          <w14:ligatures w14:val="none"/>
        </w:rPr>
        <w:fldChar w:fldCharType="end"/>
      </w:r>
      <w:r>
        <w:rPr>
          <w:rFonts w:ascii="Times New Roman" w:eastAsia="宋体" w:hAnsi="Times New Roman" w:cs="Times New Roman" w:hint="eastAsia"/>
          <w:sz w:val="20"/>
          <w:szCs w:val="20"/>
          <w14:ligatures w14:val="none"/>
        </w:rPr>
        <w:t xml:space="preserve"> </w:t>
      </w:r>
      <w:r w:rsidRPr="0027368B">
        <w:rPr>
          <w:rFonts w:ascii="Times New Roman" w:eastAsia="宋体" w:hAnsi="Times New Roman" w:cs="Times New Roman" w:hint="eastAsia"/>
          <w:sz w:val="20"/>
          <w:szCs w:val="20"/>
          <w14:ligatures w14:val="none"/>
        </w:rPr>
        <w:t>with 41 KEGG metabolic pathways catalogued in MsigDB (948 metabolic genes). After retention of genes expressed in bladder urothelium, the final metabolic background network comprised 763 genes linked by 1989 edges. Edges are topologically unweighted; their quantitative contribution is dynamically determined from the rank-transformed expression data of each individual sample, as detailed in the following section.</w:t>
      </w:r>
    </w:p>
    <w:p w14:paraId="478E39C1" w14:textId="77777777" w:rsidR="0027368B" w:rsidRDefault="0027368B" w:rsidP="0027368B">
      <w:pPr>
        <w:spacing w:line="360" w:lineRule="auto"/>
        <w:rPr>
          <w:rFonts w:ascii="Times New Roman" w:eastAsia="宋体" w:hAnsi="Times New Roman" w:cs="Times New Roman"/>
          <w:sz w:val="20"/>
          <w:szCs w:val="20"/>
          <w14:ligatures w14:val="none"/>
        </w:rPr>
      </w:pPr>
    </w:p>
    <w:p w14:paraId="093C6C5E" w14:textId="271E81A0" w:rsidR="00B72DB3" w:rsidRPr="0027368B" w:rsidRDefault="0027368B" w:rsidP="0027368B">
      <w:pPr>
        <w:spacing w:line="360" w:lineRule="auto"/>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1.</w:t>
      </w:r>
      <w:r w:rsidRPr="0027368B">
        <w:rPr>
          <w:rFonts w:ascii="Times New Roman" w:eastAsia="宋体" w:hAnsi="Times New Roman" w:cs="Times New Roman" w:hint="eastAsia"/>
          <w:sz w:val="20"/>
          <w:szCs w:val="20"/>
          <w14:ligatures w14:val="none"/>
        </w:rPr>
        <w:t>2 Quantification of edge-specific perturbation</w:t>
      </w:r>
    </w:p>
    <w:p w14:paraId="2B460223" w14:textId="77777777" w:rsidR="0027368B" w:rsidRPr="0027368B" w:rsidRDefault="0027368B" w:rsidP="0027368B">
      <w:pPr>
        <w:spacing w:line="360" w:lineRule="auto"/>
        <w:rPr>
          <w:rFonts w:ascii="Times New Roman" w:eastAsia="宋体" w:hAnsi="Times New Roman" w:cs="Times New Roman"/>
          <w:sz w:val="20"/>
          <w:szCs w:val="20"/>
          <w14:ligatures w14:val="none"/>
        </w:rPr>
      </w:pPr>
      <w:r w:rsidRPr="0027368B">
        <w:rPr>
          <w:rFonts w:ascii="Times New Roman" w:eastAsia="宋体" w:hAnsi="Times New Roman" w:cs="Times New Roman" w:hint="eastAsia"/>
          <w:sz w:val="20"/>
          <w:szCs w:val="20"/>
          <w14:ligatures w14:val="none"/>
        </w:rPr>
        <w:t>Step 1: Rank transformation</w:t>
      </w:r>
    </w:p>
    <w:p w14:paraId="0B86B59D" w14:textId="43654D4F" w:rsidR="00E07B47" w:rsidRDefault="0027368B" w:rsidP="0027368B">
      <w:pPr>
        <w:spacing w:line="360" w:lineRule="auto"/>
        <w:rPr>
          <w:rFonts w:ascii="Times New Roman" w:eastAsia="宋体" w:hAnsi="Times New Roman" w:cs="Times New Roman"/>
          <w:sz w:val="20"/>
          <w:szCs w:val="20"/>
          <w14:ligatures w14:val="none"/>
        </w:rPr>
      </w:pPr>
      <w:r w:rsidRPr="0027368B">
        <w:rPr>
          <w:rFonts w:ascii="Times New Roman" w:eastAsia="宋体" w:hAnsi="Times New Roman" w:cs="Times New Roman" w:hint="eastAsia"/>
          <w:sz w:val="20"/>
          <w:szCs w:val="20"/>
          <w14:ligatures w14:val="none"/>
        </w:rPr>
        <w:t>For every sample S, the expression vector was converted to a rank vector R</w:t>
      </w:r>
      <w:r w:rsidRPr="00105351">
        <w:rPr>
          <w:rFonts w:ascii="Times New Roman" w:eastAsia="宋体" w:hAnsi="Times New Roman" w:cs="Times New Roman"/>
          <w:sz w:val="20"/>
          <w:szCs w:val="20"/>
          <w:vertAlign w:val="subscript"/>
          <w14:ligatures w14:val="none"/>
        </w:rPr>
        <w:t>g,s</w:t>
      </w:r>
      <w:r w:rsidRPr="0027368B">
        <w:rPr>
          <w:rFonts w:ascii="Times New Roman" w:eastAsia="宋体" w:hAnsi="Times New Roman" w:cs="Times New Roman" w:hint="eastAsia"/>
          <w:sz w:val="20"/>
          <w:szCs w:val="20"/>
          <w14:ligatures w14:val="none"/>
        </w:rPr>
        <w:t xml:space="preserve"> (minimum expression = 1, maximum = G).</w:t>
      </w:r>
    </w:p>
    <w:p w14:paraId="708A285C" w14:textId="77777777" w:rsidR="00B72DB3" w:rsidRDefault="00B72DB3" w:rsidP="0027368B">
      <w:pPr>
        <w:spacing w:line="360" w:lineRule="auto"/>
        <w:rPr>
          <w:rFonts w:ascii="Times New Roman" w:eastAsia="宋体" w:hAnsi="Times New Roman" w:cs="Times New Roman"/>
          <w:sz w:val="20"/>
          <w:szCs w:val="20"/>
          <w14:ligatures w14:val="none"/>
        </w:rPr>
      </w:pPr>
    </w:p>
    <w:p w14:paraId="0FFB436C" w14:textId="77777777" w:rsidR="0027368B" w:rsidRPr="0027368B" w:rsidRDefault="0027368B" w:rsidP="0027368B">
      <w:pPr>
        <w:spacing w:line="360" w:lineRule="auto"/>
        <w:rPr>
          <w:rFonts w:ascii="Times New Roman" w:eastAsia="宋体" w:hAnsi="Times New Roman" w:cs="Times New Roman"/>
          <w:sz w:val="20"/>
          <w:szCs w:val="20"/>
          <w14:ligatures w14:val="none"/>
        </w:rPr>
      </w:pPr>
      <w:r w:rsidRPr="0027368B">
        <w:rPr>
          <w:rFonts w:ascii="Times New Roman" w:eastAsia="宋体" w:hAnsi="Times New Roman" w:cs="Times New Roman" w:hint="eastAsia"/>
          <w:sz w:val="20"/>
          <w:szCs w:val="20"/>
          <w14:ligatures w14:val="none"/>
        </w:rPr>
        <w:t>Step 2: Delta-rank matrix</w:t>
      </w:r>
    </w:p>
    <w:p w14:paraId="7C8804AE" w14:textId="35564D1E" w:rsidR="0027368B" w:rsidRDefault="0027368B" w:rsidP="0027368B">
      <w:pPr>
        <w:spacing w:line="360" w:lineRule="auto"/>
        <w:rPr>
          <w:rFonts w:ascii="Times New Roman" w:eastAsia="宋体" w:hAnsi="Times New Roman" w:cs="Times New Roman"/>
          <w:sz w:val="20"/>
          <w:szCs w:val="20"/>
          <w14:ligatures w14:val="none"/>
        </w:rPr>
      </w:pPr>
      <w:r w:rsidRPr="0027368B">
        <w:rPr>
          <w:rFonts w:ascii="Times New Roman" w:eastAsia="宋体" w:hAnsi="Times New Roman" w:cs="Times New Roman" w:hint="eastAsia"/>
          <w:sz w:val="20"/>
          <w:szCs w:val="20"/>
          <w14:ligatures w14:val="none"/>
        </w:rPr>
        <w:t>A ranked gene expression matrix was created by ordering genes within each sample according to their expression values. R</w:t>
      </w:r>
      <w:r w:rsidRPr="00105351">
        <w:rPr>
          <w:rFonts w:ascii="Times New Roman" w:eastAsia="宋体" w:hAnsi="Times New Roman" w:cs="Times New Roman"/>
          <w:sz w:val="20"/>
          <w:szCs w:val="20"/>
          <w:vertAlign w:val="subscript"/>
          <w14:ligatures w14:val="none"/>
        </w:rPr>
        <w:t>i,s</w:t>
      </w:r>
      <w:r w:rsidRPr="0027368B">
        <w:rPr>
          <w:rFonts w:ascii="Times New Roman" w:eastAsia="宋体" w:hAnsi="Times New Roman" w:cs="Times New Roman" w:hint="eastAsia"/>
          <w:sz w:val="20"/>
          <w:szCs w:val="20"/>
          <w14:ligatures w14:val="none"/>
        </w:rPr>
        <w:t xml:space="preserve"> denotes the rank of gene G</w:t>
      </w:r>
      <w:r w:rsidRPr="00105351">
        <w:rPr>
          <w:rFonts w:ascii="Times New Roman" w:eastAsia="宋体" w:hAnsi="Times New Roman" w:cs="Times New Roman"/>
          <w:sz w:val="20"/>
          <w:szCs w:val="20"/>
          <w:vertAlign w:val="subscript"/>
          <w14:ligatures w14:val="none"/>
        </w:rPr>
        <w:t>i</w:t>
      </w:r>
      <w:r w:rsidRPr="0027368B">
        <w:rPr>
          <w:rFonts w:ascii="Times New Roman" w:eastAsia="宋体" w:hAnsi="Times New Roman" w:cs="Times New Roman" w:hint="eastAsia"/>
          <w:sz w:val="20"/>
          <w:szCs w:val="20"/>
          <w14:ligatures w14:val="none"/>
        </w:rPr>
        <w:t xml:space="preserve"> in sample S. Rows of the Delta rank matrix represent interactions from the background network, and columns represent samples. Each element </w:t>
      </w:r>
      <w:r w:rsidRPr="0027368B">
        <w:rPr>
          <w:rFonts w:ascii="Cambria Math" w:eastAsia="宋体" w:hAnsi="Cambria Math" w:cs="Cambria Math"/>
          <w:sz w:val="20"/>
          <w:szCs w:val="20"/>
          <w14:ligatures w14:val="none"/>
        </w:rPr>
        <w:t>𝛿</w:t>
      </w:r>
      <w:r w:rsidRPr="0027368B">
        <w:rPr>
          <w:rFonts w:ascii="Times New Roman" w:eastAsia="宋体" w:hAnsi="Times New Roman" w:cs="Times New Roman" w:hint="eastAsia"/>
          <w:sz w:val="20"/>
          <w:szCs w:val="20"/>
          <w14:ligatures w14:val="none"/>
        </w:rPr>
        <w:t>E equals the Delta rank, defined as the difference in rank between genes G</w:t>
      </w:r>
      <w:r w:rsidRPr="00105351">
        <w:rPr>
          <w:rFonts w:ascii="Times New Roman" w:eastAsia="宋体" w:hAnsi="Times New Roman" w:cs="Times New Roman"/>
          <w:sz w:val="20"/>
          <w:szCs w:val="20"/>
          <w:vertAlign w:val="subscript"/>
          <w14:ligatures w14:val="none"/>
        </w:rPr>
        <w:t>i</w:t>
      </w:r>
      <w:r w:rsidRPr="0027368B">
        <w:rPr>
          <w:rFonts w:ascii="Times New Roman" w:eastAsia="宋体" w:hAnsi="Times New Roman" w:cs="Times New Roman" w:hint="eastAsia"/>
          <w:sz w:val="20"/>
          <w:szCs w:val="20"/>
          <w14:ligatures w14:val="none"/>
        </w:rPr>
        <w:t xml:space="preserve"> and G</w:t>
      </w:r>
      <w:r w:rsidRPr="00105351">
        <w:rPr>
          <w:rFonts w:ascii="Times New Roman" w:eastAsia="宋体" w:hAnsi="Times New Roman" w:cs="Times New Roman"/>
          <w:sz w:val="20"/>
          <w:szCs w:val="20"/>
          <w:vertAlign w:val="subscript"/>
          <w14:ligatures w14:val="none"/>
        </w:rPr>
        <w:t>j</w:t>
      </w:r>
      <w:r w:rsidRPr="0027368B">
        <w:rPr>
          <w:rFonts w:ascii="Times New Roman" w:eastAsia="宋体" w:hAnsi="Times New Roman" w:cs="Times New Roman" w:hint="eastAsia"/>
          <w:sz w:val="20"/>
          <w:szCs w:val="20"/>
          <w14:ligatures w14:val="none"/>
        </w:rPr>
        <w:t xml:space="preserve"> for a given sample, where Gi and </w:t>
      </w:r>
      <w:r w:rsidRPr="0027368B">
        <w:rPr>
          <w:rFonts w:ascii="Times New Roman" w:eastAsia="宋体" w:hAnsi="Times New Roman" w:cs="Times New Roman" w:hint="eastAsia"/>
          <w:sz w:val="20"/>
          <w:szCs w:val="20"/>
          <w14:ligatures w14:val="none"/>
        </w:rPr>
        <w:lastRenderedPageBreak/>
        <w:t>Gj are connected by interaction E in the background network. For each edge E</w:t>
      </w:r>
      <w:r w:rsidRPr="00105351">
        <w:rPr>
          <w:rFonts w:ascii="Times New Roman" w:eastAsia="宋体" w:hAnsi="Times New Roman" w:cs="Times New Roman"/>
          <w:sz w:val="20"/>
          <w:szCs w:val="20"/>
          <w:vertAlign w:val="subscript"/>
          <w14:ligatures w14:val="none"/>
        </w:rPr>
        <w:t>i,j</w:t>
      </w:r>
      <w:r w:rsidRPr="0027368B">
        <w:rPr>
          <w:rFonts w:ascii="Times New Roman" w:eastAsia="宋体" w:hAnsi="Times New Roman" w:cs="Times New Roman" w:hint="eastAsia"/>
          <w:sz w:val="20"/>
          <w:szCs w:val="20"/>
          <w14:ligatures w14:val="none"/>
        </w:rPr>
        <w:t xml:space="preserve"> </w:t>
      </w:r>
      <w:r w:rsidRPr="0027368B">
        <w:rPr>
          <w:rFonts w:ascii="Times New Roman" w:eastAsia="宋体" w:hAnsi="Times New Roman" w:cs="Times New Roman" w:hint="eastAsia"/>
          <w:sz w:val="20"/>
          <w:szCs w:val="20"/>
          <w14:ligatures w14:val="none"/>
        </w:rPr>
        <w:t>∈</w:t>
      </w:r>
      <w:r w:rsidRPr="0027368B">
        <w:rPr>
          <w:rFonts w:ascii="Times New Roman" w:eastAsia="宋体" w:hAnsi="Times New Roman" w:cs="Times New Roman" w:hint="eastAsia"/>
          <w:sz w:val="20"/>
          <w:szCs w:val="20"/>
          <w14:ligatures w14:val="none"/>
        </w:rPr>
        <w:t xml:space="preserve"> background network, the delta-rank was computed:</w:t>
      </w:r>
    </w:p>
    <w:p w14:paraId="44D96DDF" w14:textId="77777777" w:rsidR="001C28DE" w:rsidRDefault="00000000">
      <w:pPr>
        <w:spacing w:line="360" w:lineRule="auto"/>
        <w:jc w:val="center"/>
        <w:rPr>
          <w:rFonts w:ascii="Times New Roman" w:eastAsia="宋体" w:hAnsi="Times New Roman" w:cs="Times New Roman"/>
          <w:sz w:val="20"/>
          <w:szCs w:val="20"/>
          <w14:ligatures w14:val="none"/>
        </w:rPr>
      </w:pPr>
      <m:oMathPara>
        <m:oMath>
          <m:sSub>
            <m:sSubPr>
              <m:ctrlPr>
                <w:rPr>
                  <w:rFonts w:ascii="Cambria Math" w:eastAsia="宋体" w:hAnsi="Cambria Math" w:cs="Times New Roman"/>
                  <w:i/>
                  <w:sz w:val="20"/>
                  <w:szCs w:val="20"/>
                  <w14:ligatures w14:val="none"/>
                </w:rPr>
              </m:ctrlPr>
            </m:sSubPr>
            <m:e>
              <m:r>
                <m:rPr>
                  <m:nor/>
                </m:rPr>
                <w:rPr>
                  <w:rFonts w:ascii="Cambria Math" w:eastAsia="宋体" w:hAnsi="Cambria Math" w:cs="Times New Roman"/>
                  <w:sz w:val="20"/>
                  <w:szCs w:val="20"/>
                  <w14:ligatures w14:val="none"/>
                </w:rPr>
                <m:t>δ</m:t>
              </m:r>
              <m:ctrlPr>
                <w:rPr>
                  <w:rFonts w:ascii="Cambria Math" w:eastAsia="宋体" w:hAnsi="Cambria Math" w:cs="Times New Roman"/>
                  <w:sz w:val="20"/>
                  <w:szCs w:val="20"/>
                  <w14:ligatures w14:val="none"/>
                </w:rPr>
              </m:ctrlPr>
            </m:e>
            <m:sub>
              <m:r>
                <m:rPr>
                  <m:nor/>
                </m:rPr>
                <w:rPr>
                  <w:rFonts w:ascii="Cambria Math" w:eastAsia="宋体" w:hAnsi="Cambria Math" w:cs="Times New Roman"/>
                  <w:sz w:val="20"/>
                  <w:szCs w:val="20"/>
                  <w14:ligatures w14:val="none"/>
                </w:rPr>
                <m:t>E,s</m:t>
              </m:r>
            </m:sub>
          </m:sSub>
          <m:r>
            <m:rPr>
              <m:nor/>
            </m:rPr>
            <w:rPr>
              <w:rFonts w:ascii="Cambria Math" w:eastAsia="宋体" w:hAnsi="Cambria Math" w:cs="Times New Roman"/>
              <w:sz w:val="20"/>
              <w:szCs w:val="20"/>
              <w14:ligatures w14:val="none"/>
            </w:rPr>
            <m:t>=</m:t>
          </m:r>
          <m:sSub>
            <m:sSubPr>
              <m:ctrlPr>
                <w:rPr>
                  <w:rFonts w:ascii="Cambria Math" w:eastAsia="宋体" w:hAnsi="Cambria Math" w:cs="Times New Roman"/>
                  <w:i/>
                  <w:sz w:val="20"/>
                  <w:szCs w:val="20"/>
                  <w14:ligatures w14:val="none"/>
                </w:rPr>
              </m:ctrlPr>
            </m:sSubPr>
            <m:e>
              <m:r>
                <m:rPr>
                  <m:nor/>
                </m:rPr>
                <w:rPr>
                  <w:rFonts w:ascii="Cambria Math" w:eastAsia="宋体" w:hAnsi="Cambria Math" w:cs="Times New Roman"/>
                  <w:sz w:val="20"/>
                  <w:szCs w:val="20"/>
                  <w14:ligatures w14:val="none"/>
                </w:rPr>
                <m:t>R</m:t>
              </m:r>
            </m:e>
            <m:sub>
              <m:r>
                <m:rPr>
                  <m:nor/>
                </m:rPr>
                <w:rPr>
                  <w:rFonts w:ascii="Cambria Math" w:eastAsia="宋体" w:hAnsi="Cambria Math" w:cs="Times New Roman"/>
                  <w:sz w:val="20"/>
                  <w:szCs w:val="20"/>
                  <w14:ligatures w14:val="none"/>
                </w:rPr>
                <m:t>i,s</m:t>
              </m:r>
            </m:sub>
          </m:sSub>
          <m:r>
            <m:rPr>
              <m:nor/>
            </m:rPr>
            <w:rPr>
              <w:rFonts w:ascii="Cambria Math" w:eastAsia="宋体" w:hAnsi="Cambria Math" w:cs="Times New Roman"/>
              <w:sz w:val="20"/>
              <w:szCs w:val="20"/>
              <w14:ligatures w14:val="none"/>
            </w:rPr>
            <m:t>-</m:t>
          </m:r>
          <m:sSub>
            <m:sSubPr>
              <m:ctrlPr>
                <w:rPr>
                  <w:rFonts w:ascii="Cambria Math" w:eastAsia="宋体" w:hAnsi="Cambria Math" w:cs="Times New Roman"/>
                  <w:i/>
                  <w:sz w:val="20"/>
                  <w:szCs w:val="20"/>
                  <w14:ligatures w14:val="none"/>
                </w:rPr>
              </m:ctrlPr>
            </m:sSubPr>
            <m:e>
              <m:r>
                <m:rPr>
                  <m:nor/>
                </m:rPr>
                <w:rPr>
                  <w:rFonts w:ascii="Cambria Math" w:eastAsia="宋体" w:hAnsi="Cambria Math" w:cs="Times New Roman"/>
                  <w:sz w:val="20"/>
                  <w:szCs w:val="20"/>
                  <w14:ligatures w14:val="none"/>
                </w:rPr>
                <m:t>R</m:t>
              </m:r>
            </m:e>
            <m:sub>
              <m:r>
                <m:rPr>
                  <m:nor/>
                </m:rPr>
                <w:rPr>
                  <w:rFonts w:ascii="Cambria Math" w:eastAsia="宋体" w:hAnsi="Cambria Math" w:cs="Times New Roman"/>
                  <w:sz w:val="20"/>
                  <w:szCs w:val="20"/>
                  <w14:ligatures w14:val="none"/>
                </w:rPr>
                <m:t>j,s</m:t>
              </m:r>
            </m:sub>
          </m:sSub>
        </m:oMath>
      </m:oMathPara>
      <w:bookmarkStart w:id="0" w:name="_Hlk201871188"/>
    </w:p>
    <w:bookmarkEnd w:id="0"/>
    <w:p w14:paraId="4A0E5532" w14:textId="5B94EE45" w:rsidR="0027368B" w:rsidRDefault="0027368B" w:rsidP="00105351">
      <w:pPr>
        <w:spacing w:line="360" w:lineRule="auto"/>
        <w:outlineLvl w:val="0"/>
        <w:rPr>
          <w:rFonts w:ascii="Times New Roman" w:eastAsia="宋体" w:hAnsi="Times New Roman" w:cs="Times New Roman"/>
          <w:sz w:val="20"/>
          <w:szCs w:val="20"/>
          <w14:ligatures w14:val="none"/>
        </w:rPr>
      </w:pPr>
      <w:r w:rsidRPr="0027368B">
        <w:rPr>
          <w:rFonts w:ascii="Times New Roman" w:eastAsia="宋体" w:hAnsi="Times New Roman" w:cs="Times New Roman" w:hint="eastAsia"/>
          <w:sz w:val="20"/>
          <w:szCs w:val="20"/>
          <w14:ligatures w14:val="none"/>
        </w:rPr>
        <w:t>Step 3: Baseline establishment</w:t>
      </w:r>
    </w:p>
    <w:p w14:paraId="6458E9FD" w14:textId="6B70CA6A" w:rsidR="001C28DE" w:rsidRDefault="00000000">
      <w:pPr>
        <w:spacing w:line="360" w:lineRule="auto"/>
        <w:ind w:firstLineChars="200" w:firstLine="400"/>
        <w:outlineLvl w:val="0"/>
        <w:rPr>
          <w:rFonts w:ascii="Times New Roman" w:eastAsia="宋体" w:hAnsi="Times New Roman" w:cs="Times New Roman"/>
          <w:sz w:val="20"/>
          <w:szCs w:val="20"/>
          <w14:ligatures w14:val="none"/>
        </w:rPr>
      </w:pPr>
      <w:r>
        <w:rPr>
          <w:rFonts w:ascii="Times New Roman" w:eastAsia="宋体" w:hAnsi="Times New Roman" w:cs="Times New Roman" w:hint="eastAsia"/>
          <w:sz w:val="20"/>
          <w:szCs w:val="20"/>
          <w14:ligatures w14:val="none"/>
        </w:rPr>
        <w:t xml:space="preserve">Gene interactions are relatively stable in normal tissues, while they are generally disrupted in tumor tissues </w:t>
      </w:r>
      <w:r>
        <w:rPr>
          <w:rFonts w:ascii="Times New Roman" w:eastAsia="宋体" w:hAnsi="Times New Roman" w:cs="Times New Roman"/>
          <w:sz w:val="20"/>
          <w:szCs w:val="20"/>
          <w14:ligatures w14:val="none"/>
        </w:rPr>
        <w:fldChar w:fldCharType="begin"/>
      </w:r>
      <w:r>
        <w:rPr>
          <w:rFonts w:ascii="Times New Roman" w:eastAsia="宋体" w:hAnsi="Times New Roman" w:cs="Times New Roman"/>
          <w:sz w:val="20"/>
          <w:szCs w:val="20"/>
          <w14:ligatures w14:val="none"/>
        </w:rPr>
        <w:instrText xml:space="preserve"> ADDIN ZOTERO_ITEM CSL_CITATION {"citationID":"jukaVlmT","properties":{"formattedCitation":"[4]","plainCitation":"[4]","noteIndex":0},"citationItems":[{"id":1267,"uris":["http://zotero.org/users/14867405/items/B7LDTFH7"],"itemData":{"id":1267,"type":"article-journal","abstract":"How disease-associated mutations impair protein activities in the context of biological networks remains mostly undetermined. Although a few renowned alleles are well characterized, functional information is missing for over 100,000 disease-associated variants. Here we functionally profile several thousand missense mutations across a spectrum of Mendelian disorders using various interaction assays. The majority of disease-associated alleles exhibit wild-type chaperone binding profiles, suggesting they preserve protein folding or stability. While common variants from healthy individuals rarely affect interactions, two-thirds of disease-associated alleles perturb protein-protein interactions, with half corresponding to \"edgetic\" alleles affecting only a subset of interactions while leaving most other interactions unperturbed. With transcription factors, many alleles that leave protein-protein interactions intact affect DNA binding. Different mutations in the same gene leading to different interaction profiles often result in distinct disease phenotypes. Thus disease-associated alleles that perturb distinct protein activities rather than grossly affecting folding and stability are relatively widespread.","container-title":"Cell","DOI":"10.1016/j.cell.2015.04.013","ISSN":"1097-4172","issue":"3","journalAbbreviation":"Cell","language":"eng","note":"PMID: 25910212\nPMCID: PMC4441215","page":"647-660","source":"PubMed","title":"Widespread macromolecular interaction perturbations in human genetic disorders","volume":"161","author":[{"family":"Sahni","given":"Nidhi"},{"family":"Yi","given":"Song"},{"family":"Taipale","given":"Mikko"},{"family":"Fuxman Bass","given":"Juan I."},{"family":"Coulombe-Huntington","given":"Jasmin"},{"family":"Yang","given":"Fan"},{"family":"Peng","given":"Jian"},{"family":"Weile","given":"Jochen"},{"family":"Karras","given":"Georgios I."},{"family":"Wang","given":"Yang"},{"family":"Kovács","given":"István A."},{"family":"Kamburov","given":"Atanas"},{"family":"Krykbaeva","given":"Irina"},{"family":"Lam","given":"Mandy H."},{"family":"Tucker","given":"George"},{"family":"Khurana","given":"Vikram"},{"family":"Sharma","given":"Amitabh"},{"family":"Liu","given":"Yang-Yu"},{"family":"Yachie","given":"Nozomu"},{"family":"Zhong","given":"Quan"},{"family":"Shen","given":"Yun"},{"family":"Palagi","given":"Alexandre"},{"family":"San-Miguel","given":"Adriana"},{"family":"Fan","given":"Changyu"},{"family":"Balcha","given":"Dawit"},{"family":"Dricot","given":"Amelie"},{"family":"Jordan","given":"Daniel M."},{"family":"Walsh","given":"Jennifer M."},{"family":"Shah","given":"Akash A."},{"family":"Yang","given":"Xinping"},{"family":"Stoyanova","given":"Ani K."},{"family":"Leighton","given":"Alex"},{"family":"Calderwood","given":"Michael A."},{"family":"Jacob","given":"Yves"},{"family":"Cusick","given":"Michael E."},{"family":"Salehi-Ashtiani","given":"Kourosh"},{"family":"Whitesell","given":"Luke J."},{"family":"Sunyaev","given":"Shamil"},{"family":"Berger","given":"Bonnie"},{"family":"Barabási","given":"Albert-László"},{"family":"Charloteaux","given":"Benoit"},{"family":"Hill","given":"David E."},{"family":"Hao","given":"Tong"},{"family":"Roth","given":"Frederick P."},{"family":"Xia","given":"Yu"},{"family":"Walhout","given":"Albertha J. M."},{"family":"Lindquist","given":"Susan"},{"family":"Vidal","given":"Marc"}],"issued":{"date-parts":[["2015",4,23]]}}}],"schema":"https://github.com/citation-style-language/schema/raw/master/csl-citation.json"} </w:instrText>
      </w:r>
      <w:r>
        <w:rPr>
          <w:rFonts w:ascii="Times New Roman" w:eastAsia="宋体" w:hAnsi="Times New Roman" w:cs="Times New Roman"/>
          <w:sz w:val="20"/>
          <w:szCs w:val="20"/>
          <w14:ligatures w14:val="none"/>
        </w:rPr>
        <w:fldChar w:fldCharType="separate"/>
      </w:r>
      <w:r>
        <w:rPr>
          <w:rFonts w:ascii="Times New Roman" w:hAnsi="Times New Roman" w:cs="Times New Roman" w:hint="eastAsia"/>
          <w:sz w:val="20"/>
        </w:rPr>
        <w:t>[</w:t>
      </w:r>
      <w:r w:rsidR="00BC54FA">
        <w:rPr>
          <w:rFonts w:ascii="Times New Roman" w:hAnsi="Times New Roman" w:cs="Times New Roman" w:hint="eastAsia"/>
          <w:sz w:val="20"/>
        </w:rPr>
        <w:t>3</w:t>
      </w:r>
      <w:r>
        <w:rPr>
          <w:rFonts w:ascii="Times New Roman" w:hAnsi="Times New Roman" w:cs="Times New Roman" w:hint="eastAsia"/>
          <w:sz w:val="20"/>
        </w:rPr>
        <w:t>]</w:t>
      </w:r>
      <w:r>
        <w:rPr>
          <w:rFonts w:ascii="Times New Roman" w:eastAsia="宋体" w:hAnsi="Times New Roman" w:cs="Times New Roman"/>
          <w:sz w:val="20"/>
          <w:szCs w:val="20"/>
          <w14:ligatures w14:val="none"/>
        </w:rPr>
        <w:fldChar w:fldCharType="end"/>
      </w:r>
      <w:r>
        <w:rPr>
          <w:rFonts w:ascii="Times New Roman" w:eastAsia="宋体" w:hAnsi="Times New Roman" w:cs="Times New Roman" w:hint="eastAsia"/>
          <w:sz w:val="20"/>
          <w:szCs w:val="20"/>
          <w14:ligatures w14:val="none"/>
        </w:rPr>
        <w:t>. Therefore, we used the delta rank of the mean gene expression in normal tissue samples within the background network as the baseline vector, and we compared each tumor sample</w:t>
      </w:r>
      <w:r>
        <w:rPr>
          <w:rFonts w:ascii="Times New Roman" w:eastAsia="宋体" w:hAnsi="Times New Roman" w:cs="Times New Roman" w:hint="eastAsia"/>
          <w:sz w:val="20"/>
          <w:szCs w:val="20"/>
          <w14:ligatures w14:val="none"/>
        </w:rPr>
        <w:t>’</w:t>
      </w:r>
      <w:r>
        <w:rPr>
          <w:rFonts w:ascii="Times New Roman" w:eastAsia="宋体" w:hAnsi="Times New Roman" w:cs="Times New Roman" w:hint="eastAsia"/>
          <w:sz w:val="20"/>
          <w:szCs w:val="20"/>
          <w14:ligatures w14:val="none"/>
        </w:rPr>
        <w:t xml:space="preserve">s gene interactions to that baseline; the difference between them represents the perturbation of gene interactions in that sample </w:t>
      </w:r>
      <w:r>
        <w:rPr>
          <w:rFonts w:ascii="Times New Roman" w:eastAsia="宋体" w:hAnsi="Times New Roman" w:cs="Times New Roman"/>
          <w:sz w:val="20"/>
          <w:szCs w:val="20"/>
          <w14:ligatures w14:val="none"/>
        </w:rPr>
        <w:fldChar w:fldCharType="begin"/>
      </w:r>
      <w:r>
        <w:rPr>
          <w:rFonts w:ascii="Times New Roman" w:eastAsia="宋体" w:hAnsi="Times New Roman" w:cs="Times New Roman"/>
          <w:sz w:val="20"/>
          <w:szCs w:val="20"/>
          <w14:ligatures w14:val="none"/>
        </w:rPr>
        <w:instrText xml:space="preserve"> ADDIN ZOTERO_ITEM CSL_CITATION {"citationID":"rQ1ouYiI","properties":{"formattedCitation":"[5,6]","plainCitation":"[5,6]","noteIndex":0},"citationItems":[{"id":1270,"uris":["http://zotero.org/users/14867405/items/34DBYKHE"],"itemData":{"id":1270,"type":"article-journal","abstract":"To detect differentially expressed genes (DEGs) in small-scale cell line experiments, usually with only two or three technical replicates for each state, the commonly used statistical methods such as significance analysis of microarrays (SAM), limma and RankProd (RP) lack statistical power, while the fold change method lacks any statistical control. In this study, we demonstrated that the within-sample relative expression orderings (REOs) of gene pairs were highly stable among technical replicates of a cell line but often widely disrupted after certain treatments such like gene knockdown, gene transfection and drug treatment. Based on this finding, we customized the RankComp algorithm, previously designed for individualized differential expression analysis through REO comparison, to identify DEGs with certain statistical control for small-scale cell line data. In both simulated and real data, the new algorithm, named CellComp, exhibited high precision with much higher sensitivity than the original RankComp, SAM, limma and RP methods. Therefore, CellComp provides an efficient tool for analyzing small-scale cell line data.","container-title":"Briefings in Bioinformatics","DOI":"10.1093/bib/bbx135","ISSN":"1477-4054","issue":"2","journalAbbreviation":"Brief Bioinform","language":"eng","note":"PMID: 29040359\nPMCID: PMC6433897","page":"482-491","source":"PubMed","title":"A rank-based algorithm of differential expression analysis for small cell line data with statistical control","volume":"20","author":[{"family":"Li","given":"Xiangyu"},{"family":"Cai","given":"Hao"},{"family":"Wang","given":"Xianlong"},{"family":"Ao","given":"Lu"},{"family":"Guo","given":"You"},{"family":"He","given":"Jun"},{"family":"Gu","given":"Yunyan"},{"family":"Qi","given":"Lishuang"},{"family":"Guan","given":"Qingzhou"},{"family":"Lin","given":"Xu"},{"family":"Guo","given":"Zheng"}],"issued":{"date-parts":[["2019",3,22]]}}},{"id":1405,"uris":["http://zotero.org/users/14867405/items/5F7W7KKY"],"itemData":{"id":1405,"type":"article-journal","abstract":"Molecular subtypes of colorectal cancer (CRC) are currently identified via the snapshot transcriptional profiles, largely ignoring the dynamic changes of gene expressions. Conversely, biological networks remain relatively stable irrespective of time and condition. Here, we introduce an individual-specific gene interaction perturbation network-based (GIN) approach and identify six GIN subtypes (GINS1-6) with distinguishing features: (i) GINS1 (proliferative, 24%~34%), elevated proliferative activity, high tumor purity, immune-desert, PIK3CA mutations, and immunotherapeutic resistance; (ii) GINS2 (stromal-rich, 14%~22%), abundant fibroblasts, immune-suppressed, stem-cell-like, SMAD4 mutations, unfavorable prognosis, high potential of recurrence and metastasis, immunotherapeutic resistance, and sensitive to fluorouracil-based chemotherapy; (iii) GINS3 (KRAS-inactivated, 13%~20%), high tumor purity, immune-desert, activation of EGFR and ephrin receptors, chromosomal instability (CIN), fewer KRAS mutations, SMOC1 methylation, immunotherapeutic resistance, and sensitive to cetuximab and bevacizumab; (iv) GINS4 (mixed, 10%~19%), moderate level of stromal and immune activities, transit-amplifying-like, and TMEM106A methylation; (v) GINS5 (immune-activated, 12%~24%), stronger immune activation, plentiful tumor mutation and neoantigen burden, microsatellite instability and high CpG island methylator phenotype, BRAF mutations, favorable prognosis, and sensitive to immunotherapy and PARP inhibitors; (vi) GINS6, (metabolic, 5%~8%), accumulated fatty acids, enterocyte-like, and BMP activity. Overall, the novel high-resolution taxonomy derived from an interactome perspective could facilitate more effective management of CRC patients.","container-title":"eLife","DOI":"10.7554/eLife.81114","ISSN":"2050-084X","journalAbbreviation":"Elife","language":"eng","note":"PMID: 36345721\nPMCID: PMC9643007","page":"e81114","source":"PubMed","title":"Gene interaction perturbation network deciphers a high-resolution taxonomy in colorectal cancer","volume":"11","author":[{"family":"Liu","given":"Zaoqu"},{"family":"Weng","given":"Siyuan"},{"family":"Dang","given":"Qin"},{"family":"Xu","given":"Hui"},{"family":"Ren","given":"Yuqing"},{"family":"Guo","given":"Chunguang"},{"family":"Xing","given":"Zhe"},{"family":"Sun","given":"Zhenqiang"},{"family":"Han","given":"Xinwei"}],"issued":{"date-parts":[["2022",11,8]]}}}],"schema":"https://github.com/citation-style-language/schema/raw/master/csl-citation.json"} </w:instrText>
      </w:r>
      <w:r>
        <w:rPr>
          <w:rFonts w:ascii="Times New Roman" w:eastAsia="宋体" w:hAnsi="Times New Roman" w:cs="Times New Roman"/>
          <w:sz w:val="20"/>
          <w:szCs w:val="20"/>
          <w14:ligatures w14:val="none"/>
        </w:rPr>
        <w:fldChar w:fldCharType="separate"/>
      </w:r>
      <w:r>
        <w:rPr>
          <w:rFonts w:ascii="Times New Roman" w:hAnsi="Times New Roman" w:cs="Times New Roman" w:hint="eastAsia"/>
          <w:sz w:val="20"/>
        </w:rPr>
        <w:t>[</w:t>
      </w:r>
      <w:r w:rsidR="00BC54FA">
        <w:rPr>
          <w:rFonts w:ascii="Times New Roman" w:hAnsi="Times New Roman" w:cs="Times New Roman" w:hint="eastAsia"/>
          <w:sz w:val="20"/>
        </w:rPr>
        <w:t>4</w:t>
      </w:r>
      <w:r>
        <w:rPr>
          <w:rFonts w:ascii="Times New Roman" w:hAnsi="Times New Roman" w:cs="Times New Roman" w:hint="eastAsia"/>
          <w:sz w:val="20"/>
        </w:rPr>
        <w:t>,</w:t>
      </w:r>
      <w:r w:rsidR="00BC54FA">
        <w:rPr>
          <w:rFonts w:ascii="Times New Roman" w:hAnsi="Times New Roman" w:cs="Times New Roman" w:hint="eastAsia"/>
          <w:sz w:val="20"/>
        </w:rPr>
        <w:t>5</w:t>
      </w:r>
      <w:r>
        <w:rPr>
          <w:rFonts w:ascii="Times New Roman" w:hAnsi="Times New Roman" w:cs="Times New Roman" w:hint="eastAsia"/>
          <w:sz w:val="20"/>
        </w:rPr>
        <w:t>]</w:t>
      </w:r>
      <w:r>
        <w:rPr>
          <w:rFonts w:ascii="Times New Roman" w:eastAsia="宋体" w:hAnsi="Times New Roman" w:cs="Times New Roman"/>
          <w:sz w:val="20"/>
          <w:szCs w:val="20"/>
          <w14:ligatures w14:val="none"/>
        </w:rPr>
        <w:fldChar w:fldCharType="end"/>
      </w:r>
      <w:r>
        <w:rPr>
          <w:rFonts w:ascii="Times New Roman" w:eastAsia="宋体" w:hAnsi="Times New Roman" w:cs="Times New Roman" w:hint="eastAsia"/>
          <w:sz w:val="20"/>
          <w:szCs w:val="20"/>
          <w14:ligatures w14:val="none"/>
        </w:rPr>
        <w:t xml:space="preserve">. </w:t>
      </w:r>
      <w:r w:rsidR="0027368B" w:rsidRPr="0027368B">
        <w:rPr>
          <w:rFonts w:ascii="Times New Roman" w:eastAsia="宋体" w:hAnsi="Times New Roman" w:cs="Times New Roman" w:hint="eastAsia"/>
          <w:sz w:val="20"/>
          <w:szCs w:val="20"/>
          <w14:ligatures w14:val="none"/>
        </w:rPr>
        <w:t>Using the nine normal urothelial samples (GTEx), the mean delta-rank across normals was calculated for each edge:</w:t>
      </w:r>
    </w:p>
    <w:p w14:paraId="3B21AB7C" w14:textId="2DA54658" w:rsidR="004222C9" w:rsidRDefault="00000000" w:rsidP="004222C9">
      <w:pPr>
        <w:spacing w:line="360" w:lineRule="auto"/>
        <w:ind w:firstLineChars="200" w:firstLine="400"/>
        <w:outlineLvl w:val="0"/>
        <w:rPr>
          <w:rFonts w:ascii="Times New Roman" w:eastAsia="宋体" w:hAnsi="Times New Roman" w:cs="Times New Roman"/>
          <w:sz w:val="20"/>
          <w:szCs w:val="20"/>
          <w14:ligatures w14:val="none"/>
        </w:rPr>
      </w:pPr>
      <m:oMathPara>
        <m:oMath>
          <m:sSub>
            <m:sSubPr>
              <m:ctrlPr>
                <w:rPr>
                  <w:rFonts w:ascii="Cambria Math" w:eastAsia="宋体" w:hAnsi="Cambria Math" w:cs="Times New Roman"/>
                  <w:i/>
                  <w:sz w:val="20"/>
                  <w:szCs w:val="20"/>
                  <w14:ligatures w14:val="none"/>
                </w:rPr>
              </m:ctrlPr>
            </m:sSubPr>
            <m:e>
              <m:r>
                <m:rPr>
                  <m:nor/>
                </m:rPr>
                <w:rPr>
                  <w:rFonts w:ascii="Times New Roman" w:eastAsia="宋体" w:hAnsi="Times New Roman" w:cs="Times New Roman"/>
                  <w:sz w:val="20"/>
                  <w:szCs w:val="20"/>
                  <w14:ligatures w14:val="none"/>
                </w:rPr>
                <m:t>δ</m:t>
              </m:r>
            </m:e>
            <m:sub>
              <m:r>
                <m:rPr>
                  <m:nor/>
                </m:rPr>
                <w:rPr>
                  <w:rFonts w:ascii="Times New Roman" w:eastAsia="宋体" w:hAnsi="Times New Roman" w:cs="Times New Roman"/>
                  <w:sz w:val="20"/>
                  <w:szCs w:val="20"/>
                  <w14:ligatures w14:val="none"/>
                </w:rPr>
                <m:t xml:space="preserve">E </m:t>
              </m:r>
            </m:sub>
          </m:sSub>
          <m:r>
            <m:rPr>
              <m:nor/>
            </m:rPr>
            <w:rPr>
              <w:rFonts w:ascii="Times New Roman" w:eastAsia="宋体" w:hAnsi="Times New Roman" w:cs="Times New Roman"/>
              <w:sz w:val="20"/>
              <w:szCs w:val="20"/>
              <w14:ligatures w14:val="none"/>
            </w:rPr>
            <m:t>=</m:t>
          </m:r>
          <m:sSub>
            <m:sSubPr>
              <m:ctrlPr>
                <w:rPr>
                  <w:rFonts w:ascii="Cambria Math" w:eastAsia="宋体" w:hAnsi="Cambria Math" w:cs="Times New Roman"/>
                  <w:i/>
                  <w:sz w:val="20"/>
                  <w:szCs w:val="20"/>
                  <w14:ligatures w14:val="none"/>
                </w:rPr>
              </m:ctrlPr>
            </m:sSubPr>
            <m:e>
              <m:r>
                <m:rPr>
                  <m:sty m:val="p"/>
                </m:rPr>
                <w:rPr>
                  <w:rFonts w:ascii="Cambria Math" w:hAnsi="Cambria Math" w:cs="Times New Roman"/>
                  <w:sz w:val="22"/>
                </w:rPr>
                <m:t xml:space="preserve"> mean_s∈normal(</m:t>
              </m:r>
              <m:r>
                <m:rPr>
                  <m:nor/>
                </m:rPr>
                <w:rPr>
                  <w:rFonts w:ascii="Times New Roman" w:eastAsia="宋体" w:hAnsi="Times New Roman" w:cs="Times New Roman"/>
                  <w:sz w:val="20"/>
                  <w:szCs w:val="20"/>
                  <w14:ligatures w14:val="none"/>
                </w:rPr>
                <m:t>δ</m:t>
              </m:r>
            </m:e>
            <m:sub>
              <m:r>
                <m:rPr>
                  <m:nor/>
                </m:rPr>
                <w:rPr>
                  <w:rFonts w:ascii="Times New Roman" w:eastAsia="宋体" w:hAnsi="Times New Roman" w:cs="Times New Roman"/>
                  <w:sz w:val="20"/>
                  <w:szCs w:val="20"/>
                  <w14:ligatures w14:val="none"/>
                </w:rPr>
                <m:t>E,s</m:t>
              </m:r>
            </m:sub>
          </m:sSub>
          <m:r>
            <w:rPr>
              <w:rFonts w:ascii="Cambria Math" w:eastAsia="宋体" w:hAnsi="Cambria Math" w:cs="Times New Roman"/>
              <w:sz w:val="20"/>
              <w:szCs w:val="20"/>
              <w14:ligatures w14:val="none"/>
            </w:rPr>
            <m:t>)</m:t>
          </m:r>
        </m:oMath>
      </m:oMathPara>
    </w:p>
    <w:p w14:paraId="78247FC8" w14:textId="77777777" w:rsidR="004222C9" w:rsidRPr="004222C9" w:rsidRDefault="004222C9" w:rsidP="004222C9">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Step 4: Perturbation matrix</w:t>
      </w:r>
    </w:p>
    <w:p w14:paraId="7464F0CC" w14:textId="4C4BEF15" w:rsidR="004222C9" w:rsidRDefault="004222C9" w:rsidP="00105351">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The edge-specific perturbation score for any tumour sample S was defined as the signed deviation from the baseline:</w:t>
      </w:r>
    </w:p>
    <w:p w14:paraId="421570EB" w14:textId="08710B17" w:rsidR="001C28DE" w:rsidRPr="004222C9" w:rsidRDefault="00000000">
      <w:pPr>
        <w:spacing w:line="360" w:lineRule="auto"/>
        <w:ind w:firstLineChars="200" w:firstLine="400"/>
        <w:outlineLvl w:val="0"/>
        <w:rPr>
          <w:rFonts w:ascii="Times New Roman" w:eastAsia="宋体" w:hAnsi="Times New Roman" w:cs="Times New Roman"/>
          <w:sz w:val="20"/>
          <w:szCs w:val="20"/>
          <w14:ligatures w14:val="none"/>
        </w:rPr>
      </w:pPr>
      <m:oMathPara>
        <m:oMath>
          <m:sSub>
            <m:sSubPr>
              <m:ctrlPr>
                <w:rPr>
                  <w:rFonts w:ascii="Cambria Math" w:eastAsia="宋体" w:hAnsi="Cambria Math" w:cs="Times New Roman"/>
                  <w:i/>
                  <w:sz w:val="20"/>
                  <w:szCs w:val="20"/>
                  <w14:ligatures w14:val="none"/>
                </w:rPr>
              </m:ctrlPr>
            </m:sSubPr>
            <m:e>
              <m:r>
                <m:rPr>
                  <m:nor/>
                </m:rPr>
                <w:rPr>
                  <w:rFonts w:ascii="Cambria Math" w:eastAsia="宋体" w:hAnsi="Cambria Math" w:cs="Times New Roman"/>
                  <w:sz w:val="20"/>
                  <w:szCs w:val="20"/>
                  <w14:ligatures w14:val="none"/>
                </w:rPr>
                <m:t>Δ</m:t>
              </m:r>
              <m:ctrlPr>
                <w:rPr>
                  <w:rFonts w:ascii="Cambria Math" w:eastAsia="宋体" w:hAnsi="Cambria Math" w:cs="Times New Roman"/>
                  <w:sz w:val="20"/>
                  <w:szCs w:val="20"/>
                  <w14:ligatures w14:val="none"/>
                </w:rPr>
              </m:ctrlPr>
            </m:e>
            <m:sub>
              <m:r>
                <m:rPr>
                  <m:nor/>
                </m:rPr>
                <w:rPr>
                  <w:rFonts w:ascii="Cambria Math" w:eastAsia="宋体" w:hAnsi="Cambria Math" w:cs="Times New Roman"/>
                  <w:sz w:val="20"/>
                  <w:szCs w:val="20"/>
                  <w14:ligatures w14:val="none"/>
                </w:rPr>
                <m:t>E,s</m:t>
              </m:r>
            </m:sub>
          </m:sSub>
          <m:r>
            <m:rPr>
              <m:nor/>
            </m:rPr>
            <w:rPr>
              <w:rFonts w:ascii="Cambria Math" w:eastAsia="宋体" w:hAnsi="Cambria Math" w:cs="Times New Roman"/>
              <w:sz w:val="20"/>
              <w:szCs w:val="20"/>
              <w14:ligatures w14:val="none"/>
            </w:rPr>
            <m:t>=</m:t>
          </m:r>
          <m:sSub>
            <m:sSubPr>
              <m:ctrlPr>
                <w:rPr>
                  <w:rFonts w:ascii="Cambria Math" w:eastAsia="宋体" w:hAnsi="Cambria Math" w:cs="Times New Roman"/>
                  <w:i/>
                  <w:sz w:val="20"/>
                  <w:szCs w:val="20"/>
                  <w14:ligatures w14:val="none"/>
                </w:rPr>
              </m:ctrlPr>
            </m:sSubPr>
            <m:e>
              <m:r>
                <m:rPr>
                  <m:nor/>
                </m:rPr>
                <w:rPr>
                  <w:rFonts w:ascii="Cambria Math" w:eastAsia="宋体" w:hAnsi="Cambria Math" w:cs="Times New Roman"/>
                  <w:sz w:val="20"/>
                  <w:szCs w:val="20"/>
                  <w14:ligatures w14:val="none"/>
                </w:rPr>
                <m:t>δ</m:t>
              </m:r>
            </m:e>
            <m:sub>
              <m:r>
                <m:rPr>
                  <m:nor/>
                </m:rPr>
                <w:rPr>
                  <w:rFonts w:ascii="Cambria Math" w:eastAsia="宋体" w:hAnsi="Cambria Math" w:cs="Times New Roman"/>
                  <w:sz w:val="20"/>
                  <w:szCs w:val="20"/>
                  <w14:ligatures w14:val="none"/>
                </w:rPr>
                <m:t>E,s</m:t>
              </m:r>
            </m:sub>
          </m:sSub>
          <m:r>
            <m:rPr>
              <m:nor/>
            </m:rPr>
            <w:rPr>
              <w:rFonts w:ascii="Cambria Math" w:eastAsia="宋体" w:hAnsi="Cambria Math" w:cs="Times New Roman"/>
              <w:sz w:val="20"/>
              <w:szCs w:val="20"/>
              <w14:ligatures w14:val="none"/>
            </w:rPr>
            <m:t>-</m:t>
          </m:r>
          <m:sSub>
            <m:sSubPr>
              <m:ctrlPr>
                <w:rPr>
                  <w:rFonts w:ascii="Cambria Math" w:eastAsia="宋体" w:hAnsi="Cambria Math" w:cs="Times New Roman"/>
                  <w:i/>
                  <w:sz w:val="20"/>
                  <w:szCs w:val="20"/>
                  <w14:ligatures w14:val="none"/>
                </w:rPr>
              </m:ctrlPr>
            </m:sSubPr>
            <m:e>
              <m:r>
                <m:rPr>
                  <m:nor/>
                </m:rPr>
                <w:rPr>
                  <w:rFonts w:ascii="Cambria Math" w:eastAsia="宋体" w:hAnsi="Cambria Math" w:cs="Times New Roman"/>
                  <w:sz w:val="20"/>
                  <w:szCs w:val="20"/>
                  <w14:ligatures w14:val="none"/>
                </w:rPr>
                <m:t>δ</m:t>
              </m:r>
            </m:e>
            <m:sub>
              <m:r>
                <m:rPr>
                  <m:nor/>
                </m:rPr>
                <w:rPr>
                  <w:rFonts w:ascii="Cambria Math" w:eastAsia="宋体" w:hAnsi="Cambria Math" w:cs="Times New Roman"/>
                  <w:sz w:val="20"/>
                  <w:szCs w:val="20"/>
                  <w14:ligatures w14:val="none"/>
                </w:rPr>
                <m:t>E</m:t>
              </m:r>
            </m:sub>
          </m:sSub>
        </m:oMath>
      </m:oMathPara>
    </w:p>
    <w:p w14:paraId="4A581F51" w14:textId="69919165" w:rsidR="004222C9" w:rsidRDefault="004222C9" w:rsidP="004222C9">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 xml:space="preserve">Consequently, </w:t>
      </w:r>
      <w:r w:rsidRPr="004222C9">
        <w:rPr>
          <w:rFonts w:ascii="Times New Roman" w:eastAsia="宋体" w:hAnsi="Times New Roman" w:cs="Times New Roman" w:hint="eastAsia"/>
          <w:sz w:val="20"/>
          <w:szCs w:val="20"/>
          <w14:ligatures w14:val="none"/>
        </w:rPr>
        <w:t>Δ</w:t>
      </w:r>
      <w:r w:rsidRPr="004222C9">
        <w:rPr>
          <w:rFonts w:ascii="Times New Roman" w:eastAsia="宋体" w:hAnsi="Times New Roman" w:cs="Times New Roman" w:hint="eastAsia"/>
          <w:sz w:val="20"/>
          <w:szCs w:val="20"/>
          <w14:ligatures w14:val="none"/>
        </w:rPr>
        <w:t>E,s quantifies the extent to which the relative ordering of genes i and j is disrupted in sample S compared with normal urothelium.</w:t>
      </w:r>
    </w:p>
    <w:p w14:paraId="7B0471FA" w14:textId="77777777" w:rsidR="00B72DB3" w:rsidRDefault="00B72DB3" w:rsidP="004222C9">
      <w:pPr>
        <w:spacing w:line="360" w:lineRule="auto"/>
        <w:outlineLvl w:val="0"/>
        <w:rPr>
          <w:rFonts w:ascii="Times New Roman" w:eastAsia="宋体" w:hAnsi="Times New Roman" w:cs="Times New Roman"/>
          <w:sz w:val="20"/>
          <w:szCs w:val="20"/>
          <w14:ligatures w14:val="none"/>
        </w:rPr>
      </w:pPr>
    </w:p>
    <w:p w14:paraId="10771A09" w14:textId="77777777" w:rsidR="004222C9" w:rsidRPr="004222C9" w:rsidRDefault="004222C9" w:rsidP="004222C9">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Step 5: Feature selection for clustering</w:t>
      </w:r>
    </w:p>
    <w:p w14:paraId="442E7A53" w14:textId="77777777" w:rsidR="004222C9" w:rsidRPr="004222C9" w:rsidRDefault="004222C9" w:rsidP="004222C9">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To capture the most heterogeneous interactions, edges were concurrently filtered by</w:t>
      </w:r>
    </w:p>
    <w:p w14:paraId="46179EB0" w14:textId="77777777" w:rsidR="004222C9" w:rsidRPr="004222C9" w:rsidRDefault="004222C9" w:rsidP="004222C9">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(i) Kruskal-Wallis p-value (cancer vs normal) and (ii) standard deviation across all tumour samples.</w:t>
      </w:r>
    </w:p>
    <w:p w14:paraId="6C973442" w14:textId="611235B9" w:rsidR="004222C9" w:rsidRDefault="004222C9" w:rsidP="00105351">
      <w:pPr>
        <w:spacing w:line="360" w:lineRule="auto"/>
        <w:outlineLvl w:val="0"/>
        <w:rPr>
          <w:rFonts w:ascii="Times New Roman" w:eastAsia="宋体" w:hAnsi="Times New Roman" w:cs="Times New Roman"/>
          <w:sz w:val="20"/>
          <w:szCs w:val="20"/>
          <w14:ligatures w14:val="none"/>
        </w:rPr>
      </w:pPr>
      <w:r w:rsidRPr="004222C9">
        <w:rPr>
          <w:rFonts w:ascii="Times New Roman" w:eastAsia="宋体" w:hAnsi="Times New Roman" w:cs="Times New Roman" w:hint="eastAsia"/>
          <w:sz w:val="20"/>
          <w:szCs w:val="20"/>
          <w14:ligatures w14:val="none"/>
        </w:rPr>
        <w:t>The intersection of the top 25 % quantiles yielded 1989 edges that were submitted to consensus clustering to define metabolic subtypes.</w:t>
      </w:r>
    </w:p>
    <w:p w14:paraId="7B6FC6AA" w14:textId="77777777" w:rsidR="001C28DE" w:rsidRDefault="001C28DE" w:rsidP="00105351">
      <w:pPr>
        <w:spacing w:line="360" w:lineRule="auto"/>
        <w:outlineLvl w:val="0"/>
        <w:rPr>
          <w:rFonts w:ascii="Times New Roman" w:eastAsia="宋体" w:hAnsi="Times New Roman" w:cs="Times New Roman"/>
          <w:sz w:val="20"/>
          <w:szCs w:val="20"/>
          <w14:ligatures w14:val="none"/>
        </w:rPr>
      </w:pPr>
    </w:p>
    <w:p w14:paraId="0A256B8F" w14:textId="77777777" w:rsidR="001C28DE" w:rsidRDefault="00000000">
      <w:pPr>
        <w:pStyle w:val="ae"/>
        <w:numPr>
          <w:ilvl w:val="0"/>
          <w:numId w:val="1"/>
        </w:numPr>
        <w:spacing w:line="360" w:lineRule="auto"/>
        <w:rPr>
          <w:rFonts w:ascii="Times New Roman" w:eastAsia="宋体" w:hAnsi="Times New Roman" w:cs="Times New Roman"/>
          <w:b/>
          <w:bCs/>
          <w:sz w:val="20"/>
          <w:szCs w:val="20"/>
          <w14:ligatures w14:val="none"/>
        </w:rPr>
      </w:pPr>
      <w:r>
        <w:rPr>
          <w:rFonts w:ascii="Times New Roman" w:eastAsia="宋体" w:hAnsi="Times New Roman" w:cs="Times New Roman" w:hint="eastAsia"/>
          <w:b/>
          <w:bCs/>
          <w:sz w:val="20"/>
          <w:szCs w:val="20"/>
          <w14:ligatures w14:val="none"/>
        </w:rPr>
        <w:t>GSVA analysis of subtypes</w:t>
      </w:r>
    </w:p>
    <w:p w14:paraId="589C13E8" w14:textId="1147AFB1" w:rsidR="001C28DE" w:rsidRDefault="00000000">
      <w:pPr>
        <w:spacing w:line="360" w:lineRule="auto"/>
        <w:rPr>
          <w:rFonts w:ascii="Times New Roman" w:eastAsia="宋体" w:hAnsi="Times New Roman" w:cs="Times New Roman"/>
          <w:b/>
          <w:bCs/>
          <w:sz w:val="20"/>
          <w:szCs w:val="20"/>
        </w:rPr>
      </w:pPr>
      <w:r>
        <w:rPr>
          <w:rFonts w:ascii="Times New Roman" w:eastAsia="宋体" w:hAnsi="Times New Roman" w:cs="Times New Roman" w:hint="eastAsia"/>
          <w:sz w:val="20"/>
          <w:szCs w:val="20"/>
        </w:rPr>
        <w:t xml:space="preserve">To further characterize metabolic subtypes of bladder cancer, we downloaded KEGG metabolic pathway and Hallmark gene sets from the KEGG and MSigDB databases and performed GSVA enrichment analysis of the subtypes using the R package GSVA. Differences were considered statistically significant at P &lt; 0.05. GSVA is a nonparametric, unsupervised method commonly used to assess changes in pathway </w:t>
      </w:r>
      <w:r>
        <w:rPr>
          <w:rFonts w:ascii="Times New Roman" w:eastAsia="宋体" w:hAnsi="Times New Roman" w:cs="Times New Roman" w:hint="eastAsia"/>
          <w:sz w:val="20"/>
          <w:szCs w:val="20"/>
        </w:rPr>
        <w:lastRenderedPageBreak/>
        <w:t xml:space="preserve">and biological process activity across dataset samples </w:t>
      </w:r>
      <w:r>
        <w:rPr>
          <w:rFonts w:ascii="Times New Roman" w:eastAsia="宋体" w:hAnsi="Times New Roman" w:cs="Times New Roman"/>
          <w:sz w:val="20"/>
          <w:szCs w:val="20"/>
        </w:rPr>
        <w:fldChar w:fldCharType="begin"/>
      </w:r>
      <w:r>
        <w:rPr>
          <w:rFonts w:ascii="Times New Roman" w:eastAsia="宋体" w:hAnsi="Times New Roman" w:cs="Times New Roman"/>
          <w:sz w:val="20"/>
          <w:szCs w:val="20"/>
        </w:rPr>
        <w:instrText xml:space="preserve"> ADDIN ZOTERO_ITEM CSL_CITATION {"citationID":"CfZjkilX","properties":{"formattedCitation":"[7]","plainCitation":"[7]","noteIndex":0},"citationItems":[{"id":1187,"uris":["http://zotero.org/users/14867405/items/9L753L9H"],"itemData":{"id":1187,"type":"article-journal","abstract":"BACKGROUND: Gene set enrichment (GSE) analysis is a popular framework for condensing information from gene expression profiles into a pathway or signature summary. The strengths of this approach over single gene analysis include noise and dimension reduction, as well as greater biological interpretability. As molecular profiling experiments move beyond simple case-control studies, robust and flexible GSE methodologies are needed that can model pathway activity within highly heterogeneous data sets.\nRESULTS: To address this challenge, we introduce Gene Set Variation Analysis (GSVA), a GSE method that estimates variation of pathway activity over a sample population in an unsupervised manner. We demonstrate the robustness of GSVA in a comparison with current state of the art sample-wise enrichment methods. Further, we provide examples of its utility in differential pathway activity and survival analysis. Lastly, we show how GSVA works analogously with data from both microarray and RNA-seq experiments.\nCONCLUSIONS: GSVA provides increased power to detect subtle pathway activity changes over a sample population in comparison to corresponding methods. While GSE methods are generally regarded as end points of a bioinformatic analysis, GSVA constitutes a starting point to build pathway-centric models of biology. Moreover, GSVA contributes to the current need of GSE methods for RNA-seq data. GSVA is an open source software package for R which forms part of the Bioconductor project and can be downloaded at http://www.bioconductor.org.","container-title":"BMC bioinformatics","DOI":"10.1186/1471-2105-14-7","ISSN":"1471-2105","journalAbbreviation":"BMC Bioinformatics","language":"eng","note":"PMID: 23323831\nPMCID: PMC3618321","page":"7","source":"PubMed","title":"GSVA: gene set variation analysis for microarray and RNA-seq data","title-short":"GSVA","volume":"14","author":[{"family":"Hänzelmann","given":"Sonja"},{"family":"Castelo","given":"Robert"},{"family":"Guinney","given":"Justin"}],"issued":{"date-parts":[["2013",1,16]]}}}],"schema":"https://github.com/citation-style-language/schema/raw/master/csl-citation.json"} </w:instrText>
      </w:r>
      <w:r>
        <w:rPr>
          <w:rFonts w:ascii="Times New Roman" w:eastAsia="宋体" w:hAnsi="Times New Roman" w:cs="Times New Roman"/>
          <w:sz w:val="20"/>
          <w:szCs w:val="20"/>
        </w:rPr>
        <w:fldChar w:fldCharType="separate"/>
      </w:r>
      <w:r>
        <w:rPr>
          <w:rFonts w:ascii="Times New Roman" w:hAnsi="Times New Roman" w:cs="Times New Roman" w:hint="eastAsia"/>
          <w:sz w:val="20"/>
        </w:rPr>
        <w:t>[</w:t>
      </w:r>
      <w:r w:rsidR="004222C9">
        <w:rPr>
          <w:rFonts w:ascii="Times New Roman" w:hAnsi="Times New Roman" w:cs="Times New Roman" w:hint="eastAsia"/>
          <w:sz w:val="20"/>
        </w:rPr>
        <w:t>6</w:t>
      </w:r>
      <w:r>
        <w:rPr>
          <w:rFonts w:ascii="Times New Roman" w:hAnsi="Times New Roman" w:cs="Times New Roman" w:hint="eastAsia"/>
          <w:sz w:val="20"/>
        </w:rPr>
        <w:t>]</w:t>
      </w:r>
      <w:r>
        <w:rPr>
          <w:rFonts w:ascii="Times New Roman" w:eastAsia="宋体" w:hAnsi="Times New Roman" w:cs="Times New Roman"/>
          <w:sz w:val="20"/>
          <w:szCs w:val="20"/>
        </w:rPr>
        <w:fldChar w:fldCharType="end"/>
      </w:r>
      <w:r>
        <w:rPr>
          <w:rFonts w:ascii="Times New Roman" w:eastAsia="宋体" w:hAnsi="Times New Roman" w:cs="Times New Roman" w:hint="eastAsia"/>
          <w:sz w:val="20"/>
          <w:szCs w:val="20"/>
        </w:rPr>
        <w:t>.</w:t>
      </w:r>
    </w:p>
    <w:p w14:paraId="76B485A4" w14:textId="77777777" w:rsidR="001C28DE" w:rsidRDefault="001C28DE">
      <w:pPr>
        <w:rPr>
          <w:rFonts w:ascii="Times New Roman" w:eastAsia="宋体" w:hAnsi="Times New Roman" w:cs="Times New Roman"/>
          <w:b/>
          <w:bCs/>
          <w:sz w:val="20"/>
          <w:szCs w:val="20"/>
        </w:rPr>
      </w:pPr>
    </w:p>
    <w:p w14:paraId="0677E708" w14:textId="77777777" w:rsidR="001C28DE" w:rsidRDefault="00000000">
      <w:pPr>
        <w:pStyle w:val="ae"/>
        <w:numPr>
          <w:ilvl w:val="0"/>
          <w:numId w:val="1"/>
        </w:numPr>
        <w:spacing w:line="360" w:lineRule="auto"/>
        <w:rPr>
          <w:rFonts w:ascii="Times New Roman" w:eastAsia="宋体" w:hAnsi="Times New Roman" w:cs="Times New Roman"/>
          <w:b/>
          <w:bCs/>
          <w:sz w:val="20"/>
          <w:szCs w:val="20"/>
        </w:rPr>
      </w:pPr>
      <w:r>
        <w:rPr>
          <w:rFonts w:ascii="Times New Roman" w:eastAsia="宋体" w:hAnsi="Times New Roman" w:cs="Times New Roman"/>
          <w:b/>
          <w:bCs/>
          <w:sz w:val="20"/>
          <w:szCs w:val="20"/>
        </w:rPr>
        <w:t>Machine learning to construct prognostic risk models</w:t>
      </w:r>
    </w:p>
    <w:p w14:paraId="40E6DA86" w14:textId="77777777" w:rsidR="001C28DE" w:rsidRDefault="00000000">
      <w:pPr>
        <w:spacing w:line="360" w:lineRule="auto"/>
        <w:rPr>
          <w:rFonts w:ascii="Times New Roman" w:eastAsia="宋体" w:hAnsi="Times New Roman" w:cs="Times New Roman"/>
          <w:sz w:val="20"/>
          <w:szCs w:val="20"/>
        </w:rPr>
      </w:pPr>
      <w:r>
        <w:rPr>
          <w:rFonts w:ascii="Times New Roman" w:eastAsia="宋体" w:hAnsi="Times New Roman" w:cs="Times New Roman"/>
          <w:sz w:val="20"/>
          <w:szCs w:val="20"/>
        </w:rPr>
        <w:t>We identified the intersection for machine learning by screening differentially expressed genes between the C3 and C6 subtypes and integrating genes from the GSE13507, GSE32548, and TCGA bladder cancer cohorts with 599 metabolism-related genes from 24 KEGG metabolic pathways (Supplementary data, Supplementary Figure 2). Using a machine learning approach, we screened metabolism-related prognostic genes (MRPGs) in bladder cancer and then performed Kaplan–Meier survival analysis on the metabolic signature genes with the highest prognostic contributions.</w:t>
      </w:r>
    </w:p>
    <w:p w14:paraId="735A1E7E" w14:textId="77777777" w:rsidR="001C28DE" w:rsidRDefault="001C28DE">
      <w:pPr>
        <w:rPr>
          <w:rFonts w:ascii="Times New Roman" w:eastAsia="宋体" w:hAnsi="Times New Roman" w:cs="Times New Roman"/>
          <w:color w:val="FF0000"/>
          <w:sz w:val="20"/>
          <w:szCs w:val="20"/>
        </w:rPr>
      </w:pPr>
    </w:p>
    <w:p w14:paraId="6350C37A" w14:textId="77777777" w:rsidR="001C28DE" w:rsidRDefault="00000000">
      <w:pPr>
        <w:pStyle w:val="ae"/>
        <w:numPr>
          <w:ilvl w:val="0"/>
          <w:numId w:val="1"/>
        </w:numPr>
        <w:spacing w:line="360" w:lineRule="auto"/>
        <w:rPr>
          <w:rFonts w:ascii="Times New Roman" w:eastAsia="宋体" w:hAnsi="Times New Roman" w:cs="Times New Roman"/>
          <w:b/>
          <w:bCs/>
          <w:sz w:val="20"/>
          <w:szCs w:val="20"/>
        </w:rPr>
      </w:pPr>
      <w:r>
        <w:rPr>
          <w:rFonts w:ascii="Times New Roman" w:eastAsia="宋体" w:hAnsi="Times New Roman" w:cs="Times New Roman"/>
          <w:b/>
          <w:bCs/>
          <w:sz w:val="20"/>
          <w:szCs w:val="20"/>
        </w:rPr>
        <w:t>Clinicopathological characterization of the bladder cancer cohort</w:t>
      </w:r>
    </w:p>
    <w:p w14:paraId="2C681B54" w14:textId="77777777" w:rsidR="001C28DE" w:rsidRDefault="00000000">
      <w:pPr>
        <w:spacing w:line="360" w:lineRule="auto"/>
        <w:rPr>
          <w:rFonts w:ascii="Times New Roman" w:eastAsia="宋体" w:hAnsi="Times New Roman" w:cs="Times New Roman"/>
          <w:sz w:val="20"/>
          <w:szCs w:val="20"/>
        </w:rPr>
      </w:pPr>
      <w:r>
        <w:rPr>
          <w:rFonts w:ascii="Times New Roman" w:eastAsia="宋体" w:hAnsi="Times New Roman" w:cs="Times New Roman"/>
          <w:sz w:val="20"/>
          <w:szCs w:val="20"/>
        </w:rPr>
        <w:t xml:space="preserve">We analyzed the cohort’s clinicopathological characteristics using univariate and multivariate Cox regression and applied Kaplan-Meier survival analysis to validate and </w:t>
      </w:r>
      <w:r>
        <w:rPr>
          <w:rFonts w:ascii="Times New Roman" w:eastAsia="宋体" w:hAnsi="Times New Roman" w:cs="Times New Roman" w:hint="eastAsia"/>
          <w:sz w:val="20"/>
          <w:szCs w:val="20"/>
        </w:rPr>
        <w:t>confirm</w:t>
      </w:r>
      <w:r>
        <w:rPr>
          <w:rFonts w:ascii="Times New Roman" w:eastAsia="宋体" w:hAnsi="Times New Roman" w:cs="Times New Roman"/>
          <w:sz w:val="20"/>
          <w:szCs w:val="20"/>
        </w:rPr>
        <w:t xml:space="preserve"> GFPT2’s prognostic value in bladder cancer patients.</w:t>
      </w:r>
    </w:p>
    <w:p w14:paraId="30ED3098" w14:textId="77777777" w:rsidR="001C28DE" w:rsidRDefault="001C28DE">
      <w:pPr>
        <w:spacing w:line="360" w:lineRule="auto"/>
        <w:rPr>
          <w:rFonts w:ascii="Times New Roman" w:eastAsia="宋体" w:hAnsi="Times New Roman" w:cs="Times New Roman"/>
          <w:sz w:val="20"/>
          <w:szCs w:val="20"/>
        </w:rPr>
      </w:pPr>
    </w:p>
    <w:p w14:paraId="166E1136" w14:textId="77777777" w:rsidR="001C28DE" w:rsidRDefault="00000000">
      <w:pPr>
        <w:spacing w:line="360" w:lineRule="auto"/>
        <w:rPr>
          <w:rFonts w:ascii="Times New Roman" w:eastAsia="宋体" w:hAnsi="Times New Roman" w:cs="Times New Roman"/>
          <w:b/>
          <w:bCs/>
          <w:sz w:val="20"/>
          <w:szCs w:val="20"/>
        </w:rPr>
      </w:pPr>
      <w:r>
        <w:rPr>
          <w:rFonts w:ascii="Times New Roman" w:eastAsia="宋体" w:hAnsi="Times New Roman" w:cs="Times New Roman" w:hint="eastAsia"/>
          <w:b/>
          <w:bCs/>
          <w:sz w:val="20"/>
          <w:szCs w:val="20"/>
        </w:rPr>
        <w:t>5. Lentiviral Infection and Stable Transfection of Cell Lines</w:t>
      </w:r>
    </w:p>
    <w:p w14:paraId="1796FDDD" w14:textId="77777777" w:rsidR="001C28DE" w:rsidRDefault="00000000">
      <w:pPr>
        <w:spacing w:line="360" w:lineRule="auto"/>
        <w:rPr>
          <w:rFonts w:ascii="Times New Roman" w:eastAsia="宋体" w:hAnsi="Times New Roman" w:cs="Times New Roman"/>
          <w:sz w:val="20"/>
          <w:szCs w:val="20"/>
        </w:rPr>
      </w:pPr>
      <w:r>
        <w:rPr>
          <w:rFonts w:ascii="Times New Roman" w:eastAsia="宋体" w:hAnsi="Times New Roman" w:cs="Times New Roman" w:hint="eastAsia"/>
          <w:sz w:val="20"/>
          <w:szCs w:val="20"/>
        </w:rPr>
        <w:t>Lentiviral vectors for GFPT2 knockdown and overexpression were developed by Sangon Biotech (Shanghai, China). Bladder cancer cells were infected with these lentiviruses, and stable cell lines with either GFPT2 knockdown or overexpression were established following puromycin selection. Specifically, the UM-UC-3 cell line was used to create a stable transfection line with GFPT2 knockdown, while the T24 cell line was utilized to construct a stable transfection line with GFPT2 overexpression (</w:t>
      </w:r>
      <w:r>
        <w:rPr>
          <w:rFonts w:ascii="Times New Roman" w:eastAsia="宋体" w:hAnsi="Times New Roman" w:cs="Times New Roman" w:hint="eastAsia"/>
          <w:b/>
          <w:bCs/>
          <w:sz w:val="20"/>
          <w:szCs w:val="20"/>
        </w:rPr>
        <w:t>Supplementary Fig. 4</w:t>
      </w:r>
      <w:r>
        <w:rPr>
          <w:rFonts w:ascii="Times New Roman" w:eastAsia="宋体" w:hAnsi="Times New Roman" w:cs="Times New Roman" w:hint="eastAsia"/>
          <w:sz w:val="20"/>
          <w:szCs w:val="20"/>
        </w:rPr>
        <w:t>).</w:t>
      </w:r>
    </w:p>
    <w:p w14:paraId="1695D86F" w14:textId="77777777" w:rsidR="001C28DE" w:rsidRDefault="001C28DE">
      <w:pPr>
        <w:spacing w:line="360" w:lineRule="auto"/>
        <w:rPr>
          <w:rFonts w:ascii="Times New Roman" w:eastAsia="宋体" w:hAnsi="Times New Roman" w:cs="Times New Roman"/>
          <w:sz w:val="20"/>
          <w:szCs w:val="20"/>
        </w:rPr>
      </w:pPr>
    </w:p>
    <w:p w14:paraId="0D9CE94D" w14:textId="77777777" w:rsidR="001C28DE" w:rsidRDefault="00000000">
      <w:pPr>
        <w:spacing w:line="360" w:lineRule="auto"/>
        <w:rPr>
          <w:rFonts w:ascii="Times New Roman" w:eastAsia="宋体" w:hAnsi="Times New Roman" w:cs="Times New Roman"/>
          <w:b/>
          <w:bCs/>
          <w:color w:val="000000" w:themeColor="text1"/>
          <w:sz w:val="20"/>
          <w:szCs w:val="20"/>
        </w:rPr>
      </w:pPr>
      <w:r>
        <w:rPr>
          <w:rFonts w:ascii="Times New Roman" w:eastAsia="宋体" w:hAnsi="Times New Roman" w:cs="Times New Roman" w:hint="eastAsia"/>
          <w:b/>
          <w:bCs/>
          <w:color w:val="000000" w:themeColor="text1"/>
          <w:sz w:val="20"/>
          <w:szCs w:val="20"/>
        </w:rPr>
        <w:t>References</w:t>
      </w:r>
    </w:p>
    <w:p w14:paraId="57AEF3AE" w14:textId="062BCB95" w:rsidR="001C28DE" w:rsidRDefault="00000000">
      <w:pPr>
        <w:pStyle w:val="13"/>
        <w:spacing w:line="360" w:lineRule="auto"/>
        <w:rPr>
          <w:rFonts w:ascii="Times New Roman" w:hAnsi="Times New Roman" w:cs="Times New Roman"/>
          <w:sz w:val="20"/>
          <w:szCs w:val="20"/>
        </w:rPr>
      </w:pPr>
      <w:r>
        <w:rPr>
          <w:rFonts w:ascii="Times New Roman" w:hAnsi="Times New Roman" w:cs="Times New Roman"/>
          <w:sz w:val="20"/>
          <w:szCs w:val="20"/>
        </w:rPr>
        <w:t xml:space="preserve">1. Jassal B, Matthews L, Viteri G, Gong C, Lorente P, Fabregat A, et al. The reactome pathway knowledgebase. Nucleic Acids Res. 2020;48:D498–503. </w:t>
      </w:r>
    </w:p>
    <w:p w14:paraId="6DC749B4" w14:textId="592DC208" w:rsidR="001C28DE" w:rsidRDefault="00000000">
      <w:pPr>
        <w:pStyle w:val="13"/>
        <w:spacing w:line="360" w:lineRule="auto"/>
        <w:rPr>
          <w:rFonts w:ascii="Times New Roman" w:hAnsi="Times New Roman" w:cs="Times New Roman"/>
          <w:sz w:val="20"/>
          <w:szCs w:val="20"/>
        </w:rPr>
      </w:pPr>
      <w:r>
        <w:rPr>
          <w:rFonts w:ascii="Times New Roman" w:hAnsi="Times New Roman" w:cs="Times New Roman"/>
          <w:sz w:val="20"/>
          <w:szCs w:val="20"/>
        </w:rPr>
        <w:t xml:space="preserve">2. Chen Y, Gu Y, Hu Z, Sun X. Sample-specific perturbation of gene interactions identifies breast cancer subtypes. Brief Bioinform. 2021;22:bbaa268. </w:t>
      </w:r>
    </w:p>
    <w:p w14:paraId="2CDA8E8F" w14:textId="2292B536" w:rsidR="001C28DE" w:rsidRDefault="00000000">
      <w:pPr>
        <w:pStyle w:val="13"/>
        <w:spacing w:line="360" w:lineRule="auto"/>
        <w:rPr>
          <w:rFonts w:ascii="Times New Roman" w:hAnsi="Times New Roman" w:cs="Times New Roman"/>
          <w:sz w:val="20"/>
          <w:szCs w:val="20"/>
        </w:rPr>
      </w:pPr>
      <w:r>
        <w:rPr>
          <w:rFonts w:ascii="Times New Roman" w:hAnsi="Times New Roman" w:cs="Times New Roman"/>
          <w:sz w:val="20"/>
          <w:szCs w:val="20"/>
        </w:rPr>
        <w:t xml:space="preserve">3. Sahni N, Yi S, Taipale M, Fuxman Bass JI, Coulombe-Huntington J, Yang F, et al. Widespread macromolecular interaction perturbations in human genetic disorders. Cell. 2015;161:647–60. </w:t>
      </w:r>
    </w:p>
    <w:p w14:paraId="579BD253" w14:textId="08C1F8B0" w:rsidR="001C28DE" w:rsidRDefault="00BC54FA">
      <w:pPr>
        <w:pStyle w:val="13"/>
        <w:spacing w:line="360" w:lineRule="auto"/>
        <w:rPr>
          <w:rFonts w:ascii="Times New Roman" w:hAnsi="Times New Roman" w:cs="Times New Roman"/>
          <w:sz w:val="20"/>
          <w:szCs w:val="20"/>
        </w:rPr>
      </w:pPr>
      <w:r>
        <w:rPr>
          <w:rFonts w:ascii="Times New Roman" w:hAnsi="Times New Roman" w:cs="Times New Roman" w:hint="eastAsia"/>
          <w:sz w:val="20"/>
          <w:szCs w:val="20"/>
        </w:rPr>
        <w:lastRenderedPageBreak/>
        <w:t>4</w:t>
      </w:r>
      <w:r>
        <w:rPr>
          <w:rFonts w:ascii="Times New Roman" w:hAnsi="Times New Roman" w:cs="Times New Roman"/>
          <w:sz w:val="20"/>
          <w:szCs w:val="20"/>
        </w:rPr>
        <w:t xml:space="preserve">. Li X, Cai H, Wang X, Ao L, Guo Y, He J, et al. A rank-based algorithm of differential expression analysis for small cell line data with statistical control. Brief Bioinform. 2019;20:482–91. </w:t>
      </w:r>
    </w:p>
    <w:p w14:paraId="0FE093D8" w14:textId="5F39ED90" w:rsidR="001C28DE" w:rsidRDefault="00BC54FA">
      <w:pPr>
        <w:pStyle w:val="13"/>
        <w:spacing w:line="360" w:lineRule="auto"/>
        <w:rPr>
          <w:rFonts w:ascii="Times New Roman" w:hAnsi="Times New Roman" w:cs="Times New Roman"/>
          <w:sz w:val="20"/>
          <w:szCs w:val="20"/>
        </w:rPr>
      </w:pPr>
      <w:r>
        <w:rPr>
          <w:rFonts w:ascii="Times New Roman" w:hAnsi="Times New Roman" w:cs="Times New Roman" w:hint="eastAsia"/>
          <w:sz w:val="20"/>
          <w:szCs w:val="20"/>
        </w:rPr>
        <w:t>5</w:t>
      </w:r>
      <w:r>
        <w:rPr>
          <w:rFonts w:ascii="Times New Roman" w:hAnsi="Times New Roman" w:cs="Times New Roman"/>
          <w:sz w:val="20"/>
          <w:szCs w:val="20"/>
        </w:rPr>
        <w:t xml:space="preserve">. Liu Z, Weng S, Dang Q, Xu H, Ren Y, Guo C, et al. Gene interaction perturbation network deciphers a high-resolution taxonomy in colorectal cancer. Elife. 2022;11:e81114. </w:t>
      </w:r>
    </w:p>
    <w:p w14:paraId="35948934" w14:textId="6DCCFB4E" w:rsidR="001C28DE" w:rsidRDefault="00BC54FA">
      <w:pPr>
        <w:pStyle w:val="13"/>
        <w:spacing w:line="360" w:lineRule="auto"/>
        <w:rPr>
          <w:rFonts w:ascii="Times New Roman" w:hAnsi="Times New Roman" w:cs="Times New Roman"/>
          <w:sz w:val="20"/>
          <w:szCs w:val="20"/>
        </w:rPr>
      </w:pPr>
      <w:r>
        <w:rPr>
          <w:rFonts w:ascii="Times New Roman" w:hAnsi="Times New Roman" w:cs="Times New Roman" w:hint="eastAsia"/>
          <w:sz w:val="20"/>
          <w:szCs w:val="20"/>
        </w:rPr>
        <w:t>6</w:t>
      </w:r>
      <w:r>
        <w:rPr>
          <w:rFonts w:ascii="Times New Roman" w:hAnsi="Times New Roman" w:cs="Times New Roman"/>
          <w:sz w:val="20"/>
          <w:szCs w:val="20"/>
        </w:rPr>
        <w:t xml:space="preserve">. Hänzelmann S, Castelo R, Guinney J. GSVA: gene set variation analysis for microarray and RNA-seq data. BMC Bioinformatics. 2013;14:7. </w:t>
      </w:r>
    </w:p>
    <w:p w14:paraId="1E607186" w14:textId="77777777" w:rsidR="001C28DE" w:rsidRDefault="001C28DE">
      <w:pPr>
        <w:spacing w:line="360" w:lineRule="auto"/>
        <w:rPr>
          <w:rFonts w:ascii="Times New Roman" w:eastAsia="宋体" w:hAnsi="Times New Roman" w:cs="Times New Roman"/>
          <w:sz w:val="24"/>
          <w:szCs w:val="24"/>
        </w:rPr>
      </w:pPr>
    </w:p>
    <w:p w14:paraId="74EFEF27" w14:textId="77777777" w:rsidR="001C28DE" w:rsidRDefault="001C28DE">
      <w:pPr>
        <w:spacing w:line="360" w:lineRule="auto"/>
        <w:rPr>
          <w:rFonts w:ascii="Times New Roman" w:eastAsia="宋体" w:hAnsi="Times New Roman" w:cs="Times New Roman"/>
          <w:sz w:val="24"/>
          <w:szCs w:val="24"/>
        </w:rPr>
      </w:pPr>
    </w:p>
    <w:p w14:paraId="33B6A454" w14:textId="77777777" w:rsidR="001C28DE" w:rsidRDefault="001C28DE">
      <w:pPr>
        <w:spacing w:line="360" w:lineRule="auto"/>
        <w:rPr>
          <w:rFonts w:ascii="Times New Roman" w:eastAsia="宋体" w:hAnsi="Times New Roman" w:cs="Times New Roman"/>
          <w:b/>
          <w:bCs/>
          <w:sz w:val="24"/>
          <w:szCs w:val="24"/>
        </w:rPr>
      </w:pPr>
    </w:p>
    <w:p w14:paraId="00CAF96B" w14:textId="77777777" w:rsidR="001C28DE" w:rsidRDefault="001C28DE">
      <w:pPr>
        <w:spacing w:line="360" w:lineRule="auto"/>
        <w:rPr>
          <w:rFonts w:ascii="Times New Roman" w:eastAsia="宋体" w:hAnsi="Times New Roman" w:cs="Times New Roman"/>
          <w:b/>
          <w:bCs/>
          <w:sz w:val="24"/>
          <w:szCs w:val="24"/>
        </w:rPr>
      </w:pPr>
    </w:p>
    <w:p w14:paraId="05CF3B9E" w14:textId="77777777" w:rsidR="001C28DE" w:rsidRDefault="001C28DE">
      <w:pPr>
        <w:spacing w:line="360" w:lineRule="auto"/>
        <w:rPr>
          <w:rFonts w:ascii="Times New Roman" w:eastAsia="宋体" w:hAnsi="Times New Roman" w:cs="Times New Roman"/>
          <w:b/>
          <w:bCs/>
          <w:sz w:val="24"/>
          <w:szCs w:val="24"/>
        </w:rPr>
      </w:pPr>
    </w:p>
    <w:p w14:paraId="7A2EC349" w14:textId="77777777" w:rsidR="001C28DE" w:rsidRDefault="001C28DE">
      <w:pPr>
        <w:spacing w:line="360" w:lineRule="auto"/>
        <w:rPr>
          <w:rFonts w:ascii="Times New Roman" w:eastAsia="宋体" w:hAnsi="Times New Roman" w:cs="Times New Roman"/>
          <w:b/>
          <w:bCs/>
          <w:sz w:val="24"/>
          <w:szCs w:val="24"/>
        </w:rPr>
      </w:pPr>
    </w:p>
    <w:p w14:paraId="6F06B745" w14:textId="77777777" w:rsidR="001C28DE" w:rsidRDefault="001C28DE">
      <w:pPr>
        <w:spacing w:line="360" w:lineRule="auto"/>
        <w:rPr>
          <w:rFonts w:ascii="Times New Roman" w:eastAsia="宋体" w:hAnsi="Times New Roman" w:cs="Times New Roman"/>
          <w:b/>
          <w:bCs/>
          <w:sz w:val="24"/>
          <w:szCs w:val="24"/>
        </w:rPr>
      </w:pPr>
    </w:p>
    <w:p w14:paraId="6FB1B44B" w14:textId="77777777" w:rsidR="001C28DE" w:rsidRDefault="001C28DE">
      <w:pPr>
        <w:spacing w:line="360" w:lineRule="auto"/>
        <w:rPr>
          <w:rFonts w:ascii="Times New Roman" w:eastAsia="宋体" w:hAnsi="Times New Roman" w:cs="Times New Roman"/>
          <w:b/>
          <w:bCs/>
          <w:sz w:val="24"/>
          <w:szCs w:val="24"/>
        </w:rPr>
      </w:pPr>
    </w:p>
    <w:p w14:paraId="0F5EA68C" w14:textId="77777777" w:rsidR="001C28DE" w:rsidRDefault="001C28DE">
      <w:pPr>
        <w:spacing w:line="360" w:lineRule="auto"/>
        <w:rPr>
          <w:rFonts w:ascii="Times New Roman" w:eastAsia="宋体" w:hAnsi="Times New Roman" w:cs="Times New Roman"/>
          <w:b/>
          <w:bCs/>
          <w:sz w:val="24"/>
          <w:szCs w:val="24"/>
        </w:rPr>
      </w:pPr>
    </w:p>
    <w:p w14:paraId="3D2801BB" w14:textId="77777777" w:rsidR="001C28DE" w:rsidRDefault="001C28DE">
      <w:pPr>
        <w:spacing w:line="360" w:lineRule="auto"/>
        <w:rPr>
          <w:rFonts w:ascii="Times New Roman" w:eastAsia="宋体" w:hAnsi="Times New Roman" w:cs="Times New Roman"/>
          <w:b/>
          <w:bCs/>
          <w:sz w:val="24"/>
          <w:szCs w:val="24"/>
        </w:rPr>
      </w:pPr>
    </w:p>
    <w:p w14:paraId="42D7379A" w14:textId="77777777" w:rsidR="001C28DE" w:rsidRDefault="001C28DE">
      <w:pPr>
        <w:spacing w:line="360" w:lineRule="auto"/>
        <w:rPr>
          <w:rFonts w:ascii="Times New Roman" w:eastAsia="宋体" w:hAnsi="Times New Roman" w:cs="Times New Roman"/>
          <w:b/>
          <w:bCs/>
          <w:sz w:val="24"/>
          <w:szCs w:val="24"/>
        </w:rPr>
      </w:pPr>
    </w:p>
    <w:p w14:paraId="557CF286" w14:textId="77777777" w:rsidR="001C28DE" w:rsidRDefault="001C28DE">
      <w:pPr>
        <w:spacing w:line="360" w:lineRule="auto"/>
        <w:rPr>
          <w:rFonts w:ascii="Times New Roman" w:eastAsia="宋体" w:hAnsi="Times New Roman" w:cs="Times New Roman"/>
          <w:b/>
          <w:bCs/>
          <w:sz w:val="24"/>
          <w:szCs w:val="24"/>
        </w:rPr>
      </w:pPr>
    </w:p>
    <w:p w14:paraId="3570E7E1" w14:textId="77777777" w:rsidR="001C28DE" w:rsidRDefault="001C28DE">
      <w:pPr>
        <w:spacing w:line="360" w:lineRule="auto"/>
        <w:rPr>
          <w:rFonts w:ascii="Times New Roman" w:eastAsia="宋体" w:hAnsi="Times New Roman" w:cs="Times New Roman"/>
          <w:b/>
          <w:bCs/>
          <w:sz w:val="24"/>
          <w:szCs w:val="24"/>
        </w:rPr>
      </w:pPr>
    </w:p>
    <w:p w14:paraId="489EEDE6" w14:textId="77777777" w:rsidR="00783860" w:rsidRDefault="00783860">
      <w:pPr>
        <w:spacing w:line="360" w:lineRule="auto"/>
        <w:rPr>
          <w:rFonts w:ascii="Times New Roman" w:eastAsia="宋体" w:hAnsi="Times New Roman" w:cs="Times New Roman"/>
          <w:b/>
          <w:bCs/>
          <w:sz w:val="24"/>
          <w:szCs w:val="24"/>
        </w:rPr>
      </w:pPr>
    </w:p>
    <w:p w14:paraId="32958E10" w14:textId="77777777" w:rsidR="00783860" w:rsidRDefault="00783860">
      <w:pPr>
        <w:spacing w:line="360" w:lineRule="auto"/>
        <w:rPr>
          <w:rFonts w:ascii="Times New Roman" w:eastAsia="宋体" w:hAnsi="Times New Roman" w:cs="Times New Roman"/>
          <w:b/>
          <w:bCs/>
          <w:sz w:val="24"/>
          <w:szCs w:val="24"/>
        </w:rPr>
      </w:pPr>
    </w:p>
    <w:p w14:paraId="472FCF91" w14:textId="77777777" w:rsidR="00783860" w:rsidRDefault="00783860">
      <w:pPr>
        <w:spacing w:line="360" w:lineRule="auto"/>
        <w:rPr>
          <w:rFonts w:ascii="Times New Roman" w:eastAsia="宋体" w:hAnsi="Times New Roman" w:cs="Times New Roman"/>
          <w:b/>
          <w:bCs/>
          <w:sz w:val="24"/>
          <w:szCs w:val="24"/>
        </w:rPr>
      </w:pPr>
    </w:p>
    <w:p w14:paraId="3E660B47" w14:textId="77777777" w:rsidR="00783860" w:rsidRDefault="00783860">
      <w:pPr>
        <w:spacing w:line="360" w:lineRule="auto"/>
        <w:rPr>
          <w:rFonts w:ascii="Times New Roman" w:eastAsia="宋体" w:hAnsi="Times New Roman" w:cs="Times New Roman"/>
          <w:b/>
          <w:bCs/>
          <w:sz w:val="24"/>
          <w:szCs w:val="24"/>
        </w:rPr>
      </w:pPr>
    </w:p>
    <w:p w14:paraId="37870C57" w14:textId="77777777" w:rsidR="00783860" w:rsidRDefault="00783860">
      <w:pPr>
        <w:spacing w:line="360" w:lineRule="auto"/>
        <w:rPr>
          <w:rFonts w:ascii="Times New Roman" w:eastAsia="宋体" w:hAnsi="Times New Roman" w:cs="Times New Roman"/>
          <w:b/>
          <w:bCs/>
          <w:sz w:val="24"/>
          <w:szCs w:val="24"/>
        </w:rPr>
      </w:pPr>
    </w:p>
    <w:p w14:paraId="3808DEA7" w14:textId="77777777" w:rsidR="00783860" w:rsidRDefault="00783860">
      <w:pPr>
        <w:spacing w:line="360" w:lineRule="auto"/>
        <w:rPr>
          <w:rFonts w:ascii="Times New Roman" w:eastAsia="宋体" w:hAnsi="Times New Roman" w:cs="Times New Roman"/>
          <w:b/>
          <w:bCs/>
          <w:sz w:val="24"/>
          <w:szCs w:val="24"/>
        </w:rPr>
      </w:pPr>
    </w:p>
    <w:p w14:paraId="4C135E76" w14:textId="77777777" w:rsidR="00783860" w:rsidRDefault="00783860">
      <w:pPr>
        <w:spacing w:line="360" w:lineRule="auto"/>
        <w:rPr>
          <w:rFonts w:ascii="Times New Roman" w:eastAsia="宋体" w:hAnsi="Times New Roman" w:cs="Times New Roman"/>
          <w:b/>
          <w:bCs/>
          <w:sz w:val="24"/>
          <w:szCs w:val="24"/>
        </w:rPr>
      </w:pPr>
    </w:p>
    <w:p w14:paraId="56F9E551" w14:textId="77777777" w:rsidR="00783860" w:rsidRDefault="00783860">
      <w:pPr>
        <w:spacing w:line="360" w:lineRule="auto"/>
        <w:rPr>
          <w:rFonts w:ascii="Times New Roman" w:eastAsia="宋体" w:hAnsi="Times New Roman" w:cs="Times New Roman"/>
          <w:b/>
          <w:bCs/>
          <w:sz w:val="24"/>
          <w:szCs w:val="24"/>
        </w:rPr>
      </w:pPr>
    </w:p>
    <w:p w14:paraId="13A14025" w14:textId="77777777" w:rsidR="00783860" w:rsidRDefault="00783860">
      <w:pPr>
        <w:spacing w:line="360" w:lineRule="auto"/>
        <w:rPr>
          <w:rFonts w:ascii="Times New Roman" w:eastAsia="宋体" w:hAnsi="Times New Roman" w:cs="Times New Roman"/>
          <w:b/>
          <w:bCs/>
          <w:sz w:val="24"/>
          <w:szCs w:val="24"/>
        </w:rPr>
      </w:pPr>
    </w:p>
    <w:p w14:paraId="03E942D1" w14:textId="77777777" w:rsidR="00783860" w:rsidRDefault="00783860">
      <w:pPr>
        <w:spacing w:line="360" w:lineRule="auto"/>
        <w:rPr>
          <w:rFonts w:ascii="Times New Roman" w:eastAsia="宋体" w:hAnsi="Times New Roman" w:cs="Times New Roman"/>
          <w:b/>
          <w:bCs/>
          <w:sz w:val="24"/>
          <w:szCs w:val="24"/>
        </w:rPr>
      </w:pPr>
    </w:p>
    <w:p w14:paraId="3A10748E" w14:textId="77777777" w:rsidR="001C28DE" w:rsidRDefault="00000000">
      <w:pPr>
        <w:spacing w:line="36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lastRenderedPageBreak/>
        <w:t>Supplementary Figures</w:t>
      </w:r>
    </w:p>
    <w:p w14:paraId="24542CA0" w14:textId="76FEF296" w:rsidR="001C28DE" w:rsidRDefault="002A1FD9">
      <w:pPr>
        <w:spacing w:line="360" w:lineRule="auto"/>
        <w:rPr>
          <w:rFonts w:ascii="Times New Roman" w:eastAsia="宋体" w:hAnsi="Times New Roman" w:cs="Times New Roman"/>
          <w:sz w:val="24"/>
          <w:szCs w:val="24"/>
        </w:rPr>
      </w:pPr>
      <w:r>
        <w:rPr>
          <w:rFonts w:ascii="Times New Roman" w:eastAsia="宋体" w:hAnsi="Times New Roman" w:cs="Times New Roman"/>
          <w:noProof/>
          <w:sz w:val="24"/>
          <w:szCs w:val="24"/>
          <w14:ligatures w14:val="none"/>
        </w:rPr>
        <w:drawing>
          <wp:inline distT="0" distB="0" distL="0" distR="0" wp14:anchorId="2DAD636C" wp14:editId="45EF1460">
            <wp:extent cx="5274310" cy="7931785"/>
            <wp:effectExtent l="0" t="0" r="2540" b="0"/>
            <wp:docPr id="6754937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93701" name="图片 675493701"/>
                    <pic:cNvPicPr/>
                  </pic:nvPicPr>
                  <pic:blipFill>
                    <a:blip r:embed="rId8"/>
                    <a:stretch>
                      <a:fillRect/>
                    </a:stretch>
                  </pic:blipFill>
                  <pic:spPr>
                    <a:xfrm>
                      <a:off x="0" y="0"/>
                      <a:ext cx="5274310" cy="7931785"/>
                    </a:xfrm>
                    <a:prstGeom prst="rect">
                      <a:avLst/>
                    </a:prstGeom>
                  </pic:spPr>
                </pic:pic>
              </a:graphicData>
            </a:graphic>
          </wp:inline>
        </w:drawing>
      </w:r>
    </w:p>
    <w:p w14:paraId="6B889EA5" w14:textId="75052975" w:rsidR="001C28DE" w:rsidRPr="000F31A6" w:rsidRDefault="00000000" w:rsidP="000F31A6">
      <w:pPr>
        <w:spacing w:line="360" w:lineRule="auto"/>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Supplementary Fig. 1 GSVA analysis of subtypes.</w:t>
      </w:r>
    </w:p>
    <w:p w14:paraId="733B0B9C" w14:textId="00E96192" w:rsidR="001C28DE" w:rsidRDefault="002A1FD9">
      <w:pPr>
        <w:jc w:val="center"/>
        <w:rPr>
          <w:rFonts w:ascii="Times New Roman" w:eastAsia="宋体" w:hAnsi="Times New Roman" w:cs="Times New Roman"/>
          <w:sz w:val="20"/>
          <w:szCs w:val="20"/>
        </w:rPr>
      </w:pPr>
      <w:r>
        <w:rPr>
          <w:rFonts w:ascii="Times New Roman" w:eastAsia="宋体" w:hAnsi="Times New Roman" w:cs="Times New Roman"/>
          <w:noProof/>
          <w:sz w:val="20"/>
          <w:szCs w:val="20"/>
          <w14:ligatures w14:val="none"/>
        </w:rPr>
        <w:lastRenderedPageBreak/>
        <w:drawing>
          <wp:inline distT="0" distB="0" distL="0" distR="0" wp14:anchorId="1450BCD6" wp14:editId="6A65D76F">
            <wp:extent cx="4572000" cy="3685143"/>
            <wp:effectExtent l="0" t="0" r="0" b="0"/>
            <wp:docPr id="12608720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72010" name="图片 1260872010"/>
                    <pic:cNvPicPr/>
                  </pic:nvPicPr>
                  <pic:blipFill>
                    <a:blip r:embed="rId9"/>
                    <a:stretch>
                      <a:fillRect/>
                    </a:stretch>
                  </pic:blipFill>
                  <pic:spPr>
                    <a:xfrm>
                      <a:off x="0" y="0"/>
                      <a:ext cx="4575086" cy="3687630"/>
                    </a:xfrm>
                    <a:prstGeom prst="rect">
                      <a:avLst/>
                    </a:prstGeom>
                  </pic:spPr>
                </pic:pic>
              </a:graphicData>
            </a:graphic>
          </wp:inline>
        </w:drawing>
      </w:r>
    </w:p>
    <w:p w14:paraId="3B3960A0" w14:textId="77777777" w:rsidR="001C28DE" w:rsidRDefault="00000000">
      <w:pPr>
        <w:jc w:val="center"/>
        <w:rPr>
          <w:rFonts w:ascii="Times New Roman" w:eastAsia="宋体" w:hAnsi="Times New Roman" w:cs="Times New Roman"/>
          <w:color w:val="FF0000"/>
          <w:sz w:val="20"/>
          <w:szCs w:val="20"/>
        </w:rPr>
      </w:pPr>
      <w:r>
        <w:rPr>
          <w:rFonts w:ascii="Times New Roman" w:eastAsia="宋体" w:hAnsi="Times New Roman" w:cs="Times New Roman"/>
          <w:sz w:val="20"/>
          <w:szCs w:val="20"/>
        </w:rPr>
        <w:t>Supplementary Fig</w:t>
      </w:r>
      <w:r>
        <w:rPr>
          <w:rFonts w:ascii="Times New Roman" w:eastAsia="宋体" w:hAnsi="Times New Roman" w:cs="Times New Roman" w:hint="eastAsia"/>
          <w:sz w:val="20"/>
          <w:szCs w:val="20"/>
        </w:rPr>
        <w:t>.</w:t>
      </w:r>
      <w:r>
        <w:rPr>
          <w:rFonts w:ascii="Times New Roman" w:eastAsia="宋体" w:hAnsi="Times New Roman" w:cs="Times New Roman"/>
          <w:sz w:val="20"/>
          <w:szCs w:val="20"/>
        </w:rPr>
        <w:t xml:space="preserve"> 2 Volcano plot of differentially expressed genes between C3 and C6 subtypes.</w:t>
      </w:r>
    </w:p>
    <w:p w14:paraId="233CA4D5" w14:textId="77777777" w:rsidR="001C28DE" w:rsidRDefault="001C28DE">
      <w:pPr>
        <w:spacing w:line="360" w:lineRule="auto"/>
        <w:rPr>
          <w:rFonts w:ascii="Times New Roman" w:eastAsia="宋体" w:hAnsi="Times New Roman" w:cs="Times New Roman"/>
          <w:sz w:val="24"/>
          <w:szCs w:val="24"/>
        </w:rPr>
      </w:pPr>
    </w:p>
    <w:p w14:paraId="688C3686" w14:textId="77777777" w:rsidR="001C28DE" w:rsidRDefault="001C28DE">
      <w:pPr>
        <w:spacing w:line="360" w:lineRule="auto"/>
        <w:rPr>
          <w:rFonts w:ascii="Times New Roman" w:eastAsia="宋体" w:hAnsi="Times New Roman" w:cs="Times New Roman"/>
          <w:sz w:val="24"/>
          <w:szCs w:val="24"/>
        </w:rPr>
      </w:pPr>
    </w:p>
    <w:p w14:paraId="6614A6E4" w14:textId="43314FDD" w:rsidR="001C28DE" w:rsidRDefault="002A1FD9">
      <w:pPr>
        <w:rPr>
          <w:rFonts w:ascii="Times New Roman" w:eastAsia="宋体" w:hAnsi="Times New Roman" w:cs="Times New Roman"/>
          <w:color w:val="FF0000"/>
          <w:sz w:val="20"/>
          <w:szCs w:val="20"/>
        </w:rPr>
      </w:pPr>
      <w:r>
        <w:rPr>
          <w:rFonts w:ascii="Times New Roman" w:eastAsia="宋体" w:hAnsi="Times New Roman" w:cs="Times New Roman"/>
          <w:noProof/>
          <w:color w:val="FF0000"/>
          <w:sz w:val="20"/>
          <w:szCs w:val="20"/>
          <w14:ligatures w14:val="none"/>
        </w:rPr>
        <w:drawing>
          <wp:inline distT="0" distB="0" distL="0" distR="0" wp14:anchorId="55D198D7" wp14:editId="3CFA8B72">
            <wp:extent cx="5274310" cy="3515995"/>
            <wp:effectExtent l="0" t="0" r="2540" b="8255"/>
            <wp:docPr id="17365742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74246" name="图片 1736574246"/>
                    <pic:cNvPicPr/>
                  </pic:nvPicPr>
                  <pic:blipFill>
                    <a:blip r:embed="rId10"/>
                    <a:stretch>
                      <a:fillRect/>
                    </a:stretch>
                  </pic:blipFill>
                  <pic:spPr>
                    <a:xfrm>
                      <a:off x="0" y="0"/>
                      <a:ext cx="5274310" cy="3515995"/>
                    </a:xfrm>
                    <a:prstGeom prst="rect">
                      <a:avLst/>
                    </a:prstGeom>
                  </pic:spPr>
                </pic:pic>
              </a:graphicData>
            </a:graphic>
          </wp:inline>
        </w:drawing>
      </w:r>
    </w:p>
    <w:p w14:paraId="41536E77" w14:textId="77777777" w:rsidR="001C28DE" w:rsidRDefault="00000000">
      <w:pPr>
        <w:jc w:val="center"/>
        <w:rPr>
          <w:rFonts w:ascii="Times New Roman" w:eastAsia="宋体" w:hAnsi="Times New Roman" w:cs="Times New Roman"/>
          <w:color w:val="EE0000"/>
          <w:sz w:val="20"/>
          <w:szCs w:val="20"/>
        </w:rPr>
      </w:pPr>
      <w:r>
        <w:rPr>
          <w:rFonts w:ascii="Times New Roman" w:eastAsia="宋体" w:hAnsi="Times New Roman" w:cs="Times New Roman"/>
          <w:sz w:val="20"/>
          <w:szCs w:val="20"/>
        </w:rPr>
        <w:t>Supplementary Fig</w:t>
      </w:r>
      <w:r>
        <w:rPr>
          <w:rFonts w:ascii="Times New Roman" w:eastAsia="宋体" w:hAnsi="Times New Roman" w:cs="Times New Roman" w:hint="eastAsia"/>
          <w:sz w:val="20"/>
          <w:szCs w:val="20"/>
        </w:rPr>
        <w:t>.</w:t>
      </w:r>
      <w:r>
        <w:rPr>
          <w:rFonts w:ascii="Times New Roman" w:eastAsia="宋体" w:hAnsi="Times New Roman" w:cs="Times New Roman"/>
          <w:sz w:val="20"/>
          <w:szCs w:val="20"/>
        </w:rPr>
        <w:t xml:space="preserve"> 3 Kaplan-Meier survival analysis of </w:t>
      </w:r>
      <w:bookmarkStart w:id="1" w:name="_Hlk213547180"/>
      <w:r>
        <w:rPr>
          <w:rFonts w:ascii="Times New Roman" w:eastAsia="宋体" w:hAnsi="Times New Roman" w:cs="Times New Roman" w:hint="eastAsia"/>
          <w:sz w:val="20"/>
          <w:szCs w:val="20"/>
        </w:rPr>
        <w:t>MRPGs</w:t>
      </w:r>
      <w:bookmarkEnd w:id="1"/>
      <w:r>
        <w:rPr>
          <w:rFonts w:ascii="Times New Roman" w:eastAsia="宋体" w:hAnsi="Times New Roman" w:cs="Times New Roman" w:hint="eastAsia"/>
          <w:sz w:val="20"/>
          <w:szCs w:val="20"/>
        </w:rPr>
        <w:t>.</w:t>
      </w:r>
    </w:p>
    <w:p w14:paraId="38C1ABD0" w14:textId="77777777" w:rsidR="001C28DE" w:rsidRDefault="001C28DE">
      <w:pPr>
        <w:spacing w:line="360" w:lineRule="auto"/>
        <w:rPr>
          <w:rFonts w:ascii="Times New Roman" w:eastAsia="宋体" w:hAnsi="Times New Roman" w:cs="Times New Roman"/>
          <w:sz w:val="24"/>
          <w:szCs w:val="24"/>
        </w:rPr>
      </w:pPr>
    </w:p>
    <w:p w14:paraId="78E92992" w14:textId="3D0145CB" w:rsidR="001C28DE" w:rsidRDefault="002A1FD9" w:rsidP="002A1FD9">
      <w:pPr>
        <w:spacing w:line="360" w:lineRule="auto"/>
        <w:jc w:val="center"/>
        <w:rPr>
          <w:rFonts w:ascii="Times New Roman" w:eastAsia="宋体" w:hAnsi="Times New Roman" w:cs="Times New Roman"/>
          <w:sz w:val="24"/>
          <w:szCs w:val="24"/>
        </w:rPr>
      </w:pPr>
      <w:r>
        <w:rPr>
          <w:rFonts w:ascii="Times New Roman" w:eastAsia="宋体" w:hAnsi="Times New Roman" w:cs="Times New Roman"/>
          <w:noProof/>
          <w:sz w:val="24"/>
          <w:szCs w:val="24"/>
          <w14:ligatures w14:val="none"/>
        </w:rPr>
        <w:lastRenderedPageBreak/>
        <w:drawing>
          <wp:inline distT="0" distB="0" distL="0" distR="0" wp14:anchorId="74DF5CE1" wp14:editId="210021D0">
            <wp:extent cx="4559808" cy="7187184"/>
            <wp:effectExtent l="0" t="0" r="0" b="0"/>
            <wp:docPr id="3800512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51272" name="图片 380051272"/>
                    <pic:cNvPicPr/>
                  </pic:nvPicPr>
                  <pic:blipFill>
                    <a:blip r:embed="rId11"/>
                    <a:stretch>
                      <a:fillRect/>
                    </a:stretch>
                  </pic:blipFill>
                  <pic:spPr>
                    <a:xfrm>
                      <a:off x="0" y="0"/>
                      <a:ext cx="4559808" cy="7187184"/>
                    </a:xfrm>
                    <a:prstGeom prst="rect">
                      <a:avLst/>
                    </a:prstGeom>
                  </pic:spPr>
                </pic:pic>
              </a:graphicData>
            </a:graphic>
          </wp:inline>
        </w:drawing>
      </w:r>
    </w:p>
    <w:p w14:paraId="23ECAC2B" w14:textId="77777777" w:rsidR="001C28DE" w:rsidRDefault="00000000">
      <w:pPr>
        <w:spacing w:line="360" w:lineRule="auto"/>
        <w:rPr>
          <w:rFonts w:ascii="Times New Roman" w:eastAsia="宋体" w:hAnsi="Times New Roman" w:cs="Times New Roman"/>
          <w:sz w:val="20"/>
          <w:szCs w:val="20"/>
        </w:rPr>
      </w:pPr>
      <w:r>
        <w:rPr>
          <w:rFonts w:ascii="Times New Roman" w:eastAsia="宋体" w:hAnsi="Times New Roman" w:cs="Times New Roman" w:hint="eastAsia"/>
          <w:sz w:val="20"/>
          <w:szCs w:val="20"/>
        </w:rPr>
        <w:t>Supplementary Fig. 4 GFPT2 expression following knockdown in the UM-UC-3 cell line and overexpression in the T24 cell line. (A, B) RT-qPCR quantified mRNA expression levels. (C, D) Western blot assessed protein expression levels.</w:t>
      </w:r>
    </w:p>
    <w:p w14:paraId="4995B746" w14:textId="77777777" w:rsidR="001C28DE" w:rsidRDefault="001C28DE">
      <w:pPr>
        <w:spacing w:line="360" w:lineRule="auto"/>
        <w:rPr>
          <w:rFonts w:ascii="Times New Roman" w:eastAsia="宋体" w:hAnsi="Times New Roman" w:cs="Times New Roman"/>
          <w:sz w:val="24"/>
          <w:szCs w:val="24"/>
        </w:rPr>
      </w:pPr>
    </w:p>
    <w:p w14:paraId="4450EE24" w14:textId="77777777" w:rsidR="001C28DE" w:rsidRDefault="001C28DE">
      <w:pPr>
        <w:spacing w:line="360" w:lineRule="auto"/>
        <w:rPr>
          <w:rFonts w:ascii="Times New Roman" w:eastAsia="宋体" w:hAnsi="Times New Roman" w:cs="Times New Roman"/>
          <w:sz w:val="24"/>
          <w:szCs w:val="24"/>
        </w:rPr>
      </w:pPr>
    </w:p>
    <w:p w14:paraId="6FCCA51B" w14:textId="77777777" w:rsidR="001C28DE" w:rsidRDefault="00000000">
      <w:pPr>
        <w:rPr>
          <w:rFonts w:ascii="Times New Roman" w:eastAsia="宋体" w:hAnsi="Times New Roman" w:cs="Times New Roman"/>
          <w:b/>
          <w:bCs/>
          <w:sz w:val="24"/>
          <w:szCs w:val="24"/>
        </w:rPr>
      </w:pPr>
      <w:r>
        <w:rPr>
          <w:rFonts w:ascii="Times New Roman" w:eastAsia="宋体" w:hAnsi="Times New Roman" w:cs="Times New Roman"/>
          <w:b/>
          <w:bCs/>
          <w:sz w:val="24"/>
          <w:szCs w:val="24"/>
        </w:rPr>
        <w:lastRenderedPageBreak/>
        <w:t>Supplementary Tables</w:t>
      </w:r>
    </w:p>
    <w:p w14:paraId="18E6E855" w14:textId="77777777" w:rsidR="001C28DE" w:rsidRDefault="001C28DE">
      <w:pPr>
        <w:rPr>
          <w:rFonts w:ascii="Times New Roman" w:eastAsia="宋体" w:hAnsi="Times New Roman" w:cs="Times New Roman"/>
          <w:sz w:val="20"/>
          <w:szCs w:val="20"/>
        </w:rPr>
      </w:pPr>
    </w:p>
    <w:p w14:paraId="6D6BD187" w14:textId="77777777" w:rsidR="001C28DE"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Supplementary Table 1 Correlation Between GFPT2 and Clinical Pathological Characteristics in 70 Bladder Cancer Patients</w:t>
      </w:r>
    </w:p>
    <w:tbl>
      <w:tblPr>
        <w:tblW w:w="4975" w:type="pct"/>
        <w:jc w:val="center"/>
        <w:tblLook w:val="04A0" w:firstRow="1" w:lastRow="0" w:firstColumn="1" w:lastColumn="0" w:noHBand="0" w:noVBand="1"/>
      </w:tblPr>
      <w:tblGrid>
        <w:gridCol w:w="2378"/>
        <w:gridCol w:w="1501"/>
        <w:gridCol w:w="1552"/>
        <w:gridCol w:w="1554"/>
        <w:gridCol w:w="757"/>
        <w:gridCol w:w="522"/>
      </w:tblGrid>
      <w:tr w:rsidR="001C28DE" w14:paraId="44E6DBC5" w14:textId="77777777">
        <w:trPr>
          <w:trHeight w:val="281"/>
          <w:tblHeader/>
          <w:jc w:val="center"/>
        </w:trPr>
        <w:tc>
          <w:tcPr>
            <w:tcW w:w="1439" w:type="pct"/>
            <w:vMerge w:val="restart"/>
            <w:tcBorders>
              <w:top w:val="single" w:sz="12" w:space="0" w:color="000000"/>
              <w:left w:val="nil"/>
              <w:bottom w:val="nil"/>
              <w:right w:val="nil"/>
            </w:tcBorders>
            <w:shd w:val="clear" w:color="auto" w:fill="FFFFFF"/>
            <w:tcMar>
              <w:left w:w="0" w:type="dxa"/>
              <w:right w:w="0" w:type="dxa"/>
            </w:tcMar>
            <w:vAlign w:val="center"/>
          </w:tcPr>
          <w:p w14:paraId="5C522147"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lang w:eastAsia="en-US" w:bidi="ar"/>
              </w:rPr>
              <w:t>Variables</w:t>
            </w:r>
          </w:p>
        </w:tc>
        <w:tc>
          <w:tcPr>
            <w:tcW w:w="908" w:type="pct"/>
            <w:vMerge w:val="restart"/>
            <w:tcBorders>
              <w:top w:val="single" w:sz="12" w:space="0" w:color="000000"/>
              <w:left w:val="nil"/>
              <w:bottom w:val="nil"/>
              <w:right w:val="nil"/>
            </w:tcBorders>
            <w:shd w:val="clear" w:color="auto" w:fill="FFFFFF"/>
            <w:tcMar>
              <w:left w:w="0" w:type="dxa"/>
              <w:right w:w="0" w:type="dxa"/>
            </w:tcMar>
            <w:vAlign w:val="center"/>
          </w:tcPr>
          <w:p w14:paraId="55D376B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lang w:eastAsia="en-US" w:bidi="ar"/>
              </w:rPr>
              <w:t>Total (n = 70)</w:t>
            </w:r>
          </w:p>
        </w:tc>
        <w:tc>
          <w:tcPr>
            <w:tcW w:w="1878" w:type="pct"/>
            <w:gridSpan w:val="2"/>
            <w:tcBorders>
              <w:top w:val="single" w:sz="12" w:space="0" w:color="000000"/>
              <w:left w:val="nil"/>
              <w:bottom w:val="single" w:sz="6" w:space="0" w:color="000000"/>
              <w:right w:val="nil"/>
            </w:tcBorders>
            <w:shd w:val="clear" w:color="auto" w:fill="FFFFFF"/>
            <w:tcMar>
              <w:left w:w="0" w:type="dxa"/>
              <w:right w:w="0" w:type="dxa"/>
            </w:tcMar>
            <w:vAlign w:val="center"/>
          </w:tcPr>
          <w:p w14:paraId="2C7EF14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lang w:bidi="ar"/>
              </w:rPr>
              <w:t>GFPT2</w:t>
            </w:r>
          </w:p>
        </w:tc>
        <w:tc>
          <w:tcPr>
            <w:tcW w:w="458" w:type="pct"/>
            <w:tcBorders>
              <w:top w:val="single" w:sz="12" w:space="0" w:color="000000"/>
              <w:left w:val="nil"/>
              <w:bottom w:val="nil"/>
              <w:right w:val="nil"/>
            </w:tcBorders>
            <w:shd w:val="clear" w:color="auto" w:fill="FFFFFF"/>
            <w:tcMar>
              <w:left w:w="0" w:type="dxa"/>
              <w:right w:w="0" w:type="dxa"/>
            </w:tcMar>
            <w:vAlign w:val="center"/>
          </w:tcPr>
          <w:p w14:paraId="1CF9EDC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kern w:val="0"/>
                <w:sz w:val="20"/>
                <w:szCs w:val="20"/>
                <w:lang w:eastAsia="en-US"/>
              </w:rPr>
            </w:pPr>
          </w:p>
        </w:tc>
        <w:tc>
          <w:tcPr>
            <w:tcW w:w="315" w:type="pct"/>
            <w:tcBorders>
              <w:top w:val="single" w:sz="12" w:space="0" w:color="000000"/>
              <w:left w:val="nil"/>
              <w:bottom w:val="nil"/>
              <w:right w:val="nil"/>
            </w:tcBorders>
            <w:shd w:val="clear" w:color="auto" w:fill="FFFFFF"/>
            <w:tcMar>
              <w:left w:w="0" w:type="dxa"/>
              <w:right w:w="0" w:type="dxa"/>
            </w:tcMar>
            <w:vAlign w:val="center"/>
          </w:tcPr>
          <w:p w14:paraId="3B22E63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i/>
                <w:color w:val="000000"/>
                <w:kern w:val="0"/>
                <w:sz w:val="20"/>
                <w:szCs w:val="20"/>
                <w:lang w:eastAsia="en-US"/>
              </w:rPr>
            </w:pPr>
          </w:p>
        </w:tc>
      </w:tr>
      <w:tr w:rsidR="001C28DE" w14:paraId="551DEE44" w14:textId="77777777">
        <w:trPr>
          <w:trHeight w:val="582"/>
          <w:tblHeader/>
          <w:jc w:val="center"/>
        </w:trPr>
        <w:tc>
          <w:tcPr>
            <w:tcW w:w="1439" w:type="pct"/>
            <w:vMerge/>
            <w:tcBorders>
              <w:top w:val="nil"/>
              <w:left w:val="nil"/>
              <w:bottom w:val="nil"/>
              <w:right w:val="nil"/>
            </w:tcBorders>
            <w:shd w:val="clear" w:color="auto" w:fill="FFFFFF"/>
            <w:tcMar>
              <w:left w:w="0" w:type="dxa"/>
              <w:right w:w="0" w:type="dxa"/>
            </w:tcMar>
            <w:vAlign w:val="center"/>
          </w:tcPr>
          <w:p w14:paraId="6789DDD8" w14:textId="77777777" w:rsidR="001C28DE" w:rsidRDefault="001C28DE">
            <w:pPr>
              <w:rPr>
                <w:rFonts w:ascii="Times New Roman" w:eastAsia="宋体" w:hAnsi="Times New Roman" w:cs="Times New Roman"/>
                <w:sz w:val="20"/>
                <w:szCs w:val="20"/>
              </w:rPr>
            </w:pPr>
          </w:p>
        </w:tc>
        <w:tc>
          <w:tcPr>
            <w:tcW w:w="908" w:type="pct"/>
            <w:vMerge/>
            <w:tcBorders>
              <w:top w:val="nil"/>
              <w:left w:val="nil"/>
              <w:bottom w:val="nil"/>
              <w:right w:val="nil"/>
            </w:tcBorders>
            <w:shd w:val="clear" w:color="auto" w:fill="FFFFFF"/>
            <w:tcMar>
              <w:left w:w="0" w:type="dxa"/>
              <w:right w:w="0" w:type="dxa"/>
            </w:tcMar>
            <w:vAlign w:val="center"/>
          </w:tcPr>
          <w:p w14:paraId="2F109A09" w14:textId="77777777" w:rsidR="001C28DE" w:rsidRDefault="001C28DE">
            <w:pPr>
              <w:rPr>
                <w:rFonts w:ascii="Times New Roman" w:eastAsia="宋体" w:hAnsi="Times New Roman" w:cs="Times New Roman"/>
                <w:sz w:val="20"/>
                <w:szCs w:val="20"/>
              </w:rPr>
            </w:pPr>
          </w:p>
        </w:tc>
        <w:tc>
          <w:tcPr>
            <w:tcW w:w="939" w:type="pct"/>
            <w:tcBorders>
              <w:top w:val="single" w:sz="6" w:space="0" w:color="000000"/>
              <w:left w:val="nil"/>
              <w:bottom w:val="nil"/>
              <w:right w:val="nil"/>
            </w:tcBorders>
            <w:shd w:val="clear" w:color="auto" w:fill="FFFFFF"/>
            <w:tcMar>
              <w:left w:w="0" w:type="dxa"/>
              <w:right w:w="0" w:type="dxa"/>
            </w:tcMar>
            <w:vAlign w:val="center"/>
          </w:tcPr>
          <w:p w14:paraId="2AF21AB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bidi="ar"/>
              </w:rPr>
              <w:t xml:space="preserve">Low </w:t>
            </w:r>
            <w:r>
              <w:rPr>
                <w:rFonts w:ascii="Times New Roman" w:eastAsia="宋体" w:hAnsi="Times New Roman" w:cs="Times New Roman"/>
                <w:color w:val="000000"/>
                <w:kern w:val="0"/>
                <w:sz w:val="20"/>
                <w:szCs w:val="20"/>
                <w:lang w:eastAsia="en-US" w:bidi="ar"/>
              </w:rPr>
              <w:t>(n = 25)</w:t>
            </w:r>
          </w:p>
        </w:tc>
        <w:tc>
          <w:tcPr>
            <w:tcW w:w="940" w:type="pct"/>
            <w:tcBorders>
              <w:top w:val="single" w:sz="6" w:space="0" w:color="000000"/>
              <w:left w:val="nil"/>
              <w:bottom w:val="nil"/>
              <w:right w:val="nil"/>
            </w:tcBorders>
            <w:shd w:val="clear" w:color="auto" w:fill="FFFFFF"/>
            <w:tcMar>
              <w:left w:w="0" w:type="dxa"/>
              <w:right w:w="0" w:type="dxa"/>
            </w:tcMar>
            <w:vAlign w:val="center"/>
          </w:tcPr>
          <w:p w14:paraId="24F6E6D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bidi="ar"/>
              </w:rPr>
              <w:t xml:space="preserve">High </w:t>
            </w:r>
            <w:r>
              <w:rPr>
                <w:rFonts w:ascii="Times New Roman" w:eastAsia="宋体" w:hAnsi="Times New Roman" w:cs="Times New Roman"/>
                <w:color w:val="000000"/>
                <w:kern w:val="0"/>
                <w:sz w:val="20"/>
                <w:szCs w:val="20"/>
                <w:lang w:eastAsia="en-US" w:bidi="ar"/>
              </w:rPr>
              <w:t>(n = 45)</w:t>
            </w:r>
          </w:p>
        </w:tc>
        <w:tc>
          <w:tcPr>
            <w:tcW w:w="458" w:type="pct"/>
            <w:tcBorders>
              <w:top w:val="nil"/>
            </w:tcBorders>
            <w:shd w:val="clear" w:color="auto" w:fill="FFFFFF"/>
            <w:tcMar>
              <w:left w:w="0" w:type="dxa"/>
              <w:right w:w="0" w:type="dxa"/>
            </w:tcMar>
            <w:vAlign w:val="center"/>
          </w:tcPr>
          <w:p w14:paraId="2F01DD0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Statistic</w:t>
            </w:r>
          </w:p>
        </w:tc>
        <w:tc>
          <w:tcPr>
            <w:tcW w:w="315" w:type="pct"/>
            <w:tcBorders>
              <w:top w:val="nil"/>
            </w:tcBorders>
            <w:shd w:val="clear" w:color="auto" w:fill="FFFFFF"/>
            <w:tcMar>
              <w:left w:w="0" w:type="dxa"/>
              <w:right w:w="0" w:type="dxa"/>
            </w:tcMar>
            <w:vAlign w:val="center"/>
          </w:tcPr>
          <w:p w14:paraId="758A48F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i/>
                <w:color w:val="000000"/>
                <w:kern w:val="0"/>
                <w:sz w:val="20"/>
                <w:szCs w:val="20"/>
                <w:lang w:eastAsia="en-US" w:bidi="ar"/>
              </w:rPr>
              <w:t>P</w:t>
            </w:r>
          </w:p>
        </w:tc>
      </w:tr>
      <w:tr w:rsidR="001C28DE" w14:paraId="21554C0A" w14:textId="77777777">
        <w:trPr>
          <w:jc w:val="center"/>
        </w:trPr>
        <w:tc>
          <w:tcPr>
            <w:tcW w:w="1439" w:type="pct"/>
            <w:shd w:val="clear" w:color="auto" w:fill="FFFFFF"/>
            <w:tcMar>
              <w:left w:w="0" w:type="dxa"/>
              <w:right w:w="0" w:type="dxa"/>
            </w:tcMar>
            <w:vAlign w:val="center"/>
          </w:tcPr>
          <w:p w14:paraId="784A8BE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Age, Mean ± SD</w:t>
            </w:r>
          </w:p>
        </w:tc>
        <w:tc>
          <w:tcPr>
            <w:tcW w:w="908" w:type="pct"/>
            <w:shd w:val="clear" w:color="auto" w:fill="FFFFFF"/>
            <w:tcMar>
              <w:left w:w="0" w:type="dxa"/>
              <w:right w:w="0" w:type="dxa"/>
            </w:tcMar>
            <w:vAlign w:val="center"/>
          </w:tcPr>
          <w:p w14:paraId="5EE7128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67.66 ± 11.59</w:t>
            </w:r>
          </w:p>
        </w:tc>
        <w:tc>
          <w:tcPr>
            <w:tcW w:w="939" w:type="pct"/>
            <w:shd w:val="clear" w:color="auto" w:fill="FFFFFF"/>
            <w:tcMar>
              <w:left w:w="0" w:type="dxa"/>
              <w:right w:w="0" w:type="dxa"/>
            </w:tcMar>
            <w:vAlign w:val="center"/>
          </w:tcPr>
          <w:p w14:paraId="61BDF88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66.84 ± 10.25</w:t>
            </w:r>
          </w:p>
        </w:tc>
        <w:tc>
          <w:tcPr>
            <w:tcW w:w="940" w:type="pct"/>
            <w:shd w:val="clear" w:color="auto" w:fill="FFFFFF"/>
            <w:tcMar>
              <w:left w:w="0" w:type="dxa"/>
              <w:right w:w="0" w:type="dxa"/>
            </w:tcMar>
            <w:vAlign w:val="center"/>
          </w:tcPr>
          <w:p w14:paraId="4FF4B4E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68.11 ± 12.36</w:t>
            </w:r>
          </w:p>
        </w:tc>
        <w:tc>
          <w:tcPr>
            <w:tcW w:w="458" w:type="pct"/>
            <w:shd w:val="clear" w:color="auto" w:fill="FFFFFF"/>
            <w:tcMar>
              <w:left w:w="0" w:type="dxa"/>
              <w:right w:w="0" w:type="dxa"/>
            </w:tcMar>
            <w:vAlign w:val="center"/>
          </w:tcPr>
          <w:p w14:paraId="79CBE10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t=-0.44</w:t>
            </w:r>
          </w:p>
        </w:tc>
        <w:tc>
          <w:tcPr>
            <w:tcW w:w="315" w:type="pct"/>
            <w:shd w:val="clear" w:color="auto" w:fill="FFFFFF"/>
            <w:tcMar>
              <w:left w:w="0" w:type="dxa"/>
              <w:right w:w="0" w:type="dxa"/>
            </w:tcMar>
            <w:vAlign w:val="center"/>
          </w:tcPr>
          <w:p w14:paraId="1D8563E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0.663</w:t>
            </w:r>
          </w:p>
        </w:tc>
      </w:tr>
      <w:tr w:rsidR="001C28DE" w14:paraId="0FA043C2" w14:textId="77777777">
        <w:trPr>
          <w:jc w:val="center"/>
        </w:trPr>
        <w:tc>
          <w:tcPr>
            <w:tcW w:w="1439" w:type="pct"/>
            <w:shd w:val="clear" w:color="auto" w:fill="FFFFFF"/>
            <w:tcMar>
              <w:left w:w="0" w:type="dxa"/>
              <w:right w:w="0" w:type="dxa"/>
            </w:tcMar>
            <w:vAlign w:val="center"/>
          </w:tcPr>
          <w:p w14:paraId="6052CFE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bidi="ar"/>
              </w:rPr>
              <w:t>S</w:t>
            </w:r>
            <w:r>
              <w:rPr>
                <w:rFonts w:ascii="Times New Roman" w:eastAsia="宋体" w:hAnsi="Times New Roman" w:cs="Times New Roman"/>
                <w:color w:val="000000"/>
                <w:kern w:val="0"/>
                <w:sz w:val="20"/>
                <w:szCs w:val="20"/>
                <w:lang w:eastAsia="en-US" w:bidi="ar"/>
              </w:rPr>
              <w:t>urvival</w:t>
            </w:r>
            <w:r>
              <w:rPr>
                <w:rFonts w:ascii="Times New Roman" w:eastAsia="宋体" w:hAnsi="Times New Roman" w:cs="Times New Roman"/>
                <w:color w:val="000000"/>
                <w:kern w:val="0"/>
                <w:sz w:val="20"/>
                <w:szCs w:val="20"/>
                <w:lang w:bidi="ar"/>
              </w:rPr>
              <w:t xml:space="preserve"> t</w:t>
            </w:r>
            <w:r>
              <w:rPr>
                <w:rFonts w:ascii="Times New Roman" w:eastAsia="宋体" w:hAnsi="Times New Roman" w:cs="Times New Roman"/>
                <w:color w:val="000000"/>
                <w:kern w:val="0"/>
                <w:sz w:val="20"/>
                <w:szCs w:val="20"/>
                <w:lang w:eastAsia="en-US" w:bidi="ar"/>
              </w:rPr>
              <w:t>ime, M (Q₁, Q₃)</w:t>
            </w:r>
          </w:p>
        </w:tc>
        <w:tc>
          <w:tcPr>
            <w:tcW w:w="908" w:type="pct"/>
            <w:shd w:val="clear" w:color="auto" w:fill="FFFFFF"/>
            <w:tcMar>
              <w:left w:w="0" w:type="dxa"/>
              <w:right w:w="0" w:type="dxa"/>
            </w:tcMar>
            <w:vAlign w:val="center"/>
          </w:tcPr>
          <w:p w14:paraId="63FFD56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40.00 (29.75, 63.00)</w:t>
            </w:r>
          </w:p>
        </w:tc>
        <w:tc>
          <w:tcPr>
            <w:tcW w:w="939" w:type="pct"/>
            <w:shd w:val="clear" w:color="auto" w:fill="FFFFFF"/>
            <w:tcMar>
              <w:left w:w="0" w:type="dxa"/>
              <w:right w:w="0" w:type="dxa"/>
            </w:tcMar>
            <w:vAlign w:val="center"/>
          </w:tcPr>
          <w:p w14:paraId="68AB62A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60.00 (39.00, 86.00)</w:t>
            </w:r>
          </w:p>
        </w:tc>
        <w:tc>
          <w:tcPr>
            <w:tcW w:w="940" w:type="pct"/>
            <w:shd w:val="clear" w:color="auto" w:fill="FFFFFF"/>
            <w:tcMar>
              <w:left w:w="0" w:type="dxa"/>
              <w:right w:w="0" w:type="dxa"/>
            </w:tcMar>
            <w:vAlign w:val="center"/>
          </w:tcPr>
          <w:p w14:paraId="11F4996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34.00 (17.00, 49.00)</w:t>
            </w:r>
          </w:p>
        </w:tc>
        <w:tc>
          <w:tcPr>
            <w:tcW w:w="458" w:type="pct"/>
            <w:shd w:val="clear" w:color="auto" w:fill="FFFFFF"/>
            <w:tcMar>
              <w:left w:w="0" w:type="dxa"/>
              <w:right w:w="0" w:type="dxa"/>
            </w:tcMar>
            <w:vAlign w:val="center"/>
          </w:tcPr>
          <w:p w14:paraId="6FACE99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Z=-3.40</w:t>
            </w:r>
          </w:p>
        </w:tc>
        <w:tc>
          <w:tcPr>
            <w:tcW w:w="315" w:type="pct"/>
            <w:shd w:val="clear" w:color="auto" w:fill="FFFFFF"/>
            <w:tcMar>
              <w:left w:w="0" w:type="dxa"/>
              <w:right w:w="0" w:type="dxa"/>
            </w:tcMar>
            <w:vAlign w:val="center"/>
          </w:tcPr>
          <w:p w14:paraId="578B21E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b/>
                <w:kern w:val="0"/>
                <w:sz w:val="20"/>
                <w:szCs w:val="20"/>
                <w:lang w:eastAsia="en-US" w:bidi="ar"/>
              </w:rPr>
              <w:t>&lt;.001</w:t>
            </w:r>
          </w:p>
        </w:tc>
      </w:tr>
      <w:tr w:rsidR="001C28DE" w14:paraId="5715DB9C" w14:textId="77777777">
        <w:trPr>
          <w:jc w:val="center"/>
        </w:trPr>
        <w:tc>
          <w:tcPr>
            <w:tcW w:w="1439" w:type="pct"/>
            <w:shd w:val="clear" w:color="auto" w:fill="FFFFFF"/>
            <w:tcMar>
              <w:left w:w="0" w:type="dxa"/>
              <w:right w:w="0" w:type="dxa"/>
            </w:tcMar>
            <w:vAlign w:val="center"/>
          </w:tcPr>
          <w:p w14:paraId="12541CB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Gender,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3FDEEEB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66782EC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2BA77BC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534397C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χ²=0.05</w:t>
            </w:r>
          </w:p>
        </w:tc>
        <w:tc>
          <w:tcPr>
            <w:tcW w:w="315" w:type="pct"/>
            <w:shd w:val="clear" w:color="auto" w:fill="FFFFFF"/>
            <w:tcMar>
              <w:left w:w="0" w:type="dxa"/>
              <w:right w:w="0" w:type="dxa"/>
            </w:tcMar>
            <w:vAlign w:val="center"/>
          </w:tcPr>
          <w:p w14:paraId="63232A2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0.831</w:t>
            </w:r>
          </w:p>
        </w:tc>
      </w:tr>
      <w:tr w:rsidR="001C28DE" w14:paraId="73C68CA9" w14:textId="77777777">
        <w:trPr>
          <w:jc w:val="center"/>
        </w:trPr>
        <w:tc>
          <w:tcPr>
            <w:tcW w:w="1439" w:type="pct"/>
            <w:shd w:val="clear" w:color="auto" w:fill="FFFFFF"/>
            <w:tcMar>
              <w:left w:w="0" w:type="dxa"/>
              <w:right w:w="0" w:type="dxa"/>
            </w:tcMar>
            <w:vAlign w:val="center"/>
          </w:tcPr>
          <w:p w14:paraId="7C96D2A6"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 xml:space="preserve"> Male</w:t>
            </w:r>
          </w:p>
        </w:tc>
        <w:tc>
          <w:tcPr>
            <w:tcW w:w="908" w:type="pct"/>
            <w:shd w:val="clear" w:color="auto" w:fill="FFFFFF"/>
            <w:tcMar>
              <w:left w:w="0" w:type="dxa"/>
              <w:right w:w="0" w:type="dxa"/>
            </w:tcMar>
            <w:vAlign w:val="center"/>
          </w:tcPr>
          <w:p w14:paraId="411C287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61 (87.14)</w:t>
            </w:r>
          </w:p>
        </w:tc>
        <w:tc>
          <w:tcPr>
            <w:tcW w:w="939" w:type="pct"/>
            <w:shd w:val="clear" w:color="auto" w:fill="FFFFFF"/>
            <w:tcMar>
              <w:left w:w="0" w:type="dxa"/>
              <w:right w:w="0" w:type="dxa"/>
            </w:tcMar>
            <w:vAlign w:val="center"/>
          </w:tcPr>
          <w:p w14:paraId="7049F26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21 (84.00)</w:t>
            </w:r>
          </w:p>
        </w:tc>
        <w:tc>
          <w:tcPr>
            <w:tcW w:w="940" w:type="pct"/>
            <w:shd w:val="clear" w:color="auto" w:fill="FFFFFF"/>
            <w:tcMar>
              <w:left w:w="0" w:type="dxa"/>
              <w:right w:w="0" w:type="dxa"/>
            </w:tcMar>
            <w:vAlign w:val="center"/>
          </w:tcPr>
          <w:p w14:paraId="5FE4BBE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40 (88.89)</w:t>
            </w:r>
          </w:p>
        </w:tc>
        <w:tc>
          <w:tcPr>
            <w:tcW w:w="458" w:type="pct"/>
            <w:shd w:val="clear" w:color="auto" w:fill="FFFFFF"/>
            <w:tcMar>
              <w:left w:w="0" w:type="dxa"/>
              <w:right w:w="0" w:type="dxa"/>
            </w:tcMar>
            <w:vAlign w:val="center"/>
          </w:tcPr>
          <w:p w14:paraId="65092AD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BBC599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37AFB526" w14:textId="77777777">
        <w:trPr>
          <w:jc w:val="center"/>
        </w:trPr>
        <w:tc>
          <w:tcPr>
            <w:tcW w:w="1439" w:type="pct"/>
            <w:shd w:val="clear" w:color="auto" w:fill="FFFFFF"/>
            <w:tcMar>
              <w:left w:w="0" w:type="dxa"/>
              <w:right w:w="0" w:type="dxa"/>
            </w:tcMar>
            <w:vAlign w:val="center"/>
          </w:tcPr>
          <w:p w14:paraId="230F2B2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Female</w:t>
            </w:r>
          </w:p>
        </w:tc>
        <w:tc>
          <w:tcPr>
            <w:tcW w:w="908" w:type="pct"/>
            <w:shd w:val="clear" w:color="auto" w:fill="FFFFFF"/>
            <w:tcMar>
              <w:left w:w="0" w:type="dxa"/>
              <w:right w:w="0" w:type="dxa"/>
            </w:tcMar>
            <w:vAlign w:val="center"/>
          </w:tcPr>
          <w:p w14:paraId="17F839E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9 (12.86)</w:t>
            </w:r>
          </w:p>
        </w:tc>
        <w:tc>
          <w:tcPr>
            <w:tcW w:w="939" w:type="pct"/>
            <w:shd w:val="clear" w:color="auto" w:fill="FFFFFF"/>
            <w:tcMar>
              <w:left w:w="0" w:type="dxa"/>
              <w:right w:w="0" w:type="dxa"/>
            </w:tcMar>
            <w:vAlign w:val="center"/>
          </w:tcPr>
          <w:p w14:paraId="28D1797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 (16.00)</w:t>
            </w:r>
          </w:p>
        </w:tc>
        <w:tc>
          <w:tcPr>
            <w:tcW w:w="940" w:type="pct"/>
            <w:shd w:val="clear" w:color="auto" w:fill="FFFFFF"/>
            <w:tcMar>
              <w:left w:w="0" w:type="dxa"/>
              <w:right w:w="0" w:type="dxa"/>
            </w:tcMar>
            <w:vAlign w:val="center"/>
          </w:tcPr>
          <w:p w14:paraId="072D35A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 (11.11)</w:t>
            </w:r>
          </w:p>
        </w:tc>
        <w:tc>
          <w:tcPr>
            <w:tcW w:w="458" w:type="pct"/>
            <w:shd w:val="clear" w:color="auto" w:fill="FFFFFF"/>
            <w:tcMar>
              <w:left w:w="0" w:type="dxa"/>
              <w:right w:w="0" w:type="dxa"/>
            </w:tcMar>
            <w:vAlign w:val="center"/>
          </w:tcPr>
          <w:p w14:paraId="6C6F16D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7CCBF62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07884CFC" w14:textId="77777777">
        <w:trPr>
          <w:jc w:val="center"/>
        </w:trPr>
        <w:tc>
          <w:tcPr>
            <w:tcW w:w="1439" w:type="pct"/>
            <w:shd w:val="clear" w:color="auto" w:fill="FFFFFF"/>
            <w:tcMar>
              <w:left w:w="0" w:type="dxa"/>
              <w:right w:w="0" w:type="dxa"/>
            </w:tcMar>
            <w:vAlign w:val="center"/>
          </w:tcPr>
          <w:p w14:paraId="6AC55170"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Recurrence,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2ED21F5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4E09049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4B016F8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1120EFC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χ²=0.08</w:t>
            </w:r>
          </w:p>
        </w:tc>
        <w:tc>
          <w:tcPr>
            <w:tcW w:w="315" w:type="pct"/>
            <w:shd w:val="clear" w:color="auto" w:fill="FFFFFF"/>
            <w:tcMar>
              <w:left w:w="0" w:type="dxa"/>
              <w:right w:w="0" w:type="dxa"/>
            </w:tcMar>
            <w:vAlign w:val="center"/>
          </w:tcPr>
          <w:p w14:paraId="379C702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0.779</w:t>
            </w:r>
          </w:p>
        </w:tc>
      </w:tr>
      <w:tr w:rsidR="001C28DE" w14:paraId="1250246D" w14:textId="77777777">
        <w:trPr>
          <w:jc w:val="center"/>
        </w:trPr>
        <w:tc>
          <w:tcPr>
            <w:tcW w:w="1439" w:type="pct"/>
            <w:shd w:val="clear" w:color="auto" w:fill="FFFFFF"/>
            <w:tcMar>
              <w:left w:w="0" w:type="dxa"/>
              <w:right w:w="0" w:type="dxa"/>
            </w:tcMar>
            <w:vAlign w:val="center"/>
          </w:tcPr>
          <w:p w14:paraId="12FE22D6"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No</w:t>
            </w:r>
          </w:p>
        </w:tc>
        <w:tc>
          <w:tcPr>
            <w:tcW w:w="908" w:type="pct"/>
            <w:shd w:val="clear" w:color="auto" w:fill="FFFFFF"/>
            <w:tcMar>
              <w:left w:w="0" w:type="dxa"/>
              <w:right w:w="0" w:type="dxa"/>
            </w:tcMar>
            <w:vAlign w:val="center"/>
          </w:tcPr>
          <w:p w14:paraId="3A8B239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62 (88.57)</w:t>
            </w:r>
          </w:p>
        </w:tc>
        <w:tc>
          <w:tcPr>
            <w:tcW w:w="939" w:type="pct"/>
            <w:shd w:val="clear" w:color="auto" w:fill="FFFFFF"/>
            <w:tcMar>
              <w:left w:w="0" w:type="dxa"/>
              <w:right w:w="0" w:type="dxa"/>
            </w:tcMar>
            <w:vAlign w:val="center"/>
          </w:tcPr>
          <w:p w14:paraId="06E0318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23 (92.00)</w:t>
            </w:r>
          </w:p>
        </w:tc>
        <w:tc>
          <w:tcPr>
            <w:tcW w:w="940" w:type="pct"/>
            <w:shd w:val="clear" w:color="auto" w:fill="FFFFFF"/>
            <w:tcMar>
              <w:left w:w="0" w:type="dxa"/>
              <w:right w:w="0" w:type="dxa"/>
            </w:tcMar>
            <w:vAlign w:val="center"/>
          </w:tcPr>
          <w:p w14:paraId="61D8658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39 (86.67)</w:t>
            </w:r>
          </w:p>
        </w:tc>
        <w:tc>
          <w:tcPr>
            <w:tcW w:w="458" w:type="pct"/>
            <w:shd w:val="clear" w:color="auto" w:fill="FFFFFF"/>
            <w:tcMar>
              <w:left w:w="0" w:type="dxa"/>
              <w:right w:w="0" w:type="dxa"/>
            </w:tcMar>
            <w:vAlign w:val="center"/>
          </w:tcPr>
          <w:p w14:paraId="45BAC37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8E91ED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583C5056" w14:textId="77777777">
        <w:trPr>
          <w:jc w:val="center"/>
        </w:trPr>
        <w:tc>
          <w:tcPr>
            <w:tcW w:w="1439" w:type="pct"/>
            <w:shd w:val="clear" w:color="auto" w:fill="FFFFFF"/>
            <w:tcMar>
              <w:left w:w="0" w:type="dxa"/>
              <w:right w:w="0" w:type="dxa"/>
            </w:tcMar>
            <w:vAlign w:val="center"/>
          </w:tcPr>
          <w:p w14:paraId="27921DAD"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Yes</w:t>
            </w:r>
          </w:p>
        </w:tc>
        <w:tc>
          <w:tcPr>
            <w:tcW w:w="908" w:type="pct"/>
            <w:shd w:val="clear" w:color="auto" w:fill="FFFFFF"/>
            <w:tcMar>
              <w:left w:w="0" w:type="dxa"/>
              <w:right w:w="0" w:type="dxa"/>
            </w:tcMar>
            <w:vAlign w:val="center"/>
          </w:tcPr>
          <w:p w14:paraId="2B89328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(11.43)</w:t>
            </w:r>
          </w:p>
        </w:tc>
        <w:tc>
          <w:tcPr>
            <w:tcW w:w="939" w:type="pct"/>
            <w:shd w:val="clear" w:color="auto" w:fill="FFFFFF"/>
            <w:tcMar>
              <w:left w:w="0" w:type="dxa"/>
              <w:right w:w="0" w:type="dxa"/>
            </w:tcMar>
            <w:vAlign w:val="center"/>
          </w:tcPr>
          <w:p w14:paraId="4964B6E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 (8.00)</w:t>
            </w:r>
          </w:p>
        </w:tc>
        <w:tc>
          <w:tcPr>
            <w:tcW w:w="940" w:type="pct"/>
            <w:shd w:val="clear" w:color="auto" w:fill="FFFFFF"/>
            <w:tcMar>
              <w:left w:w="0" w:type="dxa"/>
              <w:right w:w="0" w:type="dxa"/>
            </w:tcMar>
            <w:vAlign w:val="center"/>
          </w:tcPr>
          <w:p w14:paraId="37CA269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 (13.33)</w:t>
            </w:r>
          </w:p>
        </w:tc>
        <w:tc>
          <w:tcPr>
            <w:tcW w:w="458" w:type="pct"/>
            <w:shd w:val="clear" w:color="auto" w:fill="FFFFFF"/>
            <w:tcMar>
              <w:left w:w="0" w:type="dxa"/>
              <w:right w:w="0" w:type="dxa"/>
            </w:tcMar>
            <w:vAlign w:val="center"/>
          </w:tcPr>
          <w:p w14:paraId="61376B2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616EAD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F5FEE48" w14:textId="77777777">
        <w:trPr>
          <w:jc w:val="center"/>
        </w:trPr>
        <w:tc>
          <w:tcPr>
            <w:tcW w:w="1439" w:type="pct"/>
            <w:shd w:val="clear" w:color="auto" w:fill="FFFFFF"/>
            <w:tcMar>
              <w:left w:w="0" w:type="dxa"/>
              <w:right w:w="0" w:type="dxa"/>
            </w:tcMar>
            <w:vAlign w:val="center"/>
          </w:tcPr>
          <w:p w14:paraId="1CE2D45A"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Grade,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44F943C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29A932C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5B0D08A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1E12CAA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χ²=1.16</w:t>
            </w:r>
          </w:p>
        </w:tc>
        <w:tc>
          <w:tcPr>
            <w:tcW w:w="315" w:type="pct"/>
            <w:shd w:val="clear" w:color="auto" w:fill="FFFFFF"/>
            <w:tcMar>
              <w:left w:w="0" w:type="dxa"/>
              <w:right w:w="0" w:type="dxa"/>
            </w:tcMar>
            <w:vAlign w:val="center"/>
          </w:tcPr>
          <w:p w14:paraId="51F4975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0.281</w:t>
            </w:r>
          </w:p>
        </w:tc>
      </w:tr>
      <w:tr w:rsidR="001C28DE" w14:paraId="69C70DF0" w14:textId="77777777">
        <w:trPr>
          <w:jc w:val="center"/>
        </w:trPr>
        <w:tc>
          <w:tcPr>
            <w:tcW w:w="1439" w:type="pct"/>
            <w:shd w:val="clear" w:color="auto" w:fill="FFFFFF"/>
            <w:tcMar>
              <w:left w:w="0" w:type="dxa"/>
              <w:right w:w="0" w:type="dxa"/>
            </w:tcMar>
            <w:vAlign w:val="center"/>
          </w:tcPr>
          <w:p w14:paraId="0E4500AC"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High</w:t>
            </w:r>
          </w:p>
        </w:tc>
        <w:tc>
          <w:tcPr>
            <w:tcW w:w="908" w:type="pct"/>
            <w:shd w:val="clear" w:color="auto" w:fill="FFFFFF"/>
            <w:tcMar>
              <w:left w:w="0" w:type="dxa"/>
              <w:right w:w="0" w:type="dxa"/>
            </w:tcMar>
            <w:vAlign w:val="center"/>
          </w:tcPr>
          <w:p w14:paraId="0837890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59 (84.29)</w:t>
            </w:r>
          </w:p>
        </w:tc>
        <w:tc>
          <w:tcPr>
            <w:tcW w:w="939" w:type="pct"/>
            <w:shd w:val="clear" w:color="auto" w:fill="FFFFFF"/>
            <w:tcMar>
              <w:left w:w="0" w:type="dxa"/>
              <w:right w:w="0" w:type="dxa"/>
            </w:tcMar>
            <w:vAlign w:val="center"/>
          </w:tcPr>
          <w:p w14:paraId="55906A0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19 (76.00)</w:t>
            </w:r>
          </w:p>
        </w:tc>
        <w:tc>
          <w:tcPr>
            <w:tcW w:w="940" w:type="pct"/>
            <w:shd w:val="clear" w:color="auto" w:fill="FFFFFF"/>
            <w:tcMar>
              <w:left w:w="0" w:type="dxa"/>
              <w:right w:w="0" w:type="dxa"/>
            </w:tcMar>
            <w:vAlign w:val="center"/>
          </w:tcPr>
          <w:p w14:paraId="2041110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40 (88.89)</w:t>
            </w:r>
          </w:p>
        </w:tc>
        <w:tc>
          <w:tcPr>
            <w:tcW w:w="458" w:type="pct"/>
            <w:shd w:val="clear" w:color="auto" w:fill="FFFFFF"/>
            <w:tcMar>
              <w:left w:w="0" w:type="dxa"/>
              <w:right w:w="0" w:type="dxa"/>
            </w:tcMar>
            <w:vAlign w:val="center"/>
          </w:tcPr>
          <w:p w14:paraId="7B37C62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5B9F3B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72D2C1EE" w14:textId="77777777">
        <w:trPr>
          <w:jc w:val="center"/>
        </w:trPr>
        <w:tc>
          <w:tcPr>
            <w:tcW w:w="1439" w:type="pct"/>
            <w:shd w:val="clear" w:color="auto" w:fill="FFFFFF"/>
            <w:tcMar>
              <w:left w:w="0" w:type="dxa"/>
              <w:right w:w="0" w:type="dxa"/>
            </w:tcMar>
            <w:vAlign w:val="center"/>
          </w:tcPr>
          <w:p w14:paraId="146EB051"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Low</w:t>
            </w:r>
          </w:p>
        </w:tc>
        <w:tc>
          <w:tcPr>
            <w:tcW w:w="908" w:type="pct"/>
            <w:shd w:val="clear" w:color="auto" w:fill="FFFFFF"/>
            <w:tcMar>
              <w:left w:w="0" w:type="dxa"/>
              <w:right w:w="0" w:type="dxa"/>
            </w:tcMar>
            <w:vAlign w:val="center"/>
          </w:tcPr>
          <w:p w14:paraId="756EDE2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11 (15.71)</w:t>
            </w:r>
          </w:p>
        </w:tc>
        <w:tc>
          <w:tcPr>
            <w:tcW w:w="939" w:type="pct"/>
            <w:shd w:val="clear" w:color="auto" w:fill="FFFFFF"/>
            <w:tcMar>
              <w:left w:w="0" w:type="dxa"/>
              <w:right w:w="0" w:type="dxa"/>
            </w:tcMar>
            <w:vAlign w:val="center"/>
          </w:tcPr>
          <w:p w14:paraId="394C758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 (24.00)</w:t>
            </w:r>
          </w:p>
        </w:tc>
        <w:tc>
          <w:tcPr>
            <w:tcW w:w="940" w:type="pct"/>
            <w:shd w:val="clear" w:color="auto" w:fill="FFFFFF"/>
            <w:tcMar>
              <w:left w:w="0" w:type="dxa"/>
              <w:right w:w="0" w:type="dxa"/>
            </w:tcMar>
            <w:vAlign w:val="center"/>
          </w:tcPr>
          <w:p w14:paraId="45447D5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 (11.11)</w:t>
            </w:r>
          </w:p>
        </w:tc>
        <w:tc>
          <w:tcPr>
            <w:tcW w:w="458" w:type="pct"/>
            <w:shd w:val="clear" w:color="auto" w:fill="FFFFFF"/>
            <w:tcMar>
              <w:left w:w="0" w:type="dxa"/>
              <w:right w:w="0" w:type="dxa"/>
            </w:tcMar>
            <w:vAlign w:val="center"/>
          </w:tcPr>
          <w:p w14:paraId="6F89B4F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10F06EA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6255E0DD" w14:textId="77777777">
        <w:trPr>
          <w:jc w:val="center"/>
        </w:trPr>
        <w:tc>
          <w:tcPr>
            <w:tcW w:w="1439" w:type="pct"/>
            <w:shd w:val="clear" w:color="auto" w:fill="FFFFFF"/>
            <w:tcMar>
              <w:left w:w="0" w:type="dxa"/>
              <w:right w:w="0" w:type="dxa"/>
            </w:tcMar>
            <w:vAlign w:val="center"/>
          </w:tcPr>
          <w:p w14:paraId="1A66B48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Infiltration,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7129976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63A2593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66460E5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28A1EF2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χ²=0.02</w:t>
            </w:r>
          </w:p>
        </w:tc>
        <w:tc>
          <w:tcPr>
            <w:tcW w:w="315" w:type="pct"/>
            <w:shd w:val="clear" w:color="auto" w:fill="FFFFFF"/>
            <w:tcMar>
              <w:left w:w="0" w:type="dxa"/>
              <w:right w:w="0" w:type="dxa"/>
            </w:tcMar>
            <w:vAlign w:val="center"/>
          </w:tcPr>
          <w:p w14:paraId="675FD40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0.887</w:t>
            </w:r>
          </w:p>
        </w:tc>
      </w:tr>
      <w:tr w:rsidR="001C28DE" w14:paraId="1489DC37" w14:textId="77777777">
        <w:trPr>
          <w:jc w:val="center"/>
        </w:trPr>
        <w:tc>
          <w:tcPr>
            <w:tcW w:w="1439" w:type="pct"/>
            <w:shd w:val="clear" w:color="auto" w:fill="FFFFFF"/>
            <w:tcMar>
              <w:left w:w="0" w:type="dxa"/>
              <w:right w:w="0" w:type="dxa"/>
            </w:tcMar>
            <w:vAlign w:val="center"/>
          </w:tcPr>
          <w:p w14:paraId="13A073B3"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Yes</w:t>
            </w:r>
          </w:p>
        </w:tc>
        <w:tc>
          <w:tcPr>
            <w:tcW w:w="908" w:type="pct"/>
            <w:shd w:val="clear" w:color="auto" w:fill="FFFFFF"/>
            <w:tcMar>
              <w:left w:w="0" w:type="dxa"/>
              <w:right w:w="0" w:type="dxa"/>
            </w:tcMar>
            <w:vAlign w:val="center"/>
          </w:tcPr>
          <w:p w14:paraId="0D8365B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58 (82.86)</w:t>
            </w:r>
          </w:p>
        </w:tc>
        <w:tc>
          <w:tcPr>
            <w:tcW w:w="939" w:type="pct"/>
            <w:shd w:val="clear" w:color="auto" w:fill="FFFFFF"/>
            <w:tcMar>
              <w:left w:w="0" w:type="dxa"/>
              <w:right w:w="0" w:type="dxa"/>
            </w:tcMar>
            <w:vAlign w:val="center"/>
          </w:tcPr>
          <w:p w14:paraId="04E195C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20 (80.00)</w:t>
            </w:r>
          </w:p>
        </w:tc>
        <w:tc>
          <w:tcPr>
            <w:tcW w:w="940" w:type="pct"/>
            <w:shd w:val="clear" w:color="auto" w:fill="FFFFFF"/>
            <w:tcMar>
              <w:left w:w="0" w:type="dxa"/>
              <w:right w:w="0" w:type="dxa"/>
            </w:tcMar>
            <w:vAlign w:val="center"/>
          </w:tcPr>
          <w:p w14:paraId="5D3B3ED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38 (84.44)</w:t>
            </w:r>
          </w:p>
        </w:tc>
        <w:tc>
          <w:tcPr>
            <w:tcW w:w="458" w:type="pct"/>
            <w:shd w:val="clear" w:color="auto" w:fill="FFFFFF"/>
            <w:tcMar>
              <w:left w:w="0" w:type="dxa"/>
              <w:right w:w="0" w:type="dxa"/>
            </w:tcMar>
            <w:vAlign w:val="center"/>
          </w:tcPr>
          <w:p w14:paraId="44E6B89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6245383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E2C751F" w14:textId="77777777">
        <w:trPr>
          <w:jc w:val="center"/>
        </w:trPr>
        <w:tc>
          <w:tcPr>
            <w:tcW w:w="1439" w:type="pct"/>
            <w:shd w:val="clear" w:color="auto" w:fill="FFFFFF"/>
            <w:tcMar>
              <w:left w:w="0" w:type="dxa"/>
              <w:right w:w="0" w:type="dxa"/>
            </w:tcMar>
            <w:vAlign w:val="center"/>
          </w:tcPr>
          <w:p w14:paraId="07D1DBBD"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No</w:t>
            </w:r>
          </w:p>
        </w:tc>
        <w:tc>
          <w:tcPr>
            <w:tcW w:w="908" w:type="pct"/>
            <w:shd w:val="clear" w:color="auto" w:fill="FFFFFF"/>
            <w:tcMar>
              <w:left w:w="0" w:type="dxa"/>
              <w:right w:w="0" w:type="dxa"/>
            </w:tcMar>
            <w:vAlign w:val="center"/>
          </w:tcPr>
          <w:p w14:paraId="18E7862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12 (17.14)</w:t>
            </w:r>
          </w:p>
        </w:tc>
        <w:tc>
          <w:tcPr>
            <w:tcW w:w="939" w:type="pct"/>
            <w:shd w:val="clear" w:color="auto" w:fill="FFFFFF"/>
            <w:tcMar>
              <w:left w:w="0" w:type="dxa"/>
              <w:right w:w="0" w:type="dxa"/>
            </w:tcMar>
            <w:vAlign w:val="center"/>
          </w:tcPr>
          <w:p w14:paraId="05124B4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 (20.00)</w:t>
            </w:r>
          </w:p>
        </w:tc>
        <w:tc>
          <w:tcPr>
            <w:tcW w:w="940" w:type="pct"/>
            <w:shd w:val="clear" w:color="auto" w:fill="FFFFFF"/>
            <w:tcMar>
              <w:left w:w="0" w:type="dxa"/>
              <w:right w:w="0" w:type="dxa"/>
            </w:tcMar>
            <w:vAlign w:val="center"/>
          </w:tcPr>
          <w:p w14:paraId="29DDC23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7 (15.56)</w:t>
            </w:r>
          </w:p>
        </w:tc>
        <w:tc>
          <w:tcPr>
            <w:tcW w:w="458" w:type="pct"/>
            <w:shd w:val="clear" w:color="auto" w:fill="FFFFFF"/>
            <w:tcMar>
              <w:left w:w="0" w:type="dxa"/>
              <w:right w:w="0" w:type="dxa"/>
            </w:tcMar>
            <w:vAlign w:val="center"/>
          </w:tcPr>
          <w:p w14:paraId="3B70D4B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729DE37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0753ABCF" w14:textId="77777777">
        <w:trPr>
          <w:jc w:val="center"/>
        </w:trPr>
        <w:tc>
          <w:tcPr>
            <w:tcW w:w="1439" w:type="pct"/>
            <w:shd w:val="clear" w:color="auto" w:fill="FFFFFF"/>
            <w:tcMar>
              <w:left w:w="0" w:type="dxa"/>
              <w:right w:w="0" w:type="dxa"/>
            </w:tcMar>
            <w:vAlign w:val="center"/>
          </w:tcPr>
          <w:p w14:paraId="7A95E9E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Muscle</w:t>
            </w:r>
            <w:r>
              <w:rPr>
                <w:rFonts w:ascii="Times New Roman" w:eastAsia="宋体" w:hAnsi="Times New Roman" w:cs="Times New Roman"/>
                <w:color w:val="000000"/>
                <w:kern w:val="0"/>
                <w:sz w:val="20"/>
                <w:szCs w:val="20"/>
                <w:lang w:bidi="ar"/>
              </w:rPr>
              <w:t>-invasive</w:t>
            </w:r>
            <w:r>
              <w:rPr>
                <w:rFonts w:ascii="Times New Roman" w:eastAsia="宋体" w:hAnsi="Times New Roman" w:cs="Times New Roman"/>
                <w:color w:val="000000"/>
                <w:kern w:val="0"/>
                <w:sz w:val="20"/>
                <w:szCs w:val="20"/>
                <w:lang w:eastAsia="en-US" w:bidi="ar"/>
              </w:rPr>
              <w:t>,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643BDD6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67A963C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68668FD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41A8A87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χ²=6.59</w:t>
            </w:r>
          </w:p>
        </w:tc>
        <w:tc>
          <w:tcPr>
            <w:tcW w:w="315" w:type="pct"/>
            <w:shd w:val="clear" w:color="auto" w:fill="FFFFFF"/>
            <w:tcMar>
              <w:left w:w="0" w:type="dxa"/>
              <w:right w:w="0" w:type="dxa"/>
            </w:tcMar>
            <w:vAlign w:val="center"/>
          </w:tcPr>
          <w:p w14:paraId="7E54692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b/>
                <w:kern w:val="0"/>
                <w:sz w:val="20"/>
                <w:szCs w:val="20"/>
                <w:lang w:eastAsia="en-US" w:bidi="ar"/>
              </w:rPr>
              <w:t>0.010</w:t>
            </w:r>
          </w:p>
        </w:tc>
      </w:tr>
      <w:tr w:rsidR="001C28DE" w14:paraId="08108C57" w14:textId="77777777">
        <w:trPr>
          <w:jc w:val="center"/>
        </w:trPr>
        <w:tc>
          <w:tcPr>
            <w:tcW w:w="1439" w:type="pct"/>
            <w:shd w:val="clear" w:color="auto" w:fill="FFFFFF"/>
            <w:tcMar>
              <w:left w:w="0" w:type="dxa"/>
              <w:right w:w="0" w:type="dxa"/>
            </w:tcMar>
            <w:vAlign w:val="center"/>
          </w:tcPr>
          <w:p w14:paraId="2FF2CA30"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Yes</w:t>
            </w:r>
          </w:p>
        </w:tc>
        <w:tc>
          <w:tcPr>
            <w:tcW w:w="908" w:type="pct"/>
            <w:shd w:val="clear" w:color="auto" w:fill="FFFFFF"/>
            <w:tcMar>
              <w:left w:w="0" w:type="dxa"/>
              <w:right w:w="0" w:type="dxa"/>
            </w:tcMar>
            <w:vAlign w:val="center"/>
          </w:tcPr>
          <w:p w14:paraId="104370C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34 (48.57)</w:t>
            </w:r>
          </w:p>
        </w:tc>
        <w:tc>
          <w:tcPr>
            <w:tcW w:w="939" w:type="pct"/>
            <w:shd w:val="clear" w:color="auto" w:fill="FFFFFF"/>
            <w:tcMar>
              <w:left w:w="0" w:type="dxa"/>
              <w:right w:w="0" w:type="dxa"/>
            </w:tcMar>
            <w:vAlign w:val="center"/>
          </w:tcPr>
          <w:p w14:paraId="064B286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7 (28.00)</w:t>
            </w:r>
          </w:p>
        </w:tc>
        <w:tc>
          <w:tcPr>
            <w:tcW w:w="940" w:type="pct"/>
            <w:shd w:val="clear" w:color="auto" w:fill="FFFFFF"/>
            <w:tcMar>
              <w:left w:w="0" w:type="dxa"/>
              <w:right w:w="0" w:type="dxa"/>
            </w:tcMar>
            <w:vAlign w:val="center"/>
          </w:tcPr>
          <w:p w14:paraId="0C59357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27 (60.00)</w:t>
            </w:r>
          </w:p>
        </w:tc>
        <w:tc>
          <w:tcPr>
            <w:tcW w:w="458" w:type="pct"/>
            <w:shd w:val="clear" w:color="auto" w:fill="FFFFFF"/>
            <w:tcMar>
              <w:left w:w="0" w:type="dxa"/>
              <w:right w:w="0" w:type="dxa"/>
            </w:tcMar>
            <w:vAlign w:val="center"/>
          </w:tcPr>
          <w:p w14:paraId="55658F8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343FA10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48ECC882" w14:textId="77777777">
        <w:trPr>
          <w:jc w:val="center"/>
        </w:trPr>
        <w:tc>
          <w:tcPr>
            <w:tcW w:w="1439" w:type="pct"/>
            <w:shd w:val="clear" w:color="auto" w:fill="FFFFFF"/>
            <w:tcMar>
              <w:left w:w="0" w:type="dxa"/>
              <w:right w:w="0" w:type="dxa"/>
            </w:tcMar>
            <w:vAlign w:val="center"/>
          </w:tcPr>
          <w:p w14:paraId="7DE4AB6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No</w:t>
            </w:r>
          </w:p>
        </w:tc>
        <w:tc>
          <w:tcPr>
            <w:tcW w:w="908" w:type="pct"/>
            <w:shd w:val="clear" w:color="auto" w:fill="FFFFFF"/>
            <w:tcMar>
              <w:left w:w="0" w:type="dxa"/>
              <w:right w:w="0" w:type="dxa"/>
            </w:tcMar>
            <w:vAlign w:val="center"/>
          </w:tcPr>
          <w:p w14:paraId="4891CC9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36 (51.43)</w:t>
            </w:r>
          </w:p>
        </w:tc>
        <w:tc>
          <w:tcPr>
            <w:tcW w:w="939" w:type="pct"/>
            <w:shd w:val="clear" w:color="auto" w:fill="FFFFFF"/>
            <w:tcMar>
              <w:left w:w="0" w:type="dxa"/>
              <w:right w:w="0" w:type="dxa"/>
            </w:tcMar>
            <w:vAlign w:val="center"/>
          </w:tcPr>
          <w:p w14:paraId="1C6396A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18 (72.00)</w:t>
            </w:r>
          </w:p>
        </w:tc>
        <w:tc>
          <w:tcPr>
            <w:tcW w:w="940" w:type="pct"/>
            <w:shd w:val="clear" w:color="auto" w:fill="FFFFFF"/>
            <w:tcMar>
              <w:left w:w="0" w:type="dxa"/>
              <w:right w:w="0" w:type="dxa"/>
            </w:tcMar>
            <w:vAlign w:val="center"/>
          </w:tcPr>
          <w:p w14:paraId="3397428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18 (40.00)</w:t>
            </w:r>
          </w:p>
        </w:tc>
        <w:tc>
          <w:tcPr>
            <w:tcW w:w="458" w:type="pct"/>
            <w:shd w:val="clear" w:color="auto" w:fill="FFFFFF"/>
            <w:tcMar>
              <w:left w:w="0" w:type="dxa"/>
              <w:right w:w="0" w:type="dxa"/>
            </w:tcMar>
            <w:vAlign w:val="center"/>
          </w:tcPr>
          <w:p w14:paraId="4CE1432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78D971B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1CE28506" w14:textId="77777777">
        <w:trPr>
          <w:jc w:val="center"/>
        </w:trPr>
        <w:tc>
          <w:tcPr>
            <w:tcW w:w="1439" w:type="pct"/>
            <w:shd w:val="clear" w:color="auto" w:fill="FFFFFF"/>
            <w:tcMar>
              <w:left w:w="0" w:type="dxa"/>
              <w:right w:w="0" w:type="dxa"/>
            </w:tcMar>
            <w:vAlign w:val="center"/>
          </w:tcPr>
          <w:p w14:paraId="3ED4F845"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Radical cystectomy,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0B454F2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7CF9533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03FA67F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3872E8F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χ²=1.33</w:t>
            </w:r>
          </w:p>
        </w:tc>
        <w:tc>
          <w:tcPr>
            <w:tcW w:w="315" w:type="pct"/>
            <w:shd w:val="clear" w:color="auto" w:fill="FFFFFF"/>
            <w:tcMar>
              <w:left w:w="0" w:type="dxa"/>
              <w:right w:w="0" w:type="dxa"/>
            </w:tcMar>
            <w:vAlign w:val="center"/>
          </w:tcPr>
          <w:p w14:paraId="2B5FFFB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0.249</w:t>
            </w:r>
          </w:p>
        </w:tc>
      </w:tr>
      <w:tr w:rsidR="001C28DE" w14:paraId="03B64558" w14:textId="77777777">
        <w:trPr>
          <w:jc w:val="center"/>
        </w:trPr>
        <w:tc>
          <w:tcPr>
            <w:tcW w:w="1439" w:type="pct"/>
            <w:shd w:val="clear" w:color="auto" w:fill="FFFFFF"/>
            <w:tcMar>
              <w:left w:w="0" w:type="dxa"/>
              <w:right w:w="0" w:type="dxa"/>
            </w:tcMar>
            <w:vAlign w:val="center"/>
          </w:tcPr>
          <w:p w14:paraId="3915F3B9"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Yes</w:t>
            </w:r>
          </w:p>
        </w:tc>
        <w:tc>
          <w:tcPr>
            <w:tcW w:w="908" w:type="pct"/>
            <w:shd w:val="clear" w:color="auto" w:fill="FFFFFF"/>
            <w:tcMar>
              <w:left w:w="0" w:type="dxa"/>
              <w:right w:w="0" w:type="dxa"/>
            </w:tcMar>
            <w:vAlign w:val="center"/>
          </w:tcPr>
          <w:p w14:paraId="1A33D10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40 (57.14)</w:t>
            </w:r>
          </w:p>
        </w:tc>
        <w:tc>
          <w:tcPr>
            <w:tcW w:w="939" w:type="pct"/>
            <w:shd w:val="clear" w:color="auto" w:fill="FFFFFF"/>
            <w:tcMar>
              <w:left w:w="0" w:type="dxa"/>
              <w:right w:w="0" w:type="dxa"/>
            </w:tcMar>
            <w:vAlign w:val="center"/>
          </w:tcPr>
          <w:p w14:paraId="50E7DF8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12 (48.00)</w:t>
            </w:r>
          </w:p>
        </w:tc>
        <w:tc>
          <w:tcPr>
            <w:tcW w:w="940" w:type="pct"/>
            <w:shd w:val="clear" w:color="auto" w:fill="FFFFFF"/>
            <w:tcMar>
              <w:left w:w="0" w:type="dxa"/>
              <w:right w:w="0" w:type="dxa"/>
            </w:tcMar>
            <w:vAlign w:val="center"/>
          </w:tcPr>
          <w:p w14:paraId="6A77F96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28 (62.22)</w:t>
            </w:r>
          </w:p>
        </w:tc>
        <w:tc>
          <w:tcPr>
            <w:tcW w:w="458" w:type="pct"/>
            <w:shd w:val="clear" w:color="auto" w:fill="FFFFFF"/>
            <w:tcMar>
              <w:left w:w="0" w:type="dxa"/>
              <w:right w:w="0" w:type="dxa"/>
            </w:tcMar>
            <w:vAlign w:val="center"/>
          </w:tcPr>
          <w:p w14:paraId="17A8458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D7F323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1BDEB92A" w14:textId="77777777">
        <w:trPr>
          <w:jc w:val="center"/>
        </w:trPr>
        <w:tc>
          <w:tcPr>
            <w:tcW w:w="1439" w:type="pct"/>
            <w:shd w:val="clear" w:color="auto" w:fill="FFFFFF"/>
            <w:tcMar>
              <w:left w:w="0" w:type="dxa"/>
              <w:right w:w="0" w:type="dxa"/>
            </w:tcMar>
            <w:vAlign w:val="center"/>
          </w:tcPr>
          <w:p w14:paraId="028F00E3"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No</w:t>
            </w:r>
          </w:p>
        </w:tc>
        <w:tc>
          <w:tcPr>
            <w:tcW w:w="908" w:type="pct"/>
            <w:shd w:val="clear" w:color="auto" w:fill="FFFFFF"/>
            <w:tcMar>
              <w:left w:w="0" w:type="dxa"/>
              <w:right w:w="0" w:type="dxa"/>
            </w:tcMar>
            <w:vAlign w:val="center"/>
          </w:tcPr>
          <w:p w14:paraId="4321B59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30 (42.86)</w:t>
            </w:r>
          </w:p>
        </w:tc>
        <w:tc>
          <w:tcPr>
            <w:tcW w:w="939" w:type="pct"/>
            <w:shd w:val="clear" w:color="auto" w:fill="FFFFFF"/>
            <w:tcMar>
              <w:left w:w="0" w:type="dxa"/>
              <w:right w:w="0" w:type="dxa"/>
            </w:tcMar>
            <w:vAlign w:val="center"/>
          </w:tcPr>
          <w:p w14:paraId="7F414E3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13 (52.00)</w:t>
            </w:r>
          </w:p>
        </w:tc>
        <w:tc>
          <w:tcPr>
            <w:tcW w:w="940" w:type="pct"/>
            <w:shd w:val="clear" w:color="auto" w:fill="FFFFFF"/>
            <w:tcMar>
              <w:left w:w="0" w:type="dxa"/>
              <w:right w:w="0" w:type="dxa"/>
            </w:tcMar>
            <w:vAlign w:val="center"/>
          </w:tcPr>
          <w:p w14:paraId="07632A7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17 (37.78)</w:t>
            </w:r>
          </w:p>
        </w:tc>
        <w:tc>
          <w:tcPr>
            <w:tcW w:w="458" w:type="pct"/>
            <w:shd w:val="clear" w:color="auto" w:fill="FFFFFF"/>
            <w:tcMar>
              <w:left w:w="0" w:type="dxa"/>
              <w:right w:w="0" w:type="dxa"/>
            </w:tcMar>
            <w:vAlign w:val="center"/>
          </w:tcPr>
          <w:p w14:paraId="0261DD6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7F77395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75BC5D53" w14:textId="77777777">
        <w:trPr>
          <w:jc w:val="center"/>
        </w:trPr>
        <w:tc>
          <w:tcPr>
            <w:tcW w:w="1439" w:type="pct"/>
            <w:shd w:val="clear" w:color="auto" w:fill="FFFFFF"/>
            <w:tcMar>
              <w:left w:w="0" w:type="dxa"/>
              <w:right w:w="0" w:type="dxa"/>
            </w:tcMar>
            <w:vAlign w:val="center"/>
          </w:tcPr>
          <w:p w14:paraId="4A72377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Lymph Node Metastasis,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1AC73E8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68B5A60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1BAEC86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1B4B3FA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χ²=1.56</w:t>
            </w:r>
          </w:p>
        </w:tc>
        <w:tc>
          <w:tcPr>
            <w:tcW w:w="315" w:type="pct"/>
            <w:shd w:val="clear" w:color="auto" w:fill="FFFFFF"/>
            <w:tcMar>
              <w:left w:w="0" w:type="dxa"/>
              <w:right w:w="0" w:type="dxa"/>
            </w:tcMar>
            <w:vAlign w:val="center"/>
          </w:tcPr>
          <w:p w14:paraId="30D4FB6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0.212</w:t>
            </w:r>
          </w:p>
        </w:tc>
      </w:tr>
      <w:tr w:rsidR="001C28DE" w14:paraId="172D50FF" w14:textId="77777777">
        <w:trPr>
          <w:jc w:val="center"/>
        </w:trPr>
        <w:tc>
          <w:tcPr>
            <w:tcW w:w="1439" w:type="pct"/>
            <w:shd w:val="clear" w:color="auto" w:fill="FFFFFF"/>
            <w:tcMar>
              <w:left w:w="0" w:type="dxa"/>
              <w:right w:w="0" w:type="dxa"/>
            </w:tcMar>
            <w:vAlign w:val="center"/>
          </w:tcPr>
          <w:p w14:paraId="565535F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Yes</w:t>
            </w:r>
          </w:p>
        </w:tc>
        <w:tc>
          <w:tcPr>
            <w:tcW w:w="908" w:type="pct"/>
            <w:shd w:val="clear" w:color="auto" w:fill="FFFFFF"/>
            <w:tcMar>
              <w:left w:w="0" w:type="dxa"/>
              <w:right w:w="0" w:type="dxa"/>
            </w:tcMar>
            <w:vAlign w:val="center"/>
          </w:tcPr>
          <w:p w14:paraId="1E04CFB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14 (20.00)</w:t>
            </w:r>
          </w:p>
        </w:tc>
        <w:tc>
          <w:tcPr>
            <w:tcW w:w="939" w:type="pct"/>
            <w:shd w:val="clear" w:color="auto" w:fill="FFFFFF"/>
            <w:tcMar>
              <w:left w:w="0" w:type="dxa"/>
              <w:right w:w="0" w:type="dxa"/>
            </w:tcMar>
            <w:vAlign w:val="center"/>
          </w:tcPr>
          <w:p w14:paraId="39A0E6F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 (12.00)</w:t>
            </w:r>
          </w:p>
        </w:tc>
        <w:tc>
          <w:tcPr>
            <w:tcW w:w="940" w:type="pct"/>
            <w:shd w:val="clear" w:color="auto" w:fill="FFFFFF"/>
            <w:tcMar>
              <w:left w:w="0" w:type="dxa"/>
              <w:right w:w="0" w:type="dxa"/>
            </w:tcMar>
            <w:vAlign w:val="center"/>
          </w:tcPr>
          <w:p w14:paraId="6CCA2D0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11 (24.44)</w:t>
            </w:r>
          </w:p>
        </w:tc>
        <w:tc>
          <w:tcPr>
            <w:tcW w:w="458" w:type="pct"/>
            <w:shd w:val="clear" w:color="auto" w:fill="FFFFFF"/>
            <w:tcMar>
              <w:left w:w="0" w:type="dxa"/>
              <w:right w:w="0" w:type="dxa"/>
            </w:tcMar>
            <w:vAlign w:val="center"/>
          </w:tcPr>
          <w:p w14:paraId="232E83C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4A82CE3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48EFB594" w14:textId="77777777">
        <w:trPr>
          <w:jc w:val="center"/>
        </w:trPr>
        <w:tc>
          <w:tcPr>
            <w:tcW w:w="1439" w:type="pct"/>
            <w:shd w:val="clear" w:color="auto" w:fill="FFFFFF"/>
            <w:tcMar>
              <w:left w:w="0" w:type="dxa"/>
              <w:right w:w="0" w:type="dxa"/>
            </w:tcMar>
            <w:vAlign w:val="center"/>
          </w:tcPr>
          <w:p w14:paraId="408911A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No</w:t>
            </w:r>
          </w:p>
        </w:tc>
        <w:tc>
          <w:tcPr>
            <w:tcW w:w="908" w:type="pct"/>
            <w:shd w:val="clear" w:color="auto" w:fill="FFFFFF"/>
            <w:tcMar>
              <w:left w:w="0" w:type="dxa"/>
              <w:right w:w="0" w:type="dxa"/>
            </w:tcMar>
            <w:vAlign w:val="center"/>
          </w:tcPr>
          <w:p w14:paraId="6576939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56 (80.00)</w:t>
            </w:r>
          </w:p>
        </w:tc>
        <w:tc>
          <w:tcPr>
            <w:tcW w:w="939" w:type="pct"/>
            <w:shd w:val="clear" w:color="auto" w:fill="FFFFFF"/>
            <w:tcMar>
              <w:left w:w="0" w:type="dxa"/>
              <w:right w:w="0" w:type="dxa"/>
            </w:tcMar>
            <w:vAlign w:val="center"/>
          </w:tcPr>
          <w:p w14:paraId="1109385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22 (88.00)</w:t>
            </w:r>
          </w:p>
        </w:tc>
        <w:tc>
          <w:tcPr>
            <w:tcW w:w="940" w:type="pct"/>
            <w:shd w:val="clear" w:color="auto" w:fill="FFFFFF"/>
            <w:tcMar>
              <w:left w:w="0" w:type="dxa"/>
              <w:right w:w="0" w:type="dxa"/>
            </w:tcMar>
            <w:vAlign w:val="center"/>
          </w:tcPr>
          <w:p w14:paraId="29C225D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34 (75.56)</w:t>
            </w:r>
          </w:p>
        </w:tc>
        <w:tc>
          <w:tcPr>
            <w:tcW w:w="458" w:type="pct"/>
            <w:shd w:val="clear" w:color="auto" w:fill="FFFFFF"/>
            <w:tcMar>
              <w:left w:w="0" w:type="dxa"/>
              <w:right w:w="0" w:type="dxa"/>
            </w:tcMar>
            <w:vAlign w:val="center"/>
          </w:tcPr>
          <w:p w14:paraId="1832553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5DFCDE7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42B0BAD7" w14:textId="77777777">
        <w:trPr>
          <w:jc w:val="center"/>
        </w:trPr>
        <w:tc>
          <w:tcPr>
            <w:tcW w:w="1439" w:type="pct"/>
            <w:shd w:val="clear" w:color="auto" w:fill="FFFFFF"/>
            <w:tcMar>
              <w:left w:w="0" w:type="dxa"/>
              <w:right w:w="0" w:type="dxa"/>
            </w:tcMar>
            <w:vAlign w:val="center"/>
          </w:tcPr>
          <w:p w14:paraId="2F15BEA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Metastasis,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703F652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4B197A1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2B6E93A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4C238E2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χ²=1.63</w:t>
            </w:r>
          </w:p>
        </w:tc>
        <w:tc>
          <w:tcPr>
            <w:tcW w:w="315" w:type="pct"/>
            <w:shd w:val="clear" w:color="auto" w:fill="FFFFFF"/>
            <w:tcMar>
              <w:left w:w="0" w:type="dxa"/>
              <w:right w:w="0" w:type="dxa"/>
            </w:tcMar>
            <w:vAlign w:val="center"/>
          </w:tcPr>
          <w:p w14:paraId="0B11BDF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0.201</w:t>
            </w:r>
          </w:p>
        </w:tc>
      </w:tr>
      <w:tr w:rsidR="001C28DE" w14:paraId="0A89A378" w14:textId="77777777">
        <w:trPr>
          <w:jc w:val="center"/>
        </w:trPr>
        <w:tc>
          <w:tcPr>
            <w:tcW w:w="1439" w:type="pct"/>
            <w:shd w:val="clear" w:color="auto" w:fill="FFFFFF"/>
            <w:tcMar>
              <w:left w:w="0" w:type="dxa"/>
              <w:right w:w="0" w:type="dxa"/>
            </w:tcMar>
            <w:vAlign w:val="center"/>
          </w:tcPr>
          <w:p w14:paraId="10FCA05A"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Yes</w:t>
            </w:r>
          </w:p>
        </w:tc>
        <w:tc>
          <w:tcPr>
            <w:tcW w:w="908" w:type="pct"/>
            <w:shd w:val="clear" w:color="auto" w:fill="FFFFFF"/>
            <w:tcMar>
              <w:left w:w="0" w:type="dxa"/>
              <w:right w:w="0" w:type="dxa"/>
            </w:tcMar>
            <w:vAlign w:val="center"/>
          </w:tcPr>
          <w:p w14:paraId="46A052C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9 (12.86)</w:t>
            </w:r>
          </w:p>
        </w:tc>
        <w:tc>
          <w:tcPr>
            <w:tcW w:w="939" w:type="pct"/>
            <w:shd w:val="clear" w:color="auto" w:fill="FFFFFF"/>
            <w:tcMar>
              <w:left w:w="0" w:type="dxa"/>
              <w:right w:w="0" w:type="dxa"/>
            </w:tcMar>
            <w:vAlign w:val="center"/>
          </w:tcPr>
          <w:p w14:paraId="0F95152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(4.00)</w:t>
            </w:r>
          </w:p>
        </w:tc>
        <w:tc>
          <w:tcPr>
            <w:tcW w:w="940" w:type="pct"/>
            <w:shd w:val="clear" w:color="auto" w:fill="FFFFFF"/>
            <w:tcMar>
              <w:left w:w="0" w:type="dxa"/>
              <w:right w:w="0" w:type="dxa"/>
            </w:tcMar>
            <w:vAlign w:val="center"/>
          </w:tcPr>
          <w:p w14:paraId="6558759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(17.78)</w:t>
            </w:r>
          </w:p>
        </w:tc>
        <w:tc>
          <w:tcPr>
            <w:tcW w:w="458" w:type="pct"/>
            <w:shd w:val="clear" w:color="auto" w:fill="FFFFFF"/>
            <w:tcMar>
              <w:left w:w="0" w:type="dxa"/>
              <w:right w:w="0" w:type="dxa"/>
            </w:tcMar>
            <w:vAlign w:val="center"/>
          </w:tcPr>
          <w:p w14:paraId="0DA4238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6CF4E88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B12942C" w14:textId="77777777">
        <w:trPr>
          <w:jc w:val="center"/>
        </w:trPr>
        <w:tc>
          <w:tcPr>
            <w:tcW w:w="1439" w:type="pct"/>
            <w:shd w:val="clear" w:color="auto" w:fill="FFFFFF"/>
            <w:tcMar>
              <w:left w:w="0" w:type="dxa"/>
              <w:right w:w="0" w:type="dxa"/>
            </w:tcMar>
            <w:vAlign w:val="center"/>
          </w:tcPr>
          <w:p w14:paraId="5D50E206"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No</w:t>
            </w:r>
          </w:p>
        </w:tc>
        <w:tc>
          <w:tcPr>
            <w:tcW w:w="908" w:type="pct"/>
            <w:shd w:val="clear" w:color="auto" w:fill="FFFFFF"/>
            <w:tcMar>
              <w:left w:w="0" w:type="dxa"/>
              <w:right w:w="0" w:type="dxa"/>
            </w:tcMar>
            <w:vAlign w:val="center"/>
          </w:tcPr>
          <w:p w14:paraId="02FBD93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61 (87.14)</w:t>
            </w:r>
          </w:p>
        </w:tc>
        <w:tc>
          <w:tcPr>
            <w:tcW w:w="939" w:type="pct"/>
            <w:shd w:val="clear" w:color="auto" w:fill="FFFFFF"/>
            <w:tcMar>
              <w:left w:w="0" w:type="dxa"/>
              <w:right w:w="0" w:type="dxa"/>
            </w:tcMar>
            <w:vAlign w:val="center"/>
          </w:tcPr>
          <w:p w14:paraId="12C824E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24 (96.00)</w:t>
            </w:r>
          </w:p>
        </w:tc>
        <w:tc>
          <w:tcPr>
            <w:tcW w:w="940" w:type="pct"/>
            <w:shd w:val="clear" w:color="auto" w:fill="FFFFFF"/>
            <w:tcMar>
              <w:left w:w="0" w:type="dxa"/>
              <w:right w:w="0" w:type="dxa"/>
            </w:tcMar>
            <w:vAlign w:val="center"/>
          </w:tcPr>
          <w:p w14:paraId="233CDF0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37 (82.22)</w:t>
            </w:r>
          </w:p>
        </w:tc>
        <w:tc>
          <w:tcPr>
            <w:tcW w:w="458" w:type="pct"/>
            <w:shd w:val="clear" w:color="auto" w:fill="FFFFFF"/>
            <w:tcMar>
              <w:left w:w="0" w:type="dxa"/>
              <w:right w:w="0" w:type="dxa"/>
            </w:tcMar>
            <w:vAlign w:val="center"/>
          </w:tcPr>
          <w:p w14:paraId="71440A7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5A52870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EDFEE23" w14:textId="77777777">
        <w:trPr>
          <w:jc w:val="center"/>
        </w:trPr>
        <w:tc>
          <w:tcPr>
            <w:tcW w:w="1439" w:type="pct"/>
            <w:shd w:val="clear" w:color="auto" w:fill="FFFFFF"/>
            <w:tcMar>
              <w:left w:w="0" w:type="dxa"/>
              <w:right w:w="0" w:type="dxa"/>
            </w:tcMar>
            <w:vAlign w:val="center"/>
          </w:tcPr>
          <w:p w14:paraId="02CB2F29"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T,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47DCDCD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7F10C64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419355A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4C4ABD9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w:t>
            </w:r>
          </w:p>
        </w:tc>
        <w:tc>
          <w:tcPr>
            <w:tcW w:w="315" w:type="pct"/>
            <w:shd w:val="clear" w:color="auto" w:fill="FFFFFF"/>
            <w:tcMar>
              <w:left w:w="0" w:type="dxa"/>
              <w:right w:w="0" w:type="dxa"/>
            </w:tcMar>
            <w:vAlign w:val="center"/>
          </w:tcPr>
          <w:p w14:paraId="6A5736D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0.070</w:t>
            </w:r>
          </w:p>
        </w:tc>
      </w:tr>
      <w:tr w:rsidR="001C28DE" w14:paraId="5167F06F" w14:textId="77777777">
        <w:trPr>
          <w:jc w:val="center"/>
        </w:trPr>
        <w:tc>
          <w:tcPr>
            <w:tcW w:w="1439" w:type="pct"/>
            <w:shd w:val="clear" w:color="auto" w:fill="FFFFFF"/>
            <w:tcMar>
              <w:left w:w="0" w:type="dxa"/>
              <w:right w:w="0" w:type="dxa"/>
            </w:tcMar>
            <w:vAlign w:val="center"/>
          </w:tcPr>
          <w:p w14:paraId="5FBF7D3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Ta</w:t>
            </w:r>
          </w:p>
        </w:tc>
        <w:tc>
          <w:tcPr>
            <w:tcW w:w="908" w:type="pct"/>
            <w:shd w:val="clear" w:color="auto" w:fill="FFFFFF"/>
            <w:tcMar>
              <w:left w:w="0" w:type="dxa"/>
              <w:right w:w="0" w:type="dxa"/>
            </w:tcMar>
            <w:vAlign w:val="center"/>
          </w:tcPr>
          <w:p w14:paraId="5034AD2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 (7.14)</w:t>
            </w:r>
          </w:p>
        </w:tc>
        <w:tc>
          <w:tcPr>
            <w:tcW w:w="939" w:type="pct"/>
            <w:shd w:val="clear" w:color="auto" w:fill="FFFFFF"/>
            <w:tcMar>
              <w:left w:w="0" w:type="dxa"/>
              <w:right w:w="0" w:type="dxa"/>
            </w:tcMar>
            <w:vAlign w:val="center"/>
          </w:tcPr>
          <w:p w14:paraId="0FE2C3A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 (12.00)</w:t>
            </w:r>
          </w:p>
        </w:tc>
        <w:tc>
          <w:tcPr>
            <w:tcW w:w="940" w:type="pct"/>
            <w:shd w:val="clear" w:color="auto" w:fill="FFFFFF"/>
            <w:tcMar>
              <w:left w:w="0" w:type="dxa"/>
              <w:right w:w="0" w:type="dxa"/>
            </w:tcMar>
            <w:vAlign w:val="center"/>
          </w:tcPr>
          <w:p w14:paraId="0977958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 (4.44)</w:t>
            </w:r>
          </w:p>
        </w:tc>
        <w:tc>
          <w:tcPr>
            <w:tcW w:w="458" w:type="pct"/>
            <w:shd w:val="clear" w:color="auto" w:fill="FFFFFF"/>
            <w:tcMar>
              <w:left w:w="0" w:type="dxa"/>
              <w:right w:w="0" w:type="dxa"/>
            </w:tcMar>
            <w:vAlign w:val="center"/>
          </w:tcPr>
          <w:p w14:paraId="4BB07C6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4CA0D71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7AD84351" w14:textId="77777777">
        <w:trPr>
          <w:jc w:val="center"/>
        </w:trPr>
        <w:tc>
          <w:tcPr>
            <w:tcW w:w="1439" w:type="pct"/>
            <w:shd w:val="clear" w:color="auto" w:fill="FFFFFF"/>
            <w:tcMar>
              <w:left w:w="0" w:type="dxa"/>
              <w:right w:w="0" w:type="dxa"/>
            </w:tcMar>
            <w:vAlign w:val="center"/>
          </w:tcPr>
          <w:p w14:paraId="1B7FA7D2"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lastRenderedPageBreak/>
              <w:t xml:space="preserve">  </w:t>
            </w:r>
            <w:r>
              <w:rPr>
                <w:rFonts w:ascii="Times New Roman" w:eastAsia="宋体" w:hAnsi="Times New Roman" w:cs="Times New Roman"/>
                <w:color w:val="000000"/>
                <w:kern w:val="0"/>
                <w:sz w:val="20"/>
                <w:szCs w:val="20"/>
                <w:lang w:bidi="ar"/>
              </w:rPr>
              <w:t>T</w:t>
            </w:r>
            <w:r>
              <w:rPr>
                <w:rFonts w:ascii="Times New Roman" w:eastAsia="宋体" w:hAnsi="Times New Roman" w:cs="Times New Roman"/>
                <w:color w:val="000000"/>
                <w:kern w:val="0"/>
                <w:sz w:val="20"/>
                <w:szCs w:val="20"/>
                <w:lang w:eastAsia="en-US" w:bidi="ar"/>
              </w:rPr>
              <w:t>1</w:t>
            </w:r>
          </w:p>
        </w:tc>
        <w:tc>
          <w:tcPr>
            <w:tcW w:w="908" w:type="pct"/>
            <w:shd w:val="clear" w:color="auto" w:fill="FFFFFF"/>
            <w:tcMar>
              <w:left w:w="0" w:type="dxa"/>
              <w:right w:w="0" w:type="dxa"/>
            </w:tcMar>
            <w:vAlign w:val="center"/>
          </w:tcPr>
          <w:p w14:paraId="0B55E06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34 (48.57)</w:t>
            </w:r>
          </w:p>
        </w:tc>
        <w:tc>
          <w:tcPr>
            <w:tcW w:w="939" w:type="pct"/>
            <w:shd w:val="clear" w:color="auto" w:fill="FFFFFF"/>
            <w:tcMar>
              <w:left w:w="0" w:type="dxa"/>
              <w:right w:w="0" w:type="dxa"/>
            </w:tcMar>
            <w:vAlign w:val="center"/>
          </w:tcPr>
          <w:p w14:paraId="788FBE3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16 (64.00)</w:t>
            </w:r>
          </w:p>
        </w:tc>
        <w:tc>
          <w:tcPr>
            <w:tcW w:w="940" w:type="pct"/>
            <w:shd w:val="clear" w:color="auto" w:fill="FFFFFF"/>
            <w:tcMar>
              <w:left w:w="0" w:type="dxa"/>
              <w:right w:w="0" w:type="dxa"/>
            </w:tcMar>
            <w:vAlign w:val="center"/>
          </w:tcPr>
          <w:p w14:paraId="3D803CA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18 (40.00)</w:t>
            </w:r>
          </w:p>
        </w:tc>
        <w:tc>
          <w:tcPr>
            <w:tcW w:w="458" w:type="pct"/>
            <w:shd w:val="clear" w:color="auto" w:fill="FFFFFF"/>
            <w:tcMar>
              <w:left w:w="0" w:type="dxa"/>
              <w:right w:w="0" w:type="dxa"/>
            </w:tcMar>
            <w:vAlign w:val="center"/>
          </w:tcPr>
          <w:p w14:paraId="7BA3F7B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5C63C70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417E8D20" w14:textId="77777777">
        <w:trPr>
          <w:jc w:val="center"/>
        </w:trPr>
        <w:tc>
          <w:tcPr>
            <w:tcW w:w="1439" w:type="pct"/>
            <w:shd w:val="clear" w:color="auto" w:fill="FFFFFF"/>
            <w:tcMar>
              <w:left w:w="0" w:type="dxa"/>
              <w:right w:w="0" w:type="dxa"/>
            </w:tcMar>
            <w:vAlign w:val="center"/>
          </w:tcPr>
          <w:p w14:paraId="559B7575"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T</w:t>
            </w:r>
            <w:r>
              <w:rPr>
                <w:rFonts w:ascii="Times New Roman" w:eastAsia="宋体" w:hAnsi="Times New Roman" w:cs="Times New Roman"/>
                <w:color w:val="000000"/>
                <w:kern w:val="0"/>
                <w:sz w:val="20"/>
                <w:szCs w:val="20"/>
                <w:lang w:eastAsia="en-US" w:bidi="ar"/>
              </w:rPr>
              <w:t>2</w:t>
            </w:r>
          </w:p>
        </w:tc>
        <w:tc>
          <w:tcPr>
            <w:tcW w:w="908" w:type="pct"/>
            <w:shd w:val="clear" w:color="auto" w:fill="FFFFFF"/>
            <w:tcMar>
              <w:left w:w="0" w:type="dxa"/>
              <w:right w:w="0" w:type="dxa"/>
            </w:tcMar>
            <w:vAlign w:val="center"/>
          </w:tcPr>
          <w:p w14:paraId="47F5ED3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12 (17.14)</w:t>
            </w:r>
          </w:p>
        </w:tc>
        <w:tc>
          <w:tcPr>
            <w:tcW w:w="939" w:type="pct"/>
            <w:shd w:val="clear" w:color="auto" w:fill="FFFFFF"/>
            <w:tcMar>
              <w:left w:w="0" w:type="dxa"/>
              <w:right w:w="0" w:type="dxa"/>
            </w:tcMar>
            <w:vAlign w:val="center"/>
          </w:tcPr>
          <w:p w14:paraId="409AE79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 (16.00)</w:t>
            </w:r>
          </w:p>
        </w:tc>
        <w:tc>
          <w:tcPr>
            <w:tcW w:w="940" w:type="pct"/>
            <w:shd w:val="clear" w:color="auto" w:fill="FFFFFF"/>
            <w:tcMar>
              <w:left w:w="0" w:type="dxa"/>
              <w:right w:w="0" w:type="dxa"/>
            </w:tcMar>
            <w:vAlign w:val="center"/>
          </w:tcPr>
          <w:p w14:paraId="11B29E8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(17.78)</w:t>
            </w:r>
          </w:p>
        </w:tc>
        <w:tc>
          <w:tcPr>
            <w:tcW w:w="458" w:type="pct"/>
            <w:shd w:val="clear" w:color="auto" w:fill="FFFFFF"/>
            <w:tcMar>
              <w:left w:w="0" w:type="dxa"/>
              <w:right w:w="0" w:type="dxa"/>
            </w:tcMar>
            <w:vAlign w:val="center"/>
          </w:tcPr>
          <w:p w14:paraId="0C78C71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107A5E4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054DD486" w14:textId="77777777">
        <w:trPr>
          <w:jc w:val="center"/>
        </w:trPr>
        <w:tc>
          <w:tcPr>
            <w:tcW w:w="1439" w:type="pct"/>
            <w:shd w:val="clear" w:color="auto" w:fill="FFFFFF"/>
            <w:tcMar>
              <w:left w:w="0" w:type="dxa"/>
              <w:right w:w="0" w:type="dxa"/>
            </w:tcMar>
            <w:vAlign w:val="center"/>
          </w:tcPr>
          <w:p w14:paraId="2EF8D03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T</w:t>
            </w:r>
            <w:r>
              <w:rPr>
                <w:rFonts w:ascii="Times New Roman" w:eastAsia="宋体" w:hAnsi="Times New Roman" w:cs="Times New Roman"/>
                <w:color w:val="000000"/>
                <w:kern w:val="0"/>
                <w:sz w:val="20"/>
                <w:szCs w:val="20"/>
                <w:lang w:eastAsia="en-US" w:bidi="ar"/>
              </w:rPr>
              <w:t>3</w:t>
            </w:r>
          </w:p>
        </w:tc>
        <w:tc>
          <w:tcPr>
            <w:tcW w:w="908" w:type="pct"/>
            <w:shd w:val="clear" w:color="auto" w:fill="FFFFFF"/>
            <w:tcMar>
              <w:left w:w="0" w:type="dxa"/>
              <w:right w:w="0" w:type="dxa"/>
            </w:tcMar>
            <w:vAlign w:val="center"/>
          </w:tcPr>
          <w:p w14:paraId="1A59257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11 (15.71)</w:t>
            </w:r>
          </w:p>
        </w:tc>
        <w:tc>
          <w:tcPr>
            <w:tcW w:w="939" w:type="pct"/>
            <w:shd w:val="clear" w:color="auto" w:fill="FFFFFF"/>
            <w:tcMar>
              <w:left w:w="0" w:type="dxa"/>
              <w:right w:w="0" w:type="dxa"/>
            </w:tcMar>
            <w:vAlign w:val="center"/>
          </w:tcPr>
          <w:p w14:paraId="68FF7C1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(4.00)</w:t>
            </w:r>
          </w:p>
        </w:tc>
        <w:tc>
          <w:tcPr>
            <w:tcW w:w="940" w:type="pct"/>
            <w:shd w:val="clear" w:color="auto" w:fill="FFFFFF"/>
            <w:tcMar>
              <w:left w:w="0" w:type="dxa"/>
              <w:right w:w="0" w:type="dxa"/>
            </w:tcMar>
            <w:vAlign w:val="center"/>
          </w:tcPr>
          <w:p w14:paraId="2C48056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10 (22.22)</w:t>
            </w:r>
          </w:p>
        </w:tc>
        <w:tc>
          <w:tcPr>
            <w:tcW w:w="458" w:type="pct"/>
            <w:shd w:val="clear" w:color="auto" w:fill="FFFFFF"/>
            <w:tcMar>
              <w:left w:w="0" w:type="dxa"/>
              <w:right w:w="0" w:type="dxa"/>
            </w:tcMar>
            <w:vAlign w:val="center"/>
          </w:tcPr>
          <w:p w14:paraId="6203F6B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4D1DA4F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19197D4D" w14:textId="77777777">
        <w:trPr>
          <w:jc w:val="center"/>
        </w:trPr>
        <w:tc>
          <w:tcPr>
            <w:tcW w:w="1439" w:type="pct"/>
            <w:shd w:val="clear" w:color="auto" w:fill="FFFFFF"/>
            <w:tcMar>
              <w:left w:w="0" w:type="dxa"/>
              <w:right w:w="0" w:type="dxa"/>
            </w:tcMar>
            <w:vAlign w:val="center"/>
          </w:tcPr>
          <w:p w14:paraId="15DECEC8"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T</w:t>
            </w:r>
            <w:r>
              <w:rPr>
                <w:rFonts w:ascii="Times New Roman" w:eastAsia="宋体" w:hAnsi="Times New Roman" w:cs="Times New Roman"/>
                <w:color w:val="000000"/>
                <w:kern w:val="0"/>
                <w:sz w:val="20"/>
                <w:szCs w:val="20"/>
                <w:lang w:eastAsia="en-US" w:bidi="ar"/>
              </w:rPr>
              <w:t>4</w:t>
            </w:r>
          </w:p>
        </w:tc>
        <w:tc>
          <w:tcPr>
            <w:tcW w:w="908" w:type="pct"/>
            <w:shd w:val="clear" w:color="auto" w:fill="FFFFFF"/>
            <w:tcMar>
              <w:left w:w="0" w:type="dxa"/>
              <w:right w:w="0" w:type="dxa"/>
            </w:tcMar>
            <w:vAlign w:val="center"/>
          </w:tcPr>
          <w:p w14:paraId="1FAF87A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(11.43)</w:t>
            </w:r>
          </w:p>
        </w:tc>
        <w:tc>
          <w:tcPr>
            <w:tcW w:w="939" w:type="pct"/>
            <w:shd w:val="clear" w:color="auto" w:fill="FFFFFF"/>
            <w:tcMar>
              <w:left w:w="0" w:type="dxa"/>
              <w:right w:w="0" w:type="dxa"/>
            </w:tcMar>
            <w:vAlign w:val="center"/>
          </w:tcPr>
          <w:p w14:paraId="2BF4DA7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(4.00)</w:t>
            </w:r>
          </w:p>
        </w:tc>
        <w:tc>
          <w:tcPr>
            <w:tcW w:w="940" w:type="pct"/>
            <w:shd w:val="clear" w:color="auto" w:fill="FFFFFF"/>
            <w:tcMar>
              <w:left w:w="0" w:type="dxa"/>
              <w:right w:w="0" w:type="dxa"/>
            </w:tcMar>
            <w:vAlign w:val="center"/>
          </w:tcPr>
          <w:p w14:paraId="6B6D6F7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7 (15.56)</w:t>
            </w:r>
          </w:p>
        </w:tc>
        <w:tc>
          <w:tcPr>
            <w:tcW w:w="458" w:type="pct"/>
            <w:shd w:val="clear" w:color="auto" w:fill="FFFFFF"/>
            <w:tcMar>
              <w:left w:w="0" w:type="dxa"/>
              <w:right w:w="0" w:type="dxa"/>
            </w:tcMar>
            <w:vAlign w:val="center"/>
          </w:tcPr>
          <w:p w14:paraId="605A854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0BB77BE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3B3395C1" w14:textId="77777777">
        <w:trPr>
          <w:jc w:val="center"/>
        </w:trPr>
        <w:tc>
          <w:tcPr>
            <w:tcW w:w="1439" w:type="pct"/>
            <w:shd w:val="clear" w:color="auto" w:fill="FFFFFF"/>
            <w:tcMar>
              <w:left w:w="0" w:type="dxa"/>
              <w:right w:w="0" w:type="dxa"/>
            </w:tcMar>
            <w:vAlign w:val="center"/>
          </w:tcPr>
          <w:p w14:paraId="01E8BCC8"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N,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589EF4E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6526679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0D60C74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54C9A3D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w:t>
            </w:r>
          </w:p>
        </w:tc>
        <w:tc>
          <w:tcPr>
            <w:tcW w:w="315" w:type="pct"/>
            <w:shd w:val="clear" w:color="auto" w:fill="FFFFFF"/>
            <w:tcMar>
              <w:left w:w="0" w:type="dxa"/>
              <w:right w:w="0" w:type="dxa"/>
            </w:tcMar>
            <w:vAlign w:val="center"/>
          </w:tcPr>
          <w:p w14:paraId="569F600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0.148</w:t>
            </w:r>
          </w:p>
        </w:tc>
      </w:tr>
      <w:tr w:rsidR="001C28DE" w14:paraId="47AA4E5A" w14:textId="77777777">
        <w:trPr>
          <w:jc w:val="center"/>
        </w:trPr>
        <w:tc>
          <w:tcPr>
            <w:tcW w:w="1439" w:type="pct"/>
            <w:shd w:val="clear" w:color="auto" w:fill="FFFFFF"/>
            <w:tcMar>
              <w:left w:w="0" w:type="dxa"/>
              <w:right w:w="0" w:type="dxa"/>
            </w:tcMar>
            <w:vAlign w:val="center"/>
          </w:tcPr>
          <w:p w14:paraId="4504E335"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w:t>
            </w:r>
            <w:r>
              <w:rPr>
                <w:rFonts w:ascii="Times New Roman" w:eastAsia="宋体" w:hAnsi="Times New Roman" w:cs="Times New Roman"/>
                <w:color w:val="000000"/>
                <w:kern w:val="0"/>
                <w:sz w:val="20"/>
                <w:szCs w:val="20"/>
                <w:lang w:eastAsia="en-US" w:bidi="ar"/>
              </w:rPr>
              <w:t>0</w:t>
            </w:r>
          </w:p>
        </w:tc>
        <w:tc>
          <w:tcPr>
            <w:tcW w:w="908" w:type="pct"/>
            <w:shd w:val="clear" w:color="auto" w:fill="FFFFFF"/>
            <w:tcMar>
              <w:left w:w="0" w:type="dxa"/>
              <w:right w:w="0" w:type="dxa"/>
            </w:tcMar>
            <w:vAlign w:val="center"/>
          </w:tcPr>
          <w:p w14:paraId="678D36C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57 (81.43)</w:t>
            </w:r>
          </w:p>
        </w:tc>
        <w:tc>
          <w:tcPr>
            <w:tcW w:w="939" w:type="pct"/>
            <w:shd w:val="clear" w:color="auto" w:fill="FFFFFF"/>
            <w:tcMar>
              <w:left w:w="0" w:type="dxa"/>
              <w:right w:w="0" w:type="dxa"/>
            </w:tcMar>
            <w:vAlign w:val="center"/>
          </w:tcPr>
          <w:p w14:paraId="2F7B57E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23 (92.00)</w:t>
            </w:r>
          </w:p>
        </w:tc>
        <w:tc>
          <w:tcPr>
            <w:tcW w:w="940" w:type="pct"/>
            <w:shd w:val="clear" w:color="auto" w:fill="FFFFFF"/>
            <w:tcMar>
              <w:left w:w="0" w:type="dxa"/>
              <w:right w:w="0" w:type="dxa"/>
            </w:tcMar>
            <w:vAlign w:val="center"/>
          </w:tcPr>
          <w:p w14:paraId="29E8B43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34 (75.56)</w:t>
            </w:r>
          </w:p>
        </w:tc>
        <w:tc>
          <w:tcPr>
            <w:tcW w:w="458" w:type="pct"/>
            <w:shd w:val="clear" w:color="auto" w:fill="FFFFFF"/>
            <w:tcMar>
              <w:left w:w="0" w:type="dxa"/>
              <w:right w:w="0" w:type="dxa"/>
            </w:tcMar>
            <w:vAlign w:val="center"/>
          </w:tcPr>
          <w:p w14:paraId="5F56F77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65FE39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BB03A03" w14:textId="77777777">
        <w:trPr>
          <w:jc w:val="center"/>
        </w:trPr>
        <w:tc>
          <w:tcPr>
            <w:tcW w:w="1439" w:type="pct"/>
            <w:shd w:val="clear" w:color="auto" w:fill="FFFFFF"/>
            <w:tcMar>
              <w:left w:w="0" w:type="dxa"/>
              <w:right w:w="0" w:type="dxa"/>
            </w:tcMar>
            <w:vAlign w:val="center"/>
          </w:tcPr>
          <w:p w14:paraId="6B8CA54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w:t>
            </w:r>
            <w:r>
              <w:rPr>
                <w:rFonts w:ascii="Times New Roman" w:eastAsia="宋体" w:hAnsi="Times New Roman" w:cs="Times New Roman"/>
                <w:color w:val="000000"/>
                <w:kern w:val="0"/>
                <w:sz w:val="20"/>
                <w:szCs w:val="20"/>
                <w:lang w:eastAsia="en-US" w:bidi="ar"/>
              </w:rPr>
              <w:t>1</w:t>
            </w:r>
          </w:p>
        </w:tc>
        <w:tc>
          <w:tcPr>
            <w:tcW w:w="908" w:type="pct"/>
            <w:shd w:val="clear" w:color="auto" w:fill="FFFFFF"/>
            <w:tcMar>
              <w:left w:w="0" w:type="dxa"/>
              <w:right w:w="0" w:type="dxa"/>
            </w:tcMar>
            <w:vAlign w:val="center"/>
          </w:tcPr>
          <w:p w14:paraId="0DAD01F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(11.43)</w:t>
            </w:r>
          </w:p>
        </w:tc>
        <w:tc>
          <w:tcPr>
            <w:tcW w:w="939" w:type="pct"/>
            <w:shd w:val="clear" w:color="auto" w:fill="FFFFFF"/>
            <w:tcMar>
              <w:left w:w="0" w:type="dxa"/>
              <w:right w:w="0" w:type="dxa"/>
            </w:tcMar>
            <w:vAlign w:val="center"/>
          </w:tcPr>
          <w:p w14:paraId="41320A1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 (8.00)</w:t>
            </w:r>
          </w:p>
        </w:tc>
        <w:tc>
          <w:tcPr>
            <w:tcW w:w="940" w:type="pct"/>
            <w:shd w:val="clear" w:color="auto" w:fill="FFFFFF"/>
            <w:tcMar>
              <w:left w:w="0" w:type="dxa"/>
              <w:right w:w="0" w:type="dxa"/>
            </w:tcMar>
            <w:vAlign w:val="center"/>
          </w:tcPr>
          <w:p w14:paraId="37BB1E7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 (13.33)</w:t>
            </w:r>
          </w:p>
        </w:tc>
        <w:tc>
          <w:tcPr>
            <w:tcW w:w="458" w:type="pct"/>
            <w:shd w:val="clear" w:color="auto" w:fill="FFFFFF"/>
            <w:tcMar>
              <w:left w:w="0" w:type="dxa"/>
              <w:right w:w="0" w:type="dxa"/>
            </w:tcMar>
            <w:vAlign w:val="center"/>
          </w:tcPr>
          <w:p w14:paraId="208D18A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5FF7421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3A3A6149" w14:textId="77777777">
        <w:trPr>
          <w:jc w:val="center"/>
        </w:trPr>
        <w:tc>
          <w:tcPr>
            <w:tcW w:w="1439" w:type="pct"/>
            <w:shd w:val="clear" w:color="auto" w:fill="FFFFFF"/>
            <w:tcMar>
              <w:left w:w="0" w:type="dxa"/>
              <w:right w:w="0" w:type="dxa"/>
            </w:tcMar>
            <w:vAlign w:val="center"/>
          </w:tcPr>
          <w:p w14:paraId="22AE5903"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N</w:t>
            </w:r>
            <w:r>
              <w:rPr>
                <w:rFonts w:ascii="Times New Roman" w:eastAsia="宋体" w:hAnsi="Times New Roman" w:cs="Times New Roman"/>
                <w:color w:val="000000"/>
                <w:kern w:val="0"/>
                <w:sz w:val="20"/>
                <w:szCs w:val="20"/>
                <w:lang w:eastAsia="en-US" w:bidi="ar"/>
              </w:rPr>
              <w:t xml:space="preserve"> 2</w:t>
            </w:r>
          </w:p>
        </w:tc>
        <w:tc>
          <w:tcPr>
            <w:tcW w:w="908" w:type="pct"/>
            <w:shd w:val="clear" w:color="auto" w:fill="FFFFFF"/>
            <w:tcMar>
              <w:left w:w="0" w:type="dxa"/>
              <w:right w:w="0" w:type="dxa"/>
            </w:tcMar>
            <w:vAlign w:val="center"/>
          </w:tcPr>
          <w:p w14:paraId="15998C5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 (7.14)</w:t>
            </w:r>
          </w:p>
        </w:tc>
        <w:tc>
          <w:tcPr>
            <w:tcW w:w="939" w:type="pct"/>
            <w:shd w:val="clear" w:color="auto" w:fill="FFFFFF"/>
            <w:tcMar>
              <w:left w:w="0" w:type="dxa"/>
              <w:right w:w="0" w:type="dxa"/>
            </w:tcMar>
            <w:vAlign w:val="center"/>
          </w:tcPr>
          <w:p w14:paraId="3EAA1E6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 (0.00)</w:t>
            </w:r>
          </w:p>
        </w:tc>
        <w:tc>
          <w:tcPr>
            <w:tcW w:w="940" w:type="pct"/>
            <w:shd w:val="clear" w:color="auto" w:fill="FFFFFF"/>
            <w:tcMar>
              <w:left w:w="0" w:type="dxa"/>
              <w:right w:w="0" w:type="dxa"/>
            </w:tcMar>
            <w:vAlign w:val="center"/>
          </w:tcPr>
          <w:p w14:paraId="1F5C463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 (11.11)</w:t>
            </w:r>
          </w:p>
        </w:tc>
        <w:tc>
          <w:tcPr>
            <w:tcW w:w="458" w:type="pct"/>
            <w:shd w:val="clear" w:color="auto" w:fill="FFFFFF"/>
            <w:tcMar>
              <w:left w:w="0" w:type="dxa"/>
              <w:right w:w="0" w:type="dxa"/>
            </w:tcMar>
            <w:vAlign w:val="center"/>
          </w:tcPr>
          <w:p w14:paraId="31FF1AD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2B5F9B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311C1546" w14:textId="77777777">
        <w:trPr>
          <w:jc w:val="center"/>
        </w:trPr>
        <w:tc>
          <w:tcPr>
            <w:tcW w:w="1439" w:type="pct"/>
            <w:shd w:val="clear" w:color="auto" w:fill="FFFFFF"/>
            <w:tcMar>
              <w:left w:w="0" w:type="dxa"/>
              <w:right w:w="0" w:type="dxa"/>
            </w:tcMar>
            <w:vAlign w:val="center"/>
          </w:tcPr>
          <w:p w14:paraId="6CB30C00"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M,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2BE05E1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5985E55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00BBACF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3AE77DB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χ²=1.63</w:t>
            </w:r>
          </w:p>
        </w:tc>
        <w:tc>
          <w:tcPr>
            <w:tcW w:w="315" w:type="pct"/>
            <w:shd w:val="clear" w:color="auto" w:fill="FFFFFF"/>
            <w:tcMar>
              <w:left w:w="0" w:type="dxa"/>
              <w:right w:w="0" w:type="dxa"/>
            </w:tcMar>
            <w:vAlign w:val="center"/>
          </w:tcPr>
          <w:p w14:paraId="5DCD896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0.201</w:t>
            </w:r>
          </w:p>
        </w:tc>
      </w:tr>
      <w:tr w:rsidR="001C28DE" w14:paraId="3741F738" w14:textId="77777777">
        <w:trPr>
          <w:jc w:val="center"/>
        </w:trPr>
        <w:tc>
          <w:tcPr>
            <w:tcW w:w="1439" w:type="pct"/>
            <w:shd w:val="clear" w:color="auto" w:fill="FFFFFF"/>
            <w:tcMar>
              <w:left w:w="0" w:type="dxa"/>
              <w:right w:w="0" w:type="dxa"/>
            </w:tcMar>
            <w:vAlign w:val="center"/>
          </w:tcPr>
          <w:p w14:paraId="1D68D967"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M</w:t>
            </w:r>
            <w:r>
              <w:rPr>
                <w:rFonts w:ascii="Times New Roman" w:eastAsia="宋体" w:hAnsi="Times New Roman" w:cs="Times New Roman"/>
                <w:color w:val="000000"/>
                <w:kern w:val="0"/>
                <w:sz w:val="20"/>
                <w:szCs w:val="20"/>
                <w:lang w:eastAsia="en-US" w:bidi="ar"/>
              </w:rPr>
              <w:t>0</w:t>
            </w:r>
          </w:p>
        </w:tc>
        <w:tc>
          <w:tcPr>
            <w:tcW w:w="908" w:type="pct"/>
            <w:shd w:val="clear" w:color="auto" w:fill="FFFFFF"/>
            <w:tcMar>
              <w:left w:w="0" w:type="dxa"/>
              <w:right w:w="0" w:type="dxa"/>
            </w:tcMar>
            <w:vAlign w:val="center"/>
          </w:tcPr>
          <w:p w14:paraId="5A68F60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61 (87.14)</w:t>
            </w:r>
          </w:p>
        </w:tc>
        <w:tc>
          <w:tcPr>
            <w:tcW w:w="939" w:type="pct"/>
            <w:shd w:val="clear" w:color="auto" w:fill="FFFFFF"/>
            <w:tcMar>
              <w:left w:w="0" w:type="dxa"/>
              <w:right w:w="0" w:type="dxa"/>
            </w:tcMar>
            <w:vAlign w:val="center"/>
          </w:tcPr>
          <w:p w14:paraId="07B3011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24 (96.00)</w:t>
            </w:r>
          </w:p>
        </w:tc>
        <w:tc>
          <w:tcPr>
            <w:tcW w:w="940" w:type="pct"/>
            <w:shd w:val="clear" w:color="auto" w:fill="FFFFFF"/>
            <w:tcMar>
              <w:left w:w="0" w:type="dxa"/>
              <w:right w:w="0" w:type="dxa"/>
            </w:tcMar>
            <w:vAlign w:val="center"/>
          </w:tcPr>
          <w:p w14:paraId="793DE96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37 (82.22)</w:t>
            </w:r>
          </w:p>
        </w:tc>
        <w:tc>
          <w:tcPr>
            <w:tcW w:w="458" w:type="pct"/>
            <w:shd w:val="clear" w:color="auto" w:fill="FFFFFF"/>
            <w:tcMar>
              <w:left w:w="0" w:type="dxa"/>
              <w:right w:w="0" w:type="dxa"/>
            </w:tcMar>
            <w:vAlign w:val="center"/>
          </w:tcPr>
          <w:p w14:paraId="5730260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6D2ECB8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C3181A8" w14:textId="77777777">
        <w:trPr>
          <w:jc w:val="center"/>
        </w:trPr>
        <w:tc>
          <w:tcPr>
            <w:tcW w:w="1439" w:type="pct"/>
            <w:shd w:val="clear" w:color="auto" w:fill="FFFFFF"/>
            <w:tcMar>
              <w:left w:w="0" w:type="dxa"/>
              <w:right w:w="0" w:type="dxa"/>
            </w:tcMar>
            <w:vAlign w:val="center"/>
          </w:tcPr>
          <w:p w14:paraId="78B5F3C9"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M</w:t>
            </w:r>
            <w:r>
              <w:rPr>
                <w:rFonts w:ascii="Times New Roman" w:eastAsia="宋体" w:hAnsi="Times New Roman" w:cs="Times New Roman"/>
                <w:color w:val="000000"/>
                <w:kern w:val="0"/>
                <w:sz w:val="20"/>
                <w:szCs w:val="20"/>
                <w:lang w:eastAsia="en-US" w:bidi="ar"/>
              </w:rPr>
              <w:t>1</w:t>
            </w:r>
          </w:p>
        </w:tc>
        <w:tc>
          <w:tcPr>
            <w:tcW w:w="908" w:type="pct"/>
            <w:shd w:val="clear" w:color="auto" w:fill="FFFFFF"/>
            <w:tcMar>
              <w:left w:w="0" w:type="dxa"/>
              <w:right w:w="0" w:type="dxa"/>
            </w:tcMar>
            <w:vAlign w:val="center"/>
          </w:tcPr>
          <w:p w14:paraId="77565B0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9 (12.86)</w:t>
            </w:r>
          </w:p>
        </w:tc>
        <w:tc>
          <w:tcPr>
            <w:tcW w:w="939" w:type="pct"/>
            <w:shd w:val="clear" w:color="auto" w:fill="FFFFFF"/>
            <w:tcMar>
              <w:left w:w="0" w:type="dxa"/>
              <w:right w:w="0" w:type="dxa"/>
            </w:tcMar>
            <w:vAlign w:val="center"/>
          </w:tcPr>
          <w:p w14:paraId="46F01DC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(4.00)</w:t>
            </w:r>
          </w:p>
        </w:tc>
        <w:tc>
          <w:tcPr>
            <w:tcW w:w="940" w:type="pct"/>
            <w:shd w:val="clear" w:color="auto" w:fill="FFFFFF"/>
            <w:tcMar>
              <w:left w:w="0" w:type="dxa"/>
              <w:right w:w="0" w:type="dxa"/>
            </w:tcMar>
            <w:vAlign w:val="center"/>
          </w:tcPr>
          <w:p w14:paraId="04B402B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(17.78)</w:t>
            </w:r>
          </w:p>
        </w:tc>
        <w:tc>
          <w:tcPr>
            <w:tcW w:w="458" w:type="pct"/>
            <w:shd w:val="clear" w:color="auto" w:fill="FFFFFF"/>
            <w:tcMar>
              <w:left w:w="0" w:type="dxa"/>
              <w:right w:w="0" w:type="dxa"/>
            </w:tcMar>
            <w:vAlign w:val="center"/>
          </w:tcPr>
          <w:p w14:paraId="08D9C82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25E0628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62A992E2" w14:textId="77777777">
        <w:trPr>
          <w:jc w:val="center"/>
        </w:trPr>
        <w:tc>
          <w:tcPr>
            <w:tcW w:w="1439" w:type="pct"/>
            <w:shd w:val="clear" w:color="auto" w:fill="FFFFFF"/>
            <w:tcMar>
              <w:left w:w="0" w:type="dxa"/>
              <w:right w:w="0" w:type="dxa"/>
            </w:tcMar>
            <w:vAlign w:val="center"/>
          </w:tcPr>
          <w:p w14:paraId="0247D9FC"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AJCC,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198244C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3594806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1D0EA33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55977C5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w:t>
            </w:r>
          </w:p>
        </w:tc>
        <w:tc>
          <w:tcPr>
            <w:tcW w:w="315" w:type="pct"/>
            <w:shd w:val="clear" w:color="auto" w:fill="FFFFFF"/>
            <w:tcMar>
              <w:left w:w="0" w:type="dxa"/>
              <w:right w:w="0" w:type="dxa"/>
            </w:tcMar>
            <w:vAlign w:val="center"/>
          </w:tcPr>
          <w:p w14:paraId="2F8A2B3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b/>
                <w:kern w:val="0"/>
                <w:sz w:val="20"/>
                <w:szCs w:val="20"/>
                <w:lang w:eastAsia="en-US" w:bidi="ar"/>
              </w:rPr>
              <w:t>0.023</w:t>
            </w:r>
          </w:p>
        </w:tc>
      </w:tr>
      <w:tr w:rsidR="001C28DE" w14:paraId="60C0441C" w14:textId="77777777">
        <w:trPr>
          <w:jc w:val="center"/>
        </w:trPr>
        <w:tc>
          <w:tcPr>
            <w:tcW w:w="1439" w:type="pct"/>
            <w:shd w:val="clear" w:color="auto" w:fill="FFFFFF"/>
            <w:tcMar>
              <w:left w:w="0" w:type="dxa"/>
              <w:right w:w="0" w:type="dxa"/>
            </w:tcMar>
            <w:vAlign w:val="center"/>
          </w:tcPr>
          <w:p w14:paraId="1E74CC22"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0</w:t>
            </w:r>
            <w:r>
              <w:rPr>
                <w:rFonts w:ascii="Times New Roman" w:eastAsia="宋体" w:hAnsi="Times New Roman" w:cs="Times New Roman"/>
                <w:color w:val="000000"/>
                <w:kern w:val="0"/>
                <w:sz w:val="20"/>
                <w:szCs w:val="20"/>
                <w:lang w:bidi="ar"/>
              </w:rPr>
              <w:t>a/0is</w:t>
            </w:r>
          </w:p>
        </w:tc>
        <w:tc>
          <w:tcPr>
            <w:tcW w:w="908" w:type="pct"/>
            <w:shd w:val="clear" w:color="auto" w:fill="FFFFFF"/>
            <w:tcMar>
              <w:left w:w="0" w:type="dxa"/>
              <w:right w:w="0" w:type="dxa"/>
            </w:tcMar>
            <w:vAlign w:val="center"/>
          </w:tcPr>
          <w:p w14:paraId="01C7FAA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 (5.71)</w:t>
            </w:r>
          </w:p>
        </w:tc>
        <w:tc>
          <w:tcPr>
            <w:tcW w:w="939" w:type="pct"/>
            <w:shd w:val="clear" w:color="auto" w:fill="FFFFFF"/>
            <w:tcMar>
              <w:left w:w="0" w:type="dxa"/>
              <w:right w:w="0" w:type="dxa"/>
            </w:tcMar>
            <w:vAlign w:val="center"/>
          </w:tcPr>
          <w:p w14:paraId="6FE7013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 (12.00)</w:t>
            </w:r>
          </w:p>
        </w:tc>
        <w:tc>
          <w:tcPr>
            <w:tcW w:w="940" w:type="pct"/>
            <w:shd w:val="clear" w:color="auto" w:fill="FFFFFF"/>
            <w:tcMar>
              <w:left w:w="0" w:type="dxa"/>
              <w:right w:w="0" w:type="dxa"/>
            </w:tcMar>
            <w:vAlign w:val="center"/>
          </w:tcPr>
          <w:p w14:paraId="0C26E8E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(2.22)</w:t>
            </w:r>
          </w:p>
        </w:tc>
        <w:tc>
          <w:tcPr>
            <w:tcW w:w="458" w:type="pct"/>
            <w:shd w:val="clear" w:color="auto" w:fill="FFFFFF"/>
            <w:tcMar>
              <w:left w:w="0" w:type="dxa"/>
              <w:right w:w="0" w:type="dxa"/>
            </w:tcMar>
            <w:vAlign w:val="center"/>
          </w:tcPr>
          <w:p w14:paraId="4BC11CB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4A77609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186685CD" w14:textId="77777777">
        <w:trPr>
          <w:jc w:val="center"/>
        </w:trPr>
        <w:tc>
          <w:tcPr>
            <w:tcW w:w="1439" w:type="pct"/>
            <w:shd w:val="clear" w:color="auto" w:fill="FFFFFF"/>
            <w:tcMar>
              <w:left w:w="0" w:type="dxa"/>
              <w:right w:w="0" w:type="dxa"/>
            </w:tcMar>
            <w:vAlign w:val="center"/>
          </w:tcPr>
          <w:p w14:paraId="4B01D12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 xml:space="preserve">  Ⅰ</w:t>
            </w:r>
          </w:p>
        </w:tc>
        <w:tc>
          <w:tcPr>
            <w:tcW w:w="908" w:type="pct"/>
            <w:shd w:val="clear" w:color="auto" w:fill="FFFFFF"/>
            <w:tcMar>
              <w:left w:w="0" w:type="dxa"/>
              <w:right w:w="0" w:type="dxa"/>
            </w:tcMar>
            <w:vAlign w:val="center"/>
          </w:tcPr>
          <w:p w14:paraId="1FC2472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34 (48.57)</w:t>
            </w:r>
          </w:p>
        </w:tc>
        <w:tc>
          <w:tcPr>
            <w:tcW w:w="939" w:type="pct"/>
            <w:shd w:val="clear" w:color="auto" w:fill="FFFFFF"/>
            <w:tcMar>
              <w:left w:w="0" w:type="dxa"/>
              <w:right w:w="0" w:type="dxa"/>
            </w:tcMar>
            <w:vAlign w:val="center"/>
          </w:tcPr>
          <w:p w14:paraId="7B303F3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16 (64.00)</w:t>
            </w:r>
          </w:p>
        </w:tc>
        <w:tc>
          <w:tcPr>
            <w:tcW w:w="940" w:type="pct"/>
            <w:shd w:val="clear" w:color="auto" w:fill="FFFFFF"/>
            <w:tcMar>
              <w:left w:w="0" w:type="dxa"/>
              <w:right w:w="0" w:type="dxa"/>
            </w:tcMar>
            <w:vAlign w:val="center"/>
          </w:tcPr>
          <w:p w14:paraId="04F5121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18 (40.00)</w:t>
            </w:r>
          </w:p>
        </w:tc>
        <w:tc>
          <w:tcPr>
            <w:tcW w:w="458" w:type="pct"/>
            <w:shd w:val="clear" w:color="auto" w:fill="FFFFFF"/>
            <w:tcMar>
              <w:left w:w="0" w:type="dxa"/>
              <w:right w:w="0" w:type="dxa"/>
            </w:tcMar>
            <w:vAlign w:val="center"/>
          </w:tcPr>
          <w:p w14:paraId="48C3EDB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1F83A53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7430282F" w14:textId="77777777">
        <w:trPr>
          <w:jc w:val="center"/>
        </w:trPr>
        <w:tc>
          <w:tcPr>
            <w:tcW w:w="1439" w:type="pct"/>
            <w:shd w:val="clear" w:color="auto" w:fill="FFFFFF"/>
            <w:tcMar>
              <w:left w:w="0" w:type="dxa"/>
              <w:right w:w="0" w:type="dxa"/>
            </w:tcMar>
            <w:vAlign w:val="center"/>
          </w:tcPr>
          <w:p w14:paraId="3027DA3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Ⅱ</w:t>
            </w:r>
          </w:p>
        </w:tc>
        <w:tc>
          <w:tcPr>
            <w:tcW w:w="908" w:type="pct"/>
            <w:shd w:val="clear" w:color="auto" w:fill="FFFFFF"/>
            <w:tcMar>
              <w:left w:w="0" w:type="dxa"/>
              <w:right w:w="0" w:type="dxa"/>
            </w:tcMar>
            <w:vAlign w:val="center"/>
          </w:tcPr>
          <w:p w14:paraId="03EC756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11 (15.71)</w:t>
            </w:r>
          </w:p>
        </w:tc>
        <w:tc>
          <w:tcPr>
            <w:tcW w:w="939" w:type="pct"/>
            <w:shd w:val="clear" w:color="auto" w:fill="FFFFFF"/>
            <w:tcMar>
              <w:left w:w="0" w:type="dxa"/>
              <w:right w:w="0" w:type="dxa"/>
            </w:tcMar>
            <w:vAlign w:val="center"/>
          </w:tcPr>
          <w:p w14:paraId="216009E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 (16.00)</w:t>
            </w:r>
          </w:p>
        </w:tc>
        <w:tc>
          <w:tcPr>
            <w:tcW w:w="940" w:type="pct"/>
            <w:shd w:val="clear" w:color="auto" w:fill="FFFFFF"/>
            <w:tcMar>
              <w:left w:w="0" w:type="dxa"/>
              <w:right w:w="0" w:type="dxa"/>
            </w:tcMar>
            <w:vAlign w:val="center"/>
          </w:tcPr>
          <w:p w14:paraId="7C6943A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7 (15.56)</w:t>
            </w:r>
          </w:p>
        </w:tc>
        <w:tc>
          <w:tcPr>
            <w:tcW w:w="458" w:type="pct"/>
            <w:shd w:val="clear" w:color="auto" w:fill="FFFFFF"/>
            <w:tcMar>
              <w:left w:w="0" w:type="dxa"/>
              <w:right w:w="0" w:type="dxa"/>
            </w:tcMar>
            <w:vAlign w:val="center"/>
          </w:tcPr>
          <w:p w14:paraId="6D54475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5542868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4435852A" w14:textId="77777777">
        <w:trPr>
          <w:jc w:val="center"/>
        </w:trPr>
        <w:tc>
          <w:tcPr>
            <w:tcW w:w="1439" w:type="pct"/>
            <w:shd w:val="clear" w:color="auto" w:fill="FFFFFF"/>
            <w:tcMar>
              <w:left w:w="0" w:type="dxa"/>
              <w:right w:w="0" w:type="dxa"/>
            </w:tcMar>
            <w:vAlign w:val="center"/>
          </w:tcPr>
          <w:p w14:paraId="76827AEC"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Ⅲ</w:t>
            </w:r>
          </w:p>
        </w:tc>
        <w:tc>
          <w:tcPr>
            <w:tcW w:w="908" w:type="pct"/>
            <w:shd w:val="clear" w:color="auto" w:fill="FFFFFF"/>
            <w:tcMar>
              <w:left w:w="0" w:type="dxa"/>
              <w:right w:w="0" w:type="dxa"/>
            </w:tcMar>
            <w:vAlign w:val="center"/>
          </w:tcPr>
          <w:p w14:paraId="06B2A6A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12 (17.14)</w:t>
            </w:r>
          </w:p>
        </w:tc>
        <w:tc>
          <w:tcPr>
            <w:tcW w:w="939" w:type="pct"/>
            <w:shd w:val="clear" w:color="auto" w:fill="FFFFFF"/>
            <w:tcMar>
              <w:left w:w="0" w:type="dxa"/>
              <w:right w:w="0" w:type="dxa"/>
            </w:tcMar>
            <w:vAlign w:val="center"/>
          </w:tcPr>
          <w:p w14:paraId="0EAFEBF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(4.00)</w:t>
            </w:r>
          </w:p>
        </w:tc>
        <w:tc>
          <w:tcPr>
            <w:tcW w:w="940" w:type="pct"/>
            <w:shd w:val="clear" w:color="auto" w:fill="FFFFFF"/>
            <w:tcMar>
              <w:left w:w="0" w:type="dxa"/>
              <w:right w:w="0" w:type="dxa"/>
            </w:tcMar>
            <w:vAlign w:val="center"/>
          </w:tcPr>
          <w:p w14:paraId="0DFC75B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11 (24.44)</w:t>
            </w:r>
          </w:p>
        </w:tc>
        <w:tc>
          <w:tcPr>
            <w:tcW w:w="458" w:type="pct"/>
            <w:shd w:val="clear" w:color="auto" w:fill="FFFFFF"/>
            <w:tcMar>
              <w:left w:w="0" w:type="dxa"/>
              <w:right w:w="0" w:type="dxa"/>
            </w:tcMar>
            <w:vAlign w:val="center"/>
          </w:tcPr>
          <w:p w14:paraId="293DBC0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4063801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31510068" w14:textId="77777777">
        <w:trPr>
          <w:jc w:val="center"/>
        </w:trPr>
        <w:tc>
          <w:tcPr>
            <w:tcW w:w="1439" w:type="pct"/>
            <w:shd w:val="clear" w:color="auto" w:fill="FFFFFF"/>
            <w:tcMar>
              <w:left w:w="0" w:type="dxa"/>
              <w:right w:w="0" w:type="dxa"/>
            </w:tcMar>
            <w:vAlign w:val="center"/>
          </w:tcPr>
          <w:p w14:paraId="54426670"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Ⅳ</w:t>
            </w:r>
          </w:p>
        </w:tc>
        <w:tc>
          <w:tcPr>
            <w:tcW w:w="908" w:type="pct"/>
            <w:shd w:val="clear" w:color="auto" w:fill="FFFFFF"/>
            <w:tcMar>
              <w:left w:w="0" w:type="dxa"/>
              <w:right w:w="0" w:type="dxa"/>
            </w:tcMar>
            <w:vAlign w:val="center"/>
          </w:tcPr>
          <w:p w14:paraId="1260A9C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9 (12.86)</w:t>
            </w:r>
          </w:p>
        </w:tc>
        <w:tc>
          <w:tcPr>
            <w:tcW w:w="939" w:type="pct"/>
            <w:shd w:val="clear" w:color="auto" w:fill="FFFFFF"/>
            <w:tcMar>
              <w:left w:w="0" w:type="dxa"/>
              <w:right w:w="0" w:type="dxa"/>
            </w:tcMar>
            <w:vAlign w:val="center"/>
          </w:tcPr>
          <w:p w14:paraId="215E485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 (4.00)</w:t>
            </w:r>
          </w:p>
        </w:tc>
        <w:tc>
          <w:tcPr>
            <w:tcW w:w="940" w:type="pct"/>
            <w:shd w:val="clear" w:color="auto" w:fill="FFFFFF"/>
            <w:tcMar>
              <w:left w:w="0" w:type="dxa"/>
              <w:right w:w="0" w:type="dxa"/>
            </w:tcMar>
            <w:vAlign w:val="center"/>
          </w:tcPr>
          <w:p w14:paraId="390A97B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8 (17.78)</w:t>
            </w:r>
          </w:p>
        </w:tc>
        <w:tc>
          <w:tcPr>
            <w:tcW w:w="458" w:type="pct"/>
            <w:shd w:val="clear" w:color="auto" w:fill="FFFFFF"/>
            <w:tcMar>
              <w:left w:w="0" w:type="dxa"/>
              <w:right w:w="0" w:type="dxa"/>
            </w:tcMar>
            <w:vAlign w:val="center"/>
          </w:tcPr>
          <w:p w14:paraId="666AF3F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301F06B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3BCCEDF6" w14:textId="77777777">
        <w:trPr>
          <w:jc w:val="center"/>
        </w:trPr>
        <w:tc>
          <w:tcPr>
            <w:tcW w:w="1439" w:type="pct"/>
            <w:shd w:val="clear" w:color="auto" w:fill="FFFFFF"/>
            <w:tcMar>
              <w:left w:w="0" w:type="dxa"/>
              <w:right w:w="0" w:type="dxa"/>
            </w:tcMar>
            <w:vAlign w:val="center"/>
          </w:tcPr>
          <w:p w14:paraId="0B896788"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Status,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3155866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3911E78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7EEBCBC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36F68CA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χ²=19.29</w:t>
            </w:r>
          </w:p>
        </w:tc>
        <w:tc>
          <w:tcPr>
            <w:tcW w:w="315" w:type="pct"/>
            <w:shd w:val="clear" w:color="auto" w:fill="FFFFFF"/>
            <w:tcMar>
              <w:left w:w="0" w:type="dxa"/>
              <w:right w:w="0" w:type="dxa"/>
            </w:tcMar>
            <w:vAlign w:val="center"/>
          </w:tcPr>
          <w:p w14:paraId="2B7ED56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b/>
                <w:kern w:val="0"/>
                <w:sz w:val="20"/>
                <w:szCs w:val="20"/>
                <w:lang w:eastAsia="en-US" w:bidi="ar"/>
              </w:rPr>
              <w:t>&lt;.001</w:t>
            </w:r>
          </w:p>
        </w:tc>
      </w:tr>
      <w:tr w:rsidR="001C28DE" w14:paraId="1AC55744" w14:textId="77777777">
        <w:trPr>
          <w:jc w:val="center"/>
        </w:trPr>
        <w:tc>
          <w:tcPr>
            <w:tcW w:w="1439" w:type="pct"/>
            <w:shd w:val="clear" w:color="auto" w:fill="FFFFFF"/>
            <w:tcMar>
              <w:left w:w="0" w:type="dxa"/>
              <w:right w:w="0" w:type="dxa"/>
            </w:tcMar>
            <w:vAlign w:val="center"/>
          </w:tcPr>
          <w:p w14:paraId="3FD1DCA5"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Alive</w:t>
            </w:r>
          </w:p>
        </w:tc>
        <w:tc>
          <w:tcPr>
            <w:tcW w:w="908" w:type="pct"/>
            <w:shd w:val="clear" w:color="auto" w:fill="FFFFFF"/>
            <w:tcMar>
              <w:left w:w="0" w:type="dxa"/>
              <w:right w:w="0" w:type="dxa"/>
            </w:tcMar>
            <w:vAlign w:val="center"/>
          </w:tcPr>
          <w:p w14:paraId="710A7D7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40 (57.14)</w:t>
            </w:r>
          </w:p>
        </w:tc>
        <w:tc>
          <w:tcPr>
            <w:tcW w:w="939" w:type="pct"/>
            <w:shd w:val="clear" w:color="auto" w:fill="FFFFFF"/>
            <w:tcMar>
              <w:left w:w="0" w:type="dxa"/>
              <w:right w:w="0" w:type="dxa"/>
            </w:tcMar>
            <w:vAlign w:val="center"/>
          </w:tcPr>
          <w:p w14:paraId="3A7BD15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23 (92.00)</w:t>
            </w:r>
          </w:p>
        </w:tc>
        <w:tc>
          <w:tcPr>
            <w:tcW w:w="940" w:type="pct"/>
            <w:shd w:val="clear" w:color="auto" w:fill="FFFFFF"/>
            <w:tcMar>
              <w:left w:w="0" w:type="dxa"/>
              <w:right w:w="0" w:type="dxa"/>
            </w:tcMar>
            <w:vAlign w:val="center"/>
          </w:tcPr>
          <w:p w14:paraId="3B1AB65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17 (37.78)</w:t>
            </w:r>
          </w:p>
        </w:tc>
        <w:tc>
          <w:tcPr>
            <w:tcW w:w="458" w:type="pct"/>
            <w:shd w:val="clear" w:color="auto" w:fill="FFFFFF"/>
            <w:tcMar>
              <w:left w:w="0" w:type="dxa"/>
              <w:right w:w="0" w:type="dxa"/>
            </w:tcMar>
            <w:vAlign w:val="center"/>
          </w:tcPr>
          <w:p w14:paraId="0AD3241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611C6E6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09AE51AA" w14:textId="77777777">
        <w:trPr>
          <w:jc w:val="center"/>
        </w:trPr>
        <w:tc>
          <w:tcPr>
            <w:tcW w:w="1439" w:type="pct"/>
            <w:shd w:val="clear" w:color="auto" w:fill="FFFFFF"/>
            <w:tcMar>
              <w:left w:w="0" w:type="dxa"/>
              <w:right w:w="0" w:type="dxa"/>
            </w:tcMar>
            <w:vAlign w:val="center"/>
          </w:tcPr>
          <w:p w14:paraId="1FB1955C"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Dead</w:t>
            </w:r>
          </w:p>
        </w:tc>
        <w:tc>
          <w:tcPr>
            <w:tcW w:w="908" w:type="pct"/>
            <w:shd w:val="clear" w:color="auto" w:fill="FFFFFF"/>
            <w:tcMar>
              <w:left w:w="0" w:type="dxa"/>
              <w:right w:w="0" w:type="dxa"/>
            </w:tcMar>
            <w:vAlign w:val="center"/>
          </w:tcPr>
          <w:p w14:paraId="7ABBB31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30 (42.86)</w:t>
            </w:r>
          </w:p>
        </w:tc>
        <w:tc>
          <w:tcPr>
            <w:tcW w:w="939" w:type="pct"/>
            <w:shd w:val="clear" w:color="auto" w:fill="FFFFFF"/>
            <w:tcMar>
              <w:left w:w="0" w:type="dxa"/>
              <w:right w:w="0" w:type="dxa"/>
            </w:tcMar>
            <w:vAlign w:val="center"/>
          </w:tcPr>
          <w:p w14:paraId="0DD2CDA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 (8.00)</w:t>
            </w:r>
          </w:p>
        </w:tc>
        <w:tc>
          <w:tcPr>
            <w:tcW w:w="940" w:type="pct"/>
            <w:shd w:val="clear" w:color="auto" w:fill="FFFFFF"/>
            <w:tcMar>
              <w:left w:w="0" w:type="dxa"/>
              <w:right w:w="0" w:type="dxa"/>
            </w:tcMar>
            <w:vAlign w:val="center"/>
          </w:tcPr>
          <w:p w14:paraId="6B27639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28 (62.22)</w:t>
            </w:r>
          </w:p>
        </w:tc>
        <w:tc>
          <w:tcPr>
            <w:tcW w:w="458" w:type="pct"/>
            <w:shd w:val="clear" w:color="auto" w:fill="FFFFFF"/>
            <w:tcMar>
              <w:left w:w="0" w:type="dxa"/>
              <w:right w:w="0" w:type="dxa"/>
            </w:tcMar>
            <w:vAlign w:val="center"/>
          </w:tcPr>
          <w:p w14:paraId="61248A5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51DC40C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200B5101" w14:textId="77777777">
        <w:trPr>
          <w:jc w:val="center"/>
        </w:trPr>
        <w:tc>
          <w:tcPr>
            <w:tcW w:w="1439" w:type="pct"/>
            <w:shd w:val="clear" w:color="auto" w:fill="FFFFFF"/>
            <w:tcMar>
              <w:left w:w="0" w:type="dxa"/>
              <w:right w:w="0" w:type="dxa"/>
            </w:tcMar>
            <w:vAlign w:val="center"/>
          </w:tcPr>
          <w:p w14:paraId="7F7F96C9"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Ki67, n</w:t>
            </w:r>
            <w:r>
              <w:rPr>
                <w:rFonts w:ascii="Times New Roman" w:eastAsia="宋体" w:hAnsi="Times New Roman" w:cs="Times New Roman"/>
                <w:color w:val="000000"/>
                <w:kern w:val="0"/>
                <w:sz w:val="20"/>
                <w:szCs w:val="20"/>
                <w:lang w:bidi="ar"/>
              </w:rPr>
              <w:t xml:space="preserve"> </w:t>
            </w:r>
            <w:r>
              <w:rPr>
                <w:rFonts w:ascii="Times New Roman" w:eastAsia="宋体" w:hAnsi="Times New Roman" w:cs="Times New Roman"/>
                <w:color w:val="000000"/>
                <w:kern w:val="0"/>
                <w:sz w:val="20"/>
                <w:szCs w:val="20"/>
                <w:lang w:eastAsia="en-US" w:bidi="ar"/>
              </w:rPr>
              <w:t>(%)</w:t>
            </w:r>
          </w:p>
        </w:tc>
        <w:tc>
          <w:tcPr>
            <w:tcW w:w="908" w:type="pct"/>
            <w:shd w:val="clear" w:color="auto" w:fill="FFFFFF"/>
            <w:tcMar>
              <w:left w:w="0" w:type="dxa"/>
              <w:right w:w="0" w:type="dxa"/>
            </w:tcMar>
            <w:vAlign w:val="center"/>
          </w:tcPr>
          <w:p w14:paraId="5CC8876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39" w:type="pct"/>
            <w:shd w:val="clear" w:color="auto" w:fill="FFFFFF"/>
            <w:tcMar>
              <w:left w:w="0" w:type="dxa"/>
              <w:right w:w="0" w:type="dxa"/>
            </w:tcMar>
            <w:vAlign w:val="center"/>
          </w:tcPr>
          <w:p w14:paraId="13FFEB0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940" w:type="pct"/>
            <w:shd w:val="clear" w:color="auto" w:fill="FFFFFF"/>
            <w:tcMar>
              <w:left w:w="0" w:type="dxa"/>
              <w:right w:w="0" w:type="dxa"/>
            </w:tcMar>
            <w:vAlign w:val="center"/>
          </w:tcPr>
          <w:p w14:paraId="5BE7B57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458" w:type="pct"/>
            <w:shd w:val="clear" w:color="auto" w:fill="FFFFFF"/>
            <w:tcMar>
              <w:left w:w="0" w:type="dxa"/>
              <w:right w:w="0" w:type="dxa"/>
            </w:tcMar>
            <w:vAlign w:val="center"/>
          </w:tcPr>
          <w:p w14:paraId="6328AAB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χ²=0.06</w:t>
            </w:r>
          </w:p>
        </w:tc>
        <w:tc>
          <w:tcPr>
            <w:tcW w:w="315" w:type="pct"/>
            <w:shd w:val="clear" w:color="auto" w:fill="FFFFFF"/>
            <w:tcMar>
              <w:left w:w="0" w:type="dxa"/>
              <w:right w:w="0" w:type="dxa"/>
            </w:tcMar>
            <w:vAlign w:val="center"/>
          </w:tcPr>
          <w:p w14:paraId="2A29C8D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0.807</w:t>
            </w:r>
          </w:p>
        </w:tc>
      </w:tr>
      <w:tr w:rsidR="001C28DE" w14:paraId="2745B89B" w14:textId="77777777">
        <w:trPr>
          <w:jc w:val="center"/>
        </w:trPr>
        <w:tc>
          <w:tcPr>
            <w:tcW w:w="1439" w:type="pct"/>
            <w:shd w:val="clear" w:color="auto" w:fill="FFFFFF"/>
            <w:tcMar>
              <w:left w:w="0" w:type="dxa"/>
              <w:right w:w="0" w:type="dxa"/>
            </w:tcMar>
            <w:vAlign w:val="center"/>
          </w:tcPr>
          <w:p w14:paraId="6D2F45DD"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Low</w:t>
            </w:r>
          </w:p>
        </w:tc>
        <w:tc>
          <w:tcPr>
            <w:tcW w:w="908" w:type="pct"/>
            <w:shd w:val="clear" w:color="auto" w:fill="FFFFFF"/>
            <w:tcMar>
              <w:left w:w="0" w:type="dxa"/>
              <w:right w:w="0" w:type="dxa"/>
            </w:tcMar>
            <w:vAlign w:val="center"/>
          </w:tcPr>
          <w:p w14:paraId="4998197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18 (25.71)</w:t>
            </w:r>
          </w:p>
        </w:tc>
        <w:tc>
          <w:tcPr>
            <w:tcW w:w="939" w:type="pct"/>
            <w:shd w:val="clear" w:color="auto" w:fill="FFFFFF"/>
            <w:tcMar>
              <w:left w:w="0" w:type="dxa"/>
              <w:right w:w="0" w:type="dxa"/>
            </w:tcMar>
            <w:vAlign w:val="center"/>
          </w:tcPr>
          <w:p w14:paraId="6B15862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6 (24.00)</w:t>
            </w:r>
          </w:p>
        </w:tc>
        <w:tc>
          <w:tcPr>
            <w:tcW w:w="940" w:type="pct"/>
            <w:shd w:val="clear" w:color="auto" w:fill="FFFFFF"/>
            <w:tcMar>
              <w:left w:w="0" w:type="dxa"/>
              <w:right w:w="0" w:type="dxa"/>
            </w:tcMar>
            <w:vAlign w:val="center"/>
          </w:tcPr>
          <w:p w14:paraId="33C9630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12 (26.67)</w:t>
            </w:r>
          </w:p>
        </w:tc>
        <w:tc>
          <w:tcPr>
            <w:tcW w:w="458" w:type="pct"/>
            <w:shd w:val="clear" w:color="auto" w:fill="FFFFFF"/>
            <w:tcMar>
              <w:left w:w="0" w:type="dxa"/>
              <w:right w:w="0" w:type="dxa"/>
            </w:tcMar>
            <w:vAlign w:val="center"/>
          </w:tcPr>
          <w:p w14:paraId="4FE91F5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shd w:val="clear" w:color="auto" w:fill="FFFFFF"/>
            <w:tcMar>
              <w:left w:w="0" w:type="dxa"/>
              <w:right w:w="0" w:type="dxa"/>
            </w:tcMar>
            <w:vAlign w:val="center"/>
          </w:tcPr>
          <w:p w14:paraId="3D63587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18897FE4" w14:textId="77777777">
        <w:trPr>
          <w:jc w:val="center"/>
        </w:trPr>
        <w:tc>
          <w:tcPr>
            <w:tcW w:w="1439" w:type="pct"/>
            <w:tcBorders>
              <w:top w:val="nil"/>
              <w:left w:val="nil"/>
              <w:bottom w:val="single" w:sz="6" w:space="0" w:color="000000"/>
              <w:right w:val="nil"/>
            </w:tcBorders>
            <w:shd w:val="clear" w:color="auto" w:fill="FFFFFF"/>
            <w:tcMar>
              <w:left w:w="0" w:type="dxa"/>
              <w:right w:w="0" w:type="dxa"/>
            </w:tcMar>
            <w:vAlign w:val="center"/>
          </w:tcPr>
          <w:p w14:paraId="38C7D0F3"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kern w:val="0"/>
                <w:sz w:val="20"/>
                <w:szCs w:val="20"/>
              </w:rPr>
            </w:pPr>
            <w:r>
              <w:rPr>
                <w:rFonts w:ascii="Times New Roman" w:eastAsia="宋体" w:hAnsi="Times New Roman" w:cs="Times New Roman"/>
                <w:color w:val="000000"/>
                <w:kern w:val="0"/>
                <w:sz w:val="20"/>
                <w:szCs w:val="20"/>
                <w:lang w:eastAsia="en-US" w:bidi="ar"/>
              </w:rPr>
              <w:t xml:space="preserve">  </w:t>
            </w:r>
            <w:r>
              <w:rPr>
                <w:rFonts w:ascii="Times New Roman" w:eastAsia="宋体" w:hAnsi="Times New Roman" w:cs="Times New Roman"/>
                <w:color w:val="000000"/>
                <w:kern w:val="0"/>
                <w:sz w:val="20"/>
                <w:szCs w:val="20"/>
                <w:lang w:bidi="ar"/>
              </w:rPr>
              <w:t>High</w:t>
            </w:r>
          </w:p>
        </w:tc>
        <w:tc>
          <w:tcPr>
            <w:tcW w:w="908" w:type="pct"/>
            <w:tcBorders>
              <w:top w:val="nil"/>
              <w:left w:val="nil"/>
              <w:bottom w:val="single" w:sz="6" w:space="0" w:color="000000"/>
              <w:right w:val="nil"/>
            </w:tcBorders>
            <w:shd w:val="clear" w:color="auto" w:fill="FFFFFF"/>
            <w:tcMar>
              <w:left w:w="0" w:type="dxa"/>
              <w:right w:w="0" w:type="dxa"/>
            </w:tcMar>
            <w:vAlign w:val="center"/>
          </w:tcPr>
          <w:p w14:paraId="64A7CE6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52 (74.29)</w:t>
            </w:r>
          </w:p>
        </w:tc>
        <w:tc>
          <w:tcPr>
            <w:tcW w:w="939" w:type="pct"/>
            <w:tcBorders>
              <w:top w:val="nil"/>
              <w:left w:val="nil"/>
              <w:bottom w:val="single" w:sz="6" w:space="0" w:color="000000"/>
              <w:right w:val="nil"/>
            </w:tcBorders>
            <w:shd w:val="clear" w:color="auto" w:fill="FFFFFF"/>
            <w:tcMar>
              <w:left w:w="0" w:type="dxa"/>
              <w:right w:w="0" w:type="dxa"/>
            </w:tcMar>
            <w:vAlign w:val="center"/>
          </w:tcPr>
          <w:p w14:paraId="14A6DE6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19 (76.00)</w:t>
            </w:r>
          </w:p>
        </w:tc>
        <w:tc>
          <w:tcPr>
            <w:tcW w:w="940" w:type="pct"/>
            <w:tcBorders>
              <w:top w:val="nil"/>
              <w:left w:val="nil"/>
              <w:bottom w:val="single" w:sz="6" w:space="0" w:color="000000"/>
              <w:right w:val="nil"/>
            </w:tcBorders>
            <w:shd w:val="clear" w:color="auto" w:fill="FFFFFF"/>
            <w:tcMar>
              <w:left w:w="0" w:type="dxa"/>
              <w:right w:w="0" w:type="dxa"/>
            </w:tcMar>
            <w:vAlign w:val="center"/>
          </w:tcPr>
          <w:p w14:paraId="60AECEB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eastAsia="en-US" w:bidi="ar"/>
              </w:rPr>
              <w:t>33 (73.33)</w:t>
            </w:r>
          </w:p>
        </w:tc>
        <w:tc>
          <w:tcPr>
            <w:tcW w:w="458" w:type="pct"/>
            <w:tcBorders>
              <w:top w:val="nil"/>
              <w:left w:val="nil"/>
              <w:bottom w:val="single" w:sz="6" w:space="0" w:color="000000"/>
              <w:right w:val="nil"/>
            </w:tcBorders>
            <w:shd w:val="clear" w:color="auto" w:fill="FFFFFF"/>
            <w:tcMar>
              <w:left w:w="0" w:type="dxa"/>
              <w:right w:w="0" w:type="dxa"/>
            </w:tcMar>
            <w:vAlign w:val="center"/>
          </w:tcPr>
          <w:p w14:paraId="2D3E00C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c>
          <w:tcPr>
            <w:tcW w:w="315" w:type="pct"/>
            <w:tcBorders>
              <w:top w:val="nil"/>
              <w:left w:val="nil"/>
              <w:bottom w:val="single" w:sz="6" w:space="0" w:color="000000"/>
              <w:right w:val="nil"/>
            </w:tcBorders>
            <w:shd w:val="clear" w:color="auto" w:fill="FFFFFF"/>
            <w:tcMar>
              <w:left w:w="0" w:type="dxa"/>
              <w:right w:w="0" w:type="dxa"/>
            </w:tcMar>
            <w:vAlign w:val="center"/>
          </w:tcPr>
          <w:p w14:paraId="3EB09D2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kern w:val="0"/>
                <w:sz w:val="20"/>
                <w:szCs w:val="20"/>
                <w:lang w:eastAsia="en-US"/>
              </w:rPr>
            </w:pPr>
          </w:p>
        </w:tc>
      </w:tr>
      <w:tr w:rsidR="001C28DE" w14:paraId="7B6A42A7" w14:textId="77777777">
        <w:trPr>
          <w:jc w:val="center"/>
        </w:trPr>
        <w:tc>
          <w:tcPr>
            <w:tcW w:w="5000" w:type="pct"/>
            <w:gridSpan w:val="6"/>
            <w:tcBorders>
              <w:top w:val="single" w:sz="6" w:space="0" w:color="000000"/>
              <w:left w:val="nil"/>
              <w:bottom w:val="single" w:sz="12" w:space="0" w:color="auto"/>
              <w:right w:val="nil"/>
            </w:tcBorders>
            <w:shd w:val="clear" w:color="auto" w:fill="FFFFFF"/>
            <w:tcMar>
              <w:left w:w="0" w:type="dxa"/>
              <w:right w:w="0" w:type="dxa"/>
            </w:tcMar>
            <w:vAlign w:val="center"/>
          </w:tcPr>
          <w:p w14:paraId="6DFC136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lang w:eastAsia="en-US" w:bidi="ar"/>
              </w:rPr>
              <w:t>t: t-test, Z: Mann-Whitney test, χ²: Chi-square test, -: Fisher exact</w:t>
            </w:r>
            <w:r>
              <w:rPr>
                <w:rFonts w:ascii="Times New Roman" w:eastAsia="宋体" w:hAnsi="Times New Roman" w:cs="Times New Roman"/>
                <w:color w:val="000000"/>
                <w:kern w:val="0"/>
                <w:sz w:val="20"/>
                <w:szCs w:val="20"/>
                <w:lang w:bidi="ar"/>
              </w:rPr>
              <w:t>.</w:t>
            </w:r>
          </w:p>
          <w:p w14:paraId="7A827FB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rPr>
                <w:rFonts w:ascii="Times New Roman" w:eastAsia="宋体" w:hAnsi="Times New Roman" w:cs="Times New Roman"/>
                <w:kern w:val="0"/>
                <w:sz w:val="20"/>
                <w:szCs w:val="20"/>
                <w:lang w:eastAsia="en-US"/>
              </w:rPr>
            </w:pPr>
            <w:r>
              <w:rPr>
                <w:rFonts w:ascii="Times New Roman" w:eastAsia="宋体" w:hAnsi="Times New Roman" w:cs="Times New Roman"/>
                <w:color w:val="000000"/>
                <w:kern w:val="0"/>
                <w:sz w:val="20"/>
                <w:szCs w:val="20"/>
                <w:lang w:bidi="ar"/>
              </w:rPr>
              <w:t>SD: standard deviation, M: Median, Q₁: 1st Quartile, Q₃: 3st Quartile</w:t>
            </w:r>
          </w:p>
        </w:tc>
      </w:tr>
    </w:tbl>
    <w:p w14:paraId="368C0345" w14:textId="77777777" w:rsidR="001C28DE" w:rsidRDefault="001C28DE">
      <w:pPr>
        <w:rPr>
          <w:rFonts w:ascii="Times New Roman" w:eastAsia="宋体" w:hAnsi="Times New Roman" w:cs="Times New Roman"/>
          <w:color w:val="EE0000"/>
          <w:sz w:val="20"/>
          <w:szCs w:val="20"/>
        </w:rPr>
      </w:pPr>
    </w:p>
    <w:p w14:paraId="3466389F" w14:textId="77777777" w:rsidR="001C28DE" w:rsidRDefault="001C28DE">
      <w:pPr>
        <w:rPr>
          <w:rFonts w:ascii="Times New Roman" w:eastAsia="宋体" w:hAnsi="Times New Roman" w:cs="Times New Roman"/>
          <w:color w:val="EE0000"/>
          <w:sz w:val="20"/>
          <w:szCs w:val="20"/>
        </w:rPr>
      </w:pPr>
    </w:p>
    <w:p w14:paraId="5096FB56" w14:textId="77777777" w:rsidR="001C28DE" w:rsidRDefault="001C28DE">
      <w:pPr>
        <w:rPr>
          <w:rFonts w:ascii="Times New Roman" w:eastAsia="宋体" w:hAnsi="Times New Roman" w:cs="Times New Roman"/>
          <w:color w:val="EE0000"/>
          <w:sz w:val="20"/>
          <w:szCs w:val="20"/>
        </w:rPr>
      </w:pPr>
    </w:p>
    <w:p w14:paraId="4B34E856" w14:textId="77777777" w:rsidR="001C28DE" w:rsidRDefault="001C28DE">
      <w:pPr>
        <w:rPr>
          <w:rFonts w:ascii="Times New Roman" w:eastAsia="宋体" w:hAnsi="Times New Roman" w:cs="Times New Roman"/>
          <w:color w:val="EE0000"/>
          <w:sz w:val="20"/>
          <w:szCs w:val="20"/>
        </w:rPr>
      </w:pPr>
    </w:p>
    <w:p w14:paraId="47C1F9C4" w14:textId="77777777" w:rsidR="001C28DE" w:rsidRDefault="001C28DE">
      <w:pPr>
        <w:rPr>
          <w:rFonts w:ascii="Times New Roman" w:eastAsia="宋体" w:hAnsi="Times New Roman" w:cs="Times New Roman"/>
          <w:color w:val="EE0000"/>
          <w:sz w:val="20"/>
          <w:szCs w:val="20"/>
        </w:rPr>
      </w:pPr>
    </w:p>
    <w:p w14:paraId="7797BBD3" w14:textId="77777777" w:rsidR="001C28DE" w:rsidRDefault="001C28DE">
      <w:pPr>
        <w:rPr>
          <w:rFonts w:ascii="Times New Roman" w:eastAsia="宋体" w:hAnsi="Times New Roman" w:cs="Times New Roman"/>
          <w:color w:val="EE0000"/>
          <w:sz w:val="20"/>
          <w:szCs w:val="20"/>
        </w:rPr>
      </w:pPr>
    </w:p>
    <w:p w14:paraId="130D95E0" w14:textId="77777777" w:rsidR="001C28DE" w:rsidRDefault="001C28DE">
      <w:pPr>
        <w:rPr>
          <w:rFonts w:ascii="Times New Roman" w:eastAsia="宋体" w:hAnsi="Times New Roman" w:cs="Times New Roman"/>
          <w:color w:val="EE0000"/>
          <w:sz w:val="20"/>
          <w:szCs w:val="20"/>
        </w:rPr>
      </w:pPr>
    </w:p>
    <w:p w14:paraId="0B3B6E8C" w14:textId="77777777" w:rsidR="001C28DE" w:rsidRDefault="001C28DE">
      <w:pPr>
        <w:rPr>
          <w:rFonts w:ascii="Times New Roman" w:eastAsia="宋体" w:hAnsi="Times New Roman" w:cs="Times New Roman"/>
          <w:color w:val="EE0000"/>
          <w:sz w:val="20"/>
          <w:szCs w:val="20"/>
        </w:rPr>
      </w:pPr>
    </w:p>
    <w:p w14:paraId="020C9EDF" w14:textId="77777777" w:rsidR="001C28DE" w:rsidRDefault="001C28DE">
      <w:pPr>
        <w:rPr>
          <w:rFonts w:ascii="Times New Roman" w:eastAsia="宋体" w:hAnsi="Times New Roman" w:cs="Times New Roman"/>
          <w:color w:val="EE0000"/>
          <w:sz w:val="20"/>
          <w:szCs w:val="20"/>
        </w:rPr>
      </w:pPr>
    </w:p>
    <w:p w14:paraId="3937725B" w14:textId="77777777" w:rsidR="001C28DE" w:rsidRDefault="001C28DE">
      <w:pPr>
        <w:rPr>
          <w:rFonts w:ascii="Times New Roman" w:eastAsia="宋体" w:hAnsi="Times New Roman" w:cs="Times New Roman"/>
          <w:color w:val="EE0000"/>
          <w:sz w:val="20"/>
          <w:szCs w:val="20"/>
        </w:rPr>
      </w:pPr>
    </w:p>
    <w:p w14:paraId="1F2AE062" w14:textId="77777777" w:rsidR="001C28DE" w:rsidRDefault="00000000">
      <w:pPr>
        <w:spacing w:line="360" w:lineRule="exact"/>
        <w:jc w:val="center"/>
        <w:rPr>
          <w:rFonts w:ascii="Times New Roman" w:eastAsia="宋体" w:hAnsi="Times New Roman" w:cs="Times New Roman"/>
          <w:sz w:val="20"/>
          <w:szCs w:val="20"/>
        </w:rPr>
      </w:pPr>
      <w:r>
        <w:rPr>
          <w:rFonts w:ascii="Times New Roman" w:eastAsia="宋体" w:hAnsi="Times New Roman" w:cs="Times New Roman"/>
          <w:sz w:val="20"/>
          <w:szCs w:val="20"/>
        </w:rPr>
        <w:lastRenderedPageBreak/>
        <w:t>Supplementary Table 2</w:t>
      </w:r>
      <w:r>
        <w:rPr>
          <w:rFonts w:ascii="Times New Roman" w:eastAsia="宋体" w:hAnsi="Times New Roman" w:cs="Times New Roman"/>
          <w:sz w:val="20"/>
          <w:szCs w:val="20"/>
          <w:lang w:bidi="ar"/>
        </w:rPr>
        <w:t xml:space="preserve"> Univariate and multivariable cox regression analysis for overall survival in bladder cancer patients</w:t>
      </w:r>
    </w:p>
    <w:tbl>
      <w:tblPr>
        <w:tblW w:w="4770" w:type="pct"/>
        <w:jc w:val="center"/>
        <w:tblLook w:val="04A0" w:firstRow="1" w:lastRow="0" w:firstColumn="1" w:lastColumn="0" w:noHBand="0" w:noVBand="1"/>
      </w:tblPr>
      <w:tblGrid>
        <w:gridCol w:w="915"/>
        <w:gridCol w:w="460"/>
        <w:gridCol w:w="392"/>
        <w:gridCol w:w="460"/>
        <w:gridCol w:w="507"/>
        <w:gridCol w:w="1688"/>
        <w:gridCol w:w="6"/>
        <w:gridCol w:w="460"/>
        <w:gridCol w:w="392"/>
        <w:gridCol w:w="460"/>
        <w:gridCol w:w="493"/>
        <w:gridCol w:w="1691"/>
      </w:tblGrid>
      <w:tr w:rsidR="001C28DE" w14:paraId="681A295B" w14:textId="77777777">
        <w:trPr>
          <w:tblHeader/>
          <w:jc w:val="center"/>
        </w:trPr>
        <w:tc>
          <w:tcPr>
            <w:tcW w:w="0" w:type="auto"/>
            <w:vMerge w:val="restart"/>
            <w:tcBorders>
              <w:top w:val="single" w:sz="12" w:space="0" w:color="000000"/>
              <w:left w:val="nil"/>
              <w:bottom w:val="nil"/>
              <w:right w:val="nil"/>
            </w:tcBorders>
            <w:shd w:val="clear" w:color="auto" w:fill="FFFFFF"/>
            <w:tcMar>
              <w:left w:w="0" w:type="dxa"/>
              <w:right w:w="0" w:type="dxa"/>
            </w:tcMar>
            <w:vAlign w:val="center"/>
          </w:tcPr>
          <w:p w14:paraId="4AEED97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Variables</w:t>
            </w:r>
          </w:p>
        </w:tc>
        <w:tc>
          <w:tcPr>
            <w:tcW w:w="0" w:type="auto"/>
            <w:gridSpan w:val="5"/>
            <w:tcBorders>
              <w:top w:val="single" w:sz="12" w:space="0" w:color="000000"/>
              <w:left w:val="nil"/>
              <w:bottom w:val="single" w:sz="6" w:space="0" w:color="000000"/>
              <w:right w:val="nil"/>
            </w:tcBorders>
            <w:shd w:val="clear" w:color="auto" w:fill="FFFFFF"/>
            <w:tcMar>
              <w:left w:w="0" w:type="dxa"/>
              <w:right w:w="0" w:type="dxa"/>
            </w:tcMar>
            <w:vAlign w:val="center"/>
          </w:tcPr>
          <w:p w14:paraId="481A214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Univariate Analysis</w:t>
            </w:r>
          </w:p>
        </w:tc>
        <w:tc>
          <w:tcPr>
            <w:tcW w:w="0" w:type="auto"/>
            <w:vMerge w:val="restart"/>
            <w:tcBorders>
              <w:top w:val="single" w:sz="12" w:space="0" w:color="000000"/>
              <w:left w:val="nil"/>
              <w:bottom w:val="single" w:sz="6" w:space="0" w:color="000000"/>
              <w:right w:val="nil"/>
            </w:tcBorders>
            <w:shd w:val="clear" w:color="auto" w:fill="FFFFFF"/>
            <w:tcMar>
              <w:left w:w="0" w:type="dxa"/>
              <w:right w:w="0" w:type="dxa"/>
            </w:tcMar>
            <w:vAlign w:val="center"/>
          </w:tcPr>
          <w:p w14:paraId="2D7B28E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gridSpan w:val="5"/>
            <w:tcBorders>
              <w:top w:val="single" w:sz="12" w:space="0" w:color="000000"/>
              <w:left w:val="nil"/>
              <w:bottom w:val="single" w:sz="6" w:space="0" w:color="000000"/>
              <w:right w:val="nil"/>
            </w:tcBorders>
            <w:shd w:val="clear" w:color="auto" w:fill="FFFFFF"/>
            <w:tcMar>
              <w:left w:w="0" w:type="dxa"/>
              <w:right w:w="0" w:type="dxa"/>
            </w:tcMar>
            <w:vAlign w:val="center"/>
          </w:tcPr>
          <w:p w14:paraId="68DC579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Multivariable Analysis</w:t>
            </w:r>
          </w:p>
        </w:tc>
      </w:tr>
      <w:tr w:rsidR="001C28DE" w14:paraId="66335B27" w14:textId="77777777">
        <w:trPr>
          <w:tblHeader/>
          <w:jc w:val="center"/>
        </w:trPr>
        <w:tc>
          <w:tcPr>
            <w:tcW w:w="0" w:type="auto"/>
            <w:vMerge/>
            <w:tcBorders>
              <w:top w:val="nil"/>
              <w:left w:val="nil"/>
              <w:bottom w:val="nil"/>
              <w:right w:val="nil"/>
            </w:tcBorders>
            <w:shd w:val="clear" w:color="auto" w:fill="FFFFFF"/>
            <w:tcMar>
              <w:left w:w="0" w:type="dxa"/>
              <w:right w:w="0" w:type="dxa"/>
            </w:tcMar>
            <w:vAlign w:val="center"/>
          </w:tcPr>
          <w:p w14:paraId="4EB1638C" w14:textId="77777777" w:rsidR="001C28DE" w:rsidRDefault="001C28DE">
            <w:pPr>
              <w:rPr>
                <w:rFonts w:ascii="Times New Roman" w:eastAsia="宋体" w:hAnsi="Times New Roman" w:cs="Times New Roman"/>
                <w:sz w:val="20"/>
                <w:szCs w:val="20"/>
              </w:rPr>
            </w:pPr>
          </w:p>
        </w:tc>
        <w:tc>
          <w:tcPr>
            <w:tcW w:w="0" w:type="auto"/>
            <w:tcBorders>
              <w:top w:val="single" w:sz="6" w:space="0" w:color="000000"/>
              <w:left w:val="nil"/>
              <w:bottom w:val="nil"/>
              <w:right w:val="nil"/>
            </w:tcBorders>
            <w:shd w:val="clear" w:color="auto" w:fill="FFFFFF"/>
            <w:tcMar>
              <w:left w:w="0" w:type="dxa"/>
              <w:right w:w="0" w:type="dxa"/>
            </w:tcMar>
            <w:vAlign w:val="center"/>
          </w:tcPr>
          <w:p w14:paraId="0644C36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β</w:t>
            </w:r>
          </w:p>
        </w:tc>
        <w:tc>
          <w:tcPr>
            <w:tcW w:w="0" w:type="auto"/>
            <w:tcBorders>
              <w:top w:val="single" w:sz="6" w:space="0" w:color="000000"/>
              <w:left w:val="nil"/>
              <w:bottom w:val="nil"/>
              <w:right w:val="nil"/>
            </w:tcBorders>
            <w:shd w:val="clear" w:color="auto" w:fill="FFFFFF"/>
            <w:tcMar>
              <w:left w:w="0" w:type="dxa"/>
              <w:right w:w="0" w:type="dxa"/>
            </w:tcMar>
            <w:vAlign w:val="center"/>
          </w:tcPr>
          <w:p w14:paraId="1708520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S.E</w:t>
            </w:r>
          </w:p>
        </w:tc>
        <w:tc>
          <w:tcPr>
            <w:tcW w:w="0" w:type="auto"/>
            <w:tcBorders>
              <w:top w:val="single" w:sz="6" w:space="0" w:color="000000"/>
              <w:left w:val="nil"/>
              <w:bottom w:val="nil"/>
              <w:right w:val="nil"/>
            </w:tcBorders>
            <w:shd w:val="clear" w:color="auto" w:fill="FFFFFF"/>
            <w:tcMar>
              <w:left w:w="0" w:type="dxa"/>
              <w:right w:w="0" w:type="dxa"/>
            </w:tcMar>
            <w:vAlign w:val="center"/>
          </w:tcPr>
          <w:p w14:paraId="3540B98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Z</w:t>
            </w:r>
          </w:p>
        </w:tc>
        <w:tc>
          <w:tcPr>
            <w:tcW w:w="320" w:type="pct"/>
            <w:tcBorders>
              <w:top w:val="single" w:sz="6" w:space="0" w:color="000000"/>
              <w:left w:val="nil"/>
              <w:bottom w:val="nil"/>
              <w:right w:val="nil"/>
            </w:tcBorders>
            <w:shd w:val="clear" w:color="auto" w:fill="FFFFFF"/>
            <w:tcMar>
              <w:left w:w="0" w:type="dxa"/>
              <w:right w:w="0" w:type="dxa"/>
            </w:tcMar>
            <w:vAlign w:val="center"/>
          </w:tcPr>
          <w:p w14:paraId="0F1B479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i/>
                <w:color w:val="000000"/>
                <w:sz w:val="20"/>
                <w:szCs w:val="20"/>
              </w:rPr>
            </w:pPr>
            <w:r>
              <w:rPr>
                <w:rFonts w:ascii="Times New Roman" w:eastAsia="宋体" w:hAnsi="Times New Roman" w:cs="Times New Roman"/>
                <w:i/>
                <w:color w:val="000000"/>
                <w:kern w:val="0"/>
                <w:sz w:val="20"/>
                <w:szCs w:val="20"/>
                <w:lang w:bidi="ar"/>
              </w:rPr>
              <w:t>P</w:t>
            </w:r>
          </w:p>
        </w:tc>
        <w:tc>
          <w:tcPr>
            <w:tcW w:w="1065" w:type="pct"/>
            <w:tcBorders>
              <w:top w:val="single" w:sz="6" w:space="0" w:color="000000"/>
              <w:left w:val="nil"/>
              <w:bottom w:val="nil"/>
              <w:right w:val="nil"/>
            </w:tcBorders>
            <w:shd w:val="clear" w:color="auto" w:fill="FFFFFF"/>
            <w:tcMar>
              <w:left w:w="0" w:type="dxa"/>
              <w:right w:w="0" w:type="dxa"/>
            </w:tcMar>
            <w:vAlign w:val="center"/>
          </w:tcPr>
          <w:p w14:paraId="24963EE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HR (95%CI)</w:t>
            </w:r>
          </w:p>
        </w:tc>
        <w:tc>
          <w:tcPr>
            <w:tcW w:w="0" w:type="auto"/>
            <w:vMerge/>
            <w:tcBorders>
              <w:top w:val="single" w:sz="6" w:space="0" w:color="000000"/>
              <w:left w:val="nil"/>
              <w:bottom w:val="nil"/>
              <w:right w:val="nil"/>
            </w:tcBorders>
            <w:shd w:val="clear" w:color="auto" w:fill="FFFFFF"/>
            <w:tcMar>
              <w:left w:w="0" w:type="dxa"/>
              <w:right w:w="0" w:type="dxa"/>
            </w:tcMar>
            <w:vAlign w:val="center"/>
          </w:tcPr>
          <w:p w14:paraId="32F6FB1B" w14:textId="77777777" w:rsidR="001C28DE" w:rsidRDefault="001C28DE">
            <w:pPr>
              <w:rPr>
                <w:rFonts w:ascii="Times New Roman" w:eastAsia="宋体" w:hAnsi="Times New Roman" w:cs="Times New Roman"/>
                <w:sz w:val="20"/>
                <w:szCs w:val="20"/>
              </w:rPr>
            </w:pPr>
          </w:p>
        </w:tc>
        <w:tc>
          <w:tcPr>
            <w:tcW w:w="0" w:type="auto"/>
            <w:tcBorders>
              <w:top w:val="single" w:sz="6" w:space="0" w:color="000000"/>
              <w:left w:val="nil"/>
              <w:bottom w:val="nil"/>
              <w:right w:val="nil"/>
            </w:tcBorders>
            <w:shd w:val="clear" w:color="auto" w:fill="FFFFFF"/>
            <w:tcMar>
              <w:left w:w="0" w:type="dxa"/>
              <w:right w:w="0" w:type="dxa"/>
            </w:tcMar>
            <w:vAlign w:val="center"/>
          </w:tcPr>
          <w:p w14:paraId="480C0B9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β</w:t>
            </w:r>
          </w:p>
        </w:tc>
        <w:tc>
          <w:tcPr>
            <w:tcW w:w="0" w:type="auto"/>
            <w:tcBorders>
              <w:top w:val="single" w:sz="6" w:space="0" w:color="000000"/>
              <w:left w:val="nil"/>
              <w:bottom w:val="nil"/>
              <w:right w:val="nil"/>
            </w:tcBorders>
            <w:shd w:val="clear" w:color="auto" w:fill="FFFFFF"/>
            <w:tcMar>
              <w:left w:w="0" w:type="dxa"/>
              <w:right w:w="0" w:type="dxa"/>
            </w:tcMar>
            <w:vAlign w:val="center"/>
          </w:tcPr>
          <w:p w14:paraId="112525A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S.E</w:t>
            </w:r>
          </w:p>
        </w:tc>
        <w:tc>
          <w:tcPr>
            <w:tcW w:w="0" w:type="auto"/>
            <w:tcBorders>
              <w:top w:val="single" w:sz="6" w:space="0" w:color="000000"/>
              <w:left w:val="nil"/>
              <w:bottom w:val="nil"/>
              <w:right w:val="nil"/>
            </w:tcBorders>
            <w:shd w:val="clear" w:color="auto" w:fill="FFFFFF"/>
            <w:tcMar>
              <w:left w:w="0" w:type="dxa"/>
              <w:right w:w="0" w:type="dxa"/>
            </w:tcMar>
            <w:vAlign w:val="center"/>
          </w:tcPr>
          <w:p w14:paraId="5921447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Z</w:t>
            </w:r>
          </w:p>
        </w:tc>
        <w:tc>
          <w:tcPr>
            <w:tcW w:w="0" w:type="auto"/>
            <w:tcBorders>
              <w:top w:val="single" w:sz="6" w:space="0" w:color="000000"/>
              <w:left w:val="nil"/>
              <w:bottom w:val="nil"/>
              <w:right w:val="nil"/>
            </w:tcBorders>
            <w:shd w:val="clear" w:color="auto" w:fill="FFFFFF"/>
            <w:tcMar>
              <w:left w:w="0" w:type="dxa"/>
              <w:right w:w="0" w:type="dxa"/>
            </w:tcMar>
            <w:vAlign w:val="center"/>
          </w:tcPr>
          <w:p w14:paraId="6C4B6A4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i/>
                <w:color w:val="000000"/>
                <w:sz w:val="20"/>
                <w:szCs w:val="20"/>
              </w:rPr>
            </w:pPr>
            <w:r>
              <w:rPr>
                <w:rFonts w:ascii="Times New Roman" w:eastAsia="宋体" w:hAnsi="Times New Roman" w:cs="Times New Roman"/>
                <w:i/>
                <w:color w:val="000000"/>
                <w:kern w:val="0"/>
                <w:sz w:val="20"/>
                <w:szCs w:val="20"/>
                <w:lang w:bidi="ar"/>
              </w:rPr>
              <w:t>P</w:t>
            </w:r>
          </w:p>
        </w:tc>
        <w:tc>
          <w:tcPr>
            <w:tcW w:w="0" w:type="auto"/>
            <w:tcBorders>
              <w:top w:val="single" w:sz="6" w:space="0" w:color="000000"/>
              <w:left w:val="nil"/>
              <w:bottom w:val="nil"/>
              <w:right w:val="nil"/>
            </w:tcBorders>
            <w:shd w:val="clear" w:color="auto" w:fill="FFFFFF"/>
            <w:tcMar>
              <w:left w:w="0" w:type="dxa"/>
              <w:right w:w="0" w:type="dxa"/>
            </w:tcMar>
            <w:vAlign w:val="center"/>
          </w:tcPr>
          <w:p w14:paraId="243A289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HR (95%CI)</w:t>
            </w:r>
          </w:p>
        </w:tc>
      </w:tr>
      <w:tr w:rsidR="001C28DE" w14:paraId="00A0D07B" w14:textId="77777777">
        <w:trPr>
          <w:jc w:val="center"/>
        </w:trPr>
        <w:tc>
          <w:tcPr>
            <w:tcW w:w="0" w:type="auto"/>
            <w:tcBorders>
              <w:top w:val="nil"/>
            </w:tcBorders>
            <w:shd w:val="clear" w:color="auto" w:fill="FFFFFF"/>
            <w:tcMar>
              <w:left w:w="0" w:type="dxa"/>
              <w:right w:w="0" w:type="dxa"/>
            </w:tcMar>
            <w:vAlign w:val="center"/>
          </w:tcPr>
          <w:p w14:paraId="5B3CD982"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Age</w:t>
            </w:r>
          </w:p>
        </w:tc>
        <w:tc>
          <w:tcPr>
            <w:tcW w:w="0" w:type="auto"/>
            <w:tcBorders>
              <w:top w:val="nil"/>
              <w:left w:val="nil"/>
              <w:bottom w:val="nil"/>
              <w:right w:val="nil"/>
            </w:tcBorders>
            <w:shd w:val="clear" w:color="auto" w:fill="FFFFFF"/>
            <w:tcMar>
              <w:left w:w="0" w:type="dxa"/>
              <w:right w:w="0" w:type="dxa"/>
            </w:tcMar>
            <w:vAlign w:val="center"/>
          </w:tcPr>
          <w:p w14:paraId="4871311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0.02</w:t>
            </w:r>
          </w:p>
        </w:tc>
        <w:tc>
          <w:tcPr>
            <w:tcW w:w="0" w:type="auto"/>
            <w:tcBorders>
              <w:top w:val="nil"/>
              <w:left w:val="nil"/>
              <w:bottom w:val="nil"/>
              <w:right w:val="nil"/>
            </w:tcBorders>
            <w:shd w:val="clear" w:color="auto" w:fill="FFFFFF"/>
            <w:tcMar>
              <w:left w:w="0" w:type="dxa"/>
              <w:right w:w="0" w:type="dxa"/>
            </w:tcMar>
            <w:vAlign w:val="center"/>
          </w:tcPr>
          <w:p w14:paraId="3975D3B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0.02</w:t>
            </w:r>
          </w:p>
        </w:tc>
        <w:tc>
          <w:tcPr>
            <w:tcW w:w="0" w:type="auto"/>
            <w:tcBorders>
              <w:top w:val="nil"/>
              <w:left w:val="nil"/>
              <w:bottom w:val="nil"/>
              <w:right w:val="nil"/>
            </w:tcBorders>
            <w:shd w:val="clear" w:color="auto" w:fill="FFFFFF"/>
            <w:tcMar>
              <w:left w:w="0" w:type="dxa"/>
              <w:right w:w="0" w:type="dxa"/>
            </w:tcMar>
            <w:vAlign w:val="center"/>
          </w:tcPr>
          <w:p w14:paraId="784702F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1.52</w:t>
            </w:r>
          </w:p>
        </w:tc>
        <w:tc>
          <w:tcPr>
            <w:tcW w:w="320" w:type="pct"/>
            <w:tcBorders>
              <w:top w:val="nil"/>
              <w:left w:val="nil"/>
              <w:bottom w:val="nil"/>
              <w:right w:val="nil"/>
            </w:tcBorders>
            <w:shd w:val="clear" w:color="auto" w:fill="FFFFFF"/>
            <w:tcMar>
              <w:left w:w="0" w:type="dxa"/>
              <w:right w:w="0" w:type="dxa"/>
            </w:tcMar>
            <w:vAlign w:val="center"/>
          </w:tcPr>
          <w:p w14:paraId="5748C8F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0.128</w:t>
            </w:r>
          </w:p>
        </w:tc>
        <w:tc>
          <w:tcPr>
            <w:tcW w:w="1065" w:type="pct"/>
            <w:tcBorders>
              <w:top w:val="nil"/>
              <w:left w:val="nil"/>
              <w:bottom w:val="nil"/>
              <w:right w:val="nil"/>
            </w:tcBorders>
            <w:shd w:val="clear" w:color="auto" w:fill="FFFFFF"/>
            <w:tcMar>
              <w:left w:w="0" w:type="dxa"/>
              <w:right w:w="0" w:type="dxa"/>
            </w:tcMar>
            <w:vAlign w:val="center"/>
          </w:tcPr>
          <w:p w14:paraId="1E53926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1.02 (0.99 ~ 1.06)</w:t>
            </w:r>
          </w:p>
        </w:tc>
        <w:tc>
          <w:tcPr>
            <w:tcW w:w="0" w:type="auto"/>
            <w:tcBorders>
              <w:top w:val="nil"/>
              <w:left w:val="nil"/>
              <w:bottom w:val="nil"/>
              <w:right w:val="nil"/>
            </w:tcBorders>
            <w:shd w:val="clear" w:color="auto" w:fill="FFFFFF"/>
            <w:tcMar>
              <w:left w:w="0" w:type="dxa"/>
              <w:right w:w="0" w:type="dxa"/>
            </w:tcMar>
            <w:vAlign w:val="center"/>
          </w:tcPr>
          <w:p w14:paraId="0724B3B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nil"/>
              <w:right w:val="nil"/>
            </w:tcBorders>
            <w:shd w:val="clear" w:color="auto" w:fill="FFFFFF"/>
            <w:tcMar>
              <w:left w:w="0" w:type="dxa"/>
              <w:right w:w="0" w:type="dxa"/>
            </w:tcMar>
            <w:vAlign w:val="center"/>
          </w:tcPr>
          <w:p w14:paraId="260E563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nil"/>
              <w:right w:val="nil"/>
            </w:tcBorders>
            <w:shd w:val="clear" w:color="auto" w:fill="FFFFFF"/>
            <w:tcMar>
              <w:left w:w="0" w:type="dxa"/>
              <w:right w:w="0" w:type="dxa"/>
            </w:tcMar>
            <w:vAlign w:val="center"/>
          </w:tcPr>
          <w:p w14:paraId="0F0DFEF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nil"/>
              <w:right w:val="nil"/>
            </w:tcBorders>
            <w:shd w:val="clear" w:color="auto" w:fill="FFFFFF"/>
            <w:tcMar>
              <w:left w:w="0" w:type="dxa"/>
              <w:right w:w="0" w:type="dxa"/>
            </w:tcMar>
            <w:vAlign w:val="center"/>
          </w:tcPr>
          <w:p w14:paraId="26FBA0D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nil"/>
              <w:right w:val="nil"/>
            </w:tcBorders>
            <w:shd w:val="clear" w:color="auto" w:fill="FFFFFF"/>
            <w:tcMar>
              <w:left w:w="0" w:type="dxa"/>
              <w:right w:w="0" w:type="dxa"/>
            </w:tcMar>
            <w:vAlign w:val="center"/>
          </w:tcPr>
          <w:p w14:paraId="1E56917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nil"/>
              <w:right w:val="nil"/>
            </w:tcBorders>
            <w:shd w:val="clear" w:color="auto" w:fill="FFFFFF"/>
            <w:tcMar>
              <w:left w:w="0" w:type="dxa"/>
              <w:right w:w="0" w:type="dxa"/>
            </w:tcMar>
            <w:vAlign w:val="center"/>
          </w:tcPr>
          <w:p w14:paraId="7A17DDB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7008A782" w14:textId="77777777">
        <w:trPr>
          <w:jc w:val="center"/>
        </w:trPr>
        <w:tc>
          <w:tcPr>
            <w:tcW w:w="0" w:type="auto"/>
            <w:shd w:val="clear" w:color="auto" w:fill="FFFFFF"/>
            <w:tcMar>
              <w:left w:w="0" w:type="dxa"/>
              <w:right w:w="0" w:type="dxa"/>
            </w:tcMar>
            <w:vAlign w:val="center"/>
          </w:tcPr>
          <w:p w14:paraId="346AB7D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Gender</w:t>
            </w:r>
          </w:p>
        </w:tc>
        <w:tc>
          <w:tcPr>
            <w:tcW w:w="0" w:type="auto"/>
            <w:shd w:val="clear" w:color="auto" w:fill="FFFFFF"/>
            <w:tcMar>
              <w:left w:w="0" w:type="dxa"/>
              <w:right w:w="0" w:type="dxa"/>
            </w:tcMar>
            <w:vAlign w:val="center"/>
          </w:tcPr>
          <w:p w14:paraId="7D1C16B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9A12F4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79ECA1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21BAFF3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1DDE93D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ED9656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515291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7D73CF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74B8EB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8AE4C3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1AF602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21217E48" w14:textId="77777777">
        <w:trPr>
          <w:jc w:val="center"/>
        </w:trPr>
        <w:tc>
          <w:tcPr>
            <w:tcW w:w="0" w:type="auto"/>
            <w:shd w:val="clear" w:color="auto" w:fill="FFFFFF"/>
            <w:tcMar>
              <w:left w:w="0" w:type="dxa"/>
              <w:right w:w="0" w:type="dxa"/>
            </w:tcMar>
            <w:vAlign w:val="center"/>
          </w:tcPr>
          <w:p w14:paraId="170F236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3ACF20E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72D437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E82CD8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5B1399F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1A05B3F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67D565B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0AC01A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1C8849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4945B2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A7A67A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4E71BC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443EC97E" w14:textId="77777777">
        <w:trPr>
          <w:jc w:val="center"/>
        </w:trPr>
        <w:tc>
          <w:tcPr>
            <w:tcW w:w="0" w:type="auto"/>
            <w:shd w:val="clear" w:color="auto" w:fill="FFFFFF"/>
            <w:tcMar>
              <w:left w:w="0" w:type="dxa"/>
              <w:right w:w="0" w:type="dxa"/>
            </w:tcMar>
            <w:vAlign w:val="center"/>
          </w:tcPr>
          <w:p w14:paraId="1CF65398"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shd w:val="clear" w:color="auto" w:fill="FFFFFF"/>
            <w:tcMar>
              <w:left w:w="0" w:type="dxa"/>
              <w:right w:w="0" w:type="dxa"/>
            </w:tcMar>
            <w:vAlign w:val="center"/>
          </w:tcPr>
          <w:p w14:paraId="30F1B3F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-0.57</w:t>
            </w:r>
          </w:p>
        </w:tc>
        <w:tc>
          <w:tcPr>
            <w:tcW w:w="0" w:type="auto"/>
            <w:shd w:val="clear" w:color="auto" w:fill="FFFFFF"/>
            <w:tcMar>
              <w:left w:w="0" w:type="dxa"/>
              <w:right w:w="0" w:type="dxa"/>
            </w:tcMar>
            <w:vAlign w:val="center"/>
          </w:tcPr>
          <w:p w14:paraId="43925BC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0.61</w:t>
            </w:r>
          </w:p>
        </w:tc>
        <w:tc>
          <w:tcPr>
            <w:tcW w:w="0" w:type="auto"/>
            <w:shd w:val="clear" w:color="auto" w:fill="FFFFFF"/>
            <w:tcMar>
              <w:left w:w="0" w:type="dxa"/>
              <w:right w:w="0" w:type="dxa"/>
            </w:tcMar>
            <w:vAlign w:val="center"/>
          </w:tcPr>
          <w:p w14:paraId="60D7D8F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-0.94</w:t>
            </w:r>
          </w:p>
        </w:tc>
        <w:tc>
          <w:tcPr>
            <w:tcW w:w="320" w:type="pct"/>
            <w:shd w:val="clear" w:color="auto" w:fill="FFFFFF"/>
            <w:tcMar>
              <w:left w:w="0" w:type="dxa"/>
              <w:right w:w="0" w:type="dxa"/>
            </w:tcMar>
            <w:vAlign w:val="center"/>
          </w:tcPr>
          <w:p w14:paraId="53AAE58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0.349</w:t>
            </w:r>
          </w:p>
        </w:tc>
        <w:tc>
          <w:tcPr>
            <w:tcW w:w="1065" w:type="pct"/>
            <w:shd w:val="clear" w:color="auto" w:fill="FFFFFF"/>
            <w:tcMar>
              <w:left w:w="0" w:type="dxa"/>
              <w:right w:w="0" w:type="dxa"/>
            </w:tcMar>
            <w:vAlign w:val="center"/>
          </w:tcPr>
          <w:p w14:paraId="5E35350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0.57 (0.17 ~ 1.87)</w:t>
            </w:r>
          </w:p>
        </w:tc>
        <w:tc>
          <w:tcPr>
            <w:tcW w:w="0" w:type="auto"/>
            <w:shd w:val="clear" w:color="auto" w:fill="FFFFFF"/>
            <w:tcMar>
              <w:left w:w="0" w:type="dxa"/>
              <w:right w:w="0" w:type="dxa"/>
            </w:tcMar>
            <w:vAlign w:val="center"/>
          </w:tcPr>
          <w:p w14:paraId="3A4123F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00D985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499303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3DCAC0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3C0DC9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8DB685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3C4E6BF7" w14:textId="77777777">
        <w:trPr>
          <w:jc w:val="center"/>
        </w:trPr>
        <w:tc>
          <w:tcPr>
            <w:tcW w:w="0" w:type="auto"/>
            <w:shd w:val="clear" w:color="auto" w:fill="FFFFFF"/>
            <w:tcMar>
              <w:left w:w="0" w:type="dxa"/>
              <w:right w:w="0" w:type="dxa"/>
            </w:tcMar>
            <w:vAlign w:val="center"/>
          </w:tcPr>
          <w:p w14:paraId="37C4B23A"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Recurrence</w:t>
            </w:r>
          </w:p>
        </w:tc>
        <w:tc>
          <w:tcPr>
            <w:tcW w:w="0" w:type="auto"/>
            <w:shd w:val="clear" w:color="auto" w:fill="FFFFFF"/>
            <w:tcMar>
              <w:left w:w="0" w:type="dxa"/>
              <w:right w:w="0" w:type="dxa"/>
            </w:tcMar>
            <w:vAlign w:val="center"/>
          </w:tcPr>
          <w:p w14:paraId="0FF6318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2D7462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7AA7FB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72F3330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76F9645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88A4A1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C487BD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3C4B9A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D12485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16E8FF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996E14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48A48557" w14:textId="77777777">
        <w:trPr>
          <w:jc w:val="center"/>
        </w:trPr>
        <w:tc>
          <w:tcPr>
            <w:tcW w:w="0" w:type="auto"/>
            <w:shd w:val="clear" w:color="auto" w:fill="FFFFFF"/>
            <w:tcMar>
              <w:left w:w="0" w:type="dxa"/>
              <w:right w:w="0" w:type="dxa"/>
            </w:tcMar>
            <w:vAlign w:val="center"/>
          </w:tcPr>
          <w:p w14:paraId="2790BB86"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7676C08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4C49B0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57C97B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57D4189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7EC0815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3A2FE08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9C615D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F403DF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E96A97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4F0078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75EBDC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28189244" w14:textId="77777777">
        <w:trPr>
          <w:jc w:val="center"/>
        </w:trPr>
        <w:tc>
          <w:tcPr>
            <w:tcW w:w="0" w:type="auto"/>
            <w:shd w:val="clear" w:color="auto" w:fill="FFFFFF"/>
            <w:tcMar>
              <w:left w:w="0" w:type="dxa"/>
              <w:right w:w="0" w:type="dxa"/>
            </w:tcMar>
            <w:vAlign w:val="center"/>
          </w:tcPr>
          <w:p w14:paraId="6A9C3DF5"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shd w:val="clear" w:color="auto" w:fill="FFFFFF"/>
            <w:tcMar>
              <w:left w:w="0" w:type="dxa"/>
              <w:right w:w="0" w:type="dxa"/>
            </w:tcMar>
            <w:vAlign w:val="center"/>
          </w:tcPr>
          <w:p w14:paraId="0701DAA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0.37</w:t>
            </w:r>
          </w:p>
        </w:tc>
        <w:tc>
          <w:tcPr>
            <w:tcW w:w="0" w:type="auto"/>
            <w:shd w:val="clear" w:color="auto" w:fill="FFFFFF"/>
            <w:tcMar>
              <w:left w:w="0" w:type="dxa"/>
              <w:right w:w="0" w:type="dxa"/>
            </w:tcMar>
            <w:vAlign w:val="center"/>
          </w:tcPr>
          <w:p w14:paraId="6D2E6C7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0.54</w:t>
            </w:r>
          </w:p>
        </w:tc>
        <w:tc>
          <w:tcPr>
            <w:tcW w:w="0" w:type="auto"/>
            <w:shd w:val="clear" w:color="auto" w:fill="FFFFFF"/>
            <w:tcMar>
              <w:left w:w="0" w:type="dxa"/>
              <w:right w:w="0" w:type="dxa"/>
            </w:tcMar>
            <w:vAlign w:val="center"/>
          </w:tcPr>
          <w:p w14:paraId="29051B9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0.68</w:t>
            </w:r>
          </w:p>
        </w:tc>
        <w:tc>
          <w:tcPr>
            <w:tcW w:w="320" w:type="pct"/>
            <w:shd w:val="clear" w:color="auto" w:fill="FFFFFF"/>
            <w:tcMar>
              <w:left w:w="0" w:type="dxa"/>
              <w:right w:w="0" w:type="dxa"/>
            </w:tcMar>
            <w:vAlign w:val="center"/>
          </w:tcPr>
          <w:p w14:paraId="43FFD5B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0.499</w:t>
            </w:r>
          </w:p>
        </w:tc>
        <w:tc>
          <w:tcPr>
            <w:tcW w:w="1065" w:type="pct"/>
            <w:shd w:val="clear" w:color="auto" w:fill="FFFFFF"/>
            <w:tcMar>
              <w:left w:w="0" w:type="dxa"/>
              <w:right w:w="0" w:type="dxa"/>
            </w:tcMar>
            <w:vAlign w:val="center"/>
          </w:tcPr>
          <w:p w14:paraId="48B64B8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1.44 (0.50 ~ 4.16)</w:t>
            </w:r>
          </w:p>
        </w:tc>
        <w:tc>
          <w:tcPr>
            <w:tcW w:w="0" w:type="auto"/>
            <w:shd w:val="clear" w:color="auto" w:fill="FFFFFF"/>
            <w:tcMar>
              <w:left w:w="0" w:type="dxa"/>
              <w:right w:w="0" w:type="dxa"/>
            </w:tcMar>
            <w:vAlign w:val="center"/>
          </w:tcPr>
          <w:p w14:paraId="147C84E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802C23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CE0C7C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65E53A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BBAEBA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CF041C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1028F632" w14:textId="77777777">
        <w:trPr>
          <w:jc w:val="center"/>
        </w:trPr>
        <w:tc>
          <w:tcPr>
            <w:tcW w:w="0" w:type="auto"/>
            <w:shd w:val="clear" w:color="auto" w:fill="FFFFFF"/>
            <w:tcMar>
              <w:left w:w="0" w:type="dxa"/>
              <w:right w:w="0" w:type="dxa"/>
            </w:tcMar>
            <w:vAlign w:val="center"/>
          </w:tcPr>
          <w:p w14:paraId="51AFF0E0"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Grade</w:t>
            </w:r>
          </w:p>
        </w:tc>
        <w:tc>
          <w:tcPr>
            <w:tcW w:w="0" w:type="auto"/>
            <w:shd w:val="clear" w:color="auto" w:fill="FFFFFF"/>
            <w:tcMar>
              <w:left w:w="0" w:type="dxa"/>
              <w:right w:w="0" w:type="dxa"/>
            </w:tcMar>
            <w:vAlign w:val="center"/>
          </w:tcPr>
          <w:p w14:paraId="65B8A7B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807690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F5619C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35288D8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6FCAA63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C57B04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B133A7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BB78FF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C1A1C2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0B67A2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37810C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14A074BE" w14:textId="77777777">
        <w:trPr>
          <w:jc w:val="center"/>
        </w:trPr>
        <w:tc>
          <w:tcPr>
            <w:tcW w:w="0" w:type="auto"/>
            <w:shd w:val="clear" w:color="auto" w:fill="FFFFFF"/>
            <w:tcMar>
              <w:left w:w="0" w:type="dxa"/>
              <w:right w:w="0" w:type="dxa"/>
            </w:tcMar>
            <w:vAlign w:val="center"/>
          </w:tcPr>
          <w:p w14:paraId="0E79835B"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66B0ED7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C92929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E0DC88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41D3971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6D57832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515035E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D31CA8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A34239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D4643A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B9F2C4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473416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5ED7D077" w14:textId="77777777">
        <w:trPr>
          <w:jc w:val="center"/>
        </w:trPr>
        <w:tc>
          <w:tcPr>
            <w:tcW w:w="0" w:type="auto"/>
            <w:shd w:val="clear" w:color="auto" w:fill="FFFFFF"/>
            <w:tcMar>
              <w:left w:w="0" w:type="dxa"/>
              <w:right w:w="0" w:type="dxa"/>
            </w:tcMar>
            <w:vAlign w:val="center"/>
          </w:tcPr>
          <w:p w14:paraId="6AAB6793"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shd w:val="clear" w:color="auto" w:fill="FFFFFF"/>
            <w:tcMar>
              <w:left w:w="0" w:type="dxa"/>
              <w:right w:w="0" w:type="dxa"/>
            </w:tcMar>
            <w:vAlign w:val="center"/>
          </w:tcPr>
          <w:p w14:paraId="4CB1685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-1.95</w:t>
            </w:r>
          </w:p>
        </w:tc>
        <w:tc>
          <w:tcPr>
            <w:tcW w:w="0" w:type="auto"/>
            <w:shd w:val="clear" w:color="auto" w:fill="FFFFFF"/>
            <w:tcMar>
              <w:left w:w="0" w:type="dxa"/>
              <w:right w:w="0" w:type="dxa"/>
            </w:tcMar>
            <w:vAlign w:val="center"/>
          </w:tcPr>
          <w:p w14:paraId="4CFCA7B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1.02</w:t>
            </w:r>
          </w:p>
        </w:tc>
        <w:tc>
          <w:tcPr>
            <w:tcW w:w="0" w:type="auto"/>
            <w:shd w:val="clear" w:color="auto" w:fill="FFFFFF"/>
            <w:tcMar>
              <w:left w:w="0" w:type="dxa"/>
              <w:right w:w="0" w:type="dxa"/>
            </w:tcMar>
            <w:vAlign w:val="center"/>
          </w:tcPr>
          <w:p w14:paraId="13BA4C8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-1.92</w:t>
            </w:r>
          </w:p>
        </w:tc>
        <w:tc>
          <w:tcPr>
            <w:tcW w:w="320" w:type="pct"/>
            <w:shd w:val="clear" w:color="auto" w:fill="FFFFFF"/>
            <w:tcMar>
              <w:left w:w="0" w:type="dxa"/>
              <w:right w:w="0" w:type="dxa"/>
            </w:tcMar>
            <w:vAlign w:val="center"/>
          </w:tcPr>
          <w:p w14:paraId="6D17A4D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0.055</w:t>
            </w:r>
          </w:p>
        </w:tc>
        <w:tc>
          <w:tcPr>
            <w:tcW w:w="1065" w:type="pct"/>
            <w:shd w:val="clear" w:color="auto" w:fill="FFFFFF"/>
            <w:tcMar>
              <w:left w:w="0" w:type="dxa"/>
              <w:right w:w="0" w:type="dxa"/>
            </w:tcMar>
            <w:vAlign w:val="center"/>
          </w:tcPr>
          <w:p w14:paraId="3F1BFAB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0.14 (0.02 ~ 1.04)</w:t>
            </w:r>
          </w:p>
        </w:tc>
        <w:tc>
          <w:tcPr>
            <w:tcW w:w="0" w:type="auto"/>
            <w:shd w:val="clear" w:color="auto" w:fill="FFFFFF"/>
            <w:tcMar>
              <w:left w:w="0" w:type="dxa"/>
              <w:right w:w="0" w:type="dxa"/>
            </w:tcMar>
            <w:vAlign w:val="center"/>
          </w:tcPr>
          <w:p w14:paraId="2F6D147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6B713F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885B27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C1B460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D5993F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08E517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655CF093" w14:textId="77777777">
        <w:trPr>
          <w:jc w:val="center"/>
        </w:trPr>
        <w:tc>
          <w:tcPr>
            <w:tcW w:w="0" w:type="auto"/>
            <w:shd w:val="clear" w:color="auto" w:fill="FFFFFF"/>
            <w:tcMar>
              <w:left w:w="0" w:type="dxa"/>
              <w:right w:w="0" w:type="dxa"/>
            </w:tcMar>
            <w:vAlign w:val="center"/>
          </w:tcPr>
          <w:p w14:paraId="186552B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T</w:t>
            </w:r>
          </w:p>
        </w:tc>
        <w:tc>
          <w:tcPr>
            <w:tcW w:w="0" w:type="auto"/>
            <w:shd w:val="clear" w:color="auto" w:fill="FFFFFF"/>
            <w:tcMar>
              <w:left w:w="0" w:type="dxa"/>
              <w:right w:w="0" w:type="dxa"/>
            </w:tcMar>
            <w:vAlign w:val="center"/>
          </w:tcPr>
          <w:p w14:paraId="0222855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161BB5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D5D9C1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2B398C1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59BF48F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A5E492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E2998F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CDD105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7C9D68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53857A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D87949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3B0C3AA4" w14:textId="77777777">
        <w:trPr>
          <w:jc w:val="center"/>
        </w:trPr>
        <w:tc>
          <w:tcPr>
            <w:tcW w:w="0" w:type="auto"/>
            <w:shd w:val="clear" w:color="auto" w:fill="FFFFFF"/>
            <w:tcMar>
              <w:left w:w="0" w:type="dxa"/>
              <w:right w:w="0" w:type="dxa"/>
            </w:tcMar>
            <w:vAlign w:val="center"/>
          </w:tcPr>
          <w:p w14:paraId="39861151"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0</w:t>
            </w:r>
          </w:p>
        </w:tc>
        <w:tc>
          <w:tcPr>
            <w:tcW w:w="0" w:type="auto"/>
            <w:shd w:val="clear" w:color="auto" w:fill="FFFFFF"/>
            <w:tcMar>
              <w:left w:w="0" w:type="dxa"/>
              <w:right w:w="0" w:type="dxa"/>
            </w:tcMar>
            <w:vAlign w:val="center"/>
          </w:tcPr>
          <w:p w14:paraId="6753291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C5B467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4AA520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25192BC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51B0962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7E7E415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C9DB69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973A9B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5435F1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4A3243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1B0E9F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r>
      <w:tr w:rsidR="001C28DE" w14:paraId="028AE462" w14:textId="77777777">
        <w:trPr>
          <w:jc w:val="center"/>
        </w:trPr>
        <w:tc>
          <w:tcPr>
            <w:tcW w:w="0" w:type="auto"/>
            <w:shd w:val="clear" w:color="auto" w:fill="FFFFFF"/>
            <w:tcMar>
              <w:left w:w="0" w:type="dxa"/>
              <w:right w:w="0" w:type="dxa"/>
            </w:tcMar>
            <w:vAlign w:val="center"/>
          </w:tcPr>
          <w:p w14:paraId="5F3268DD"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2BEDC47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-0.86</w:t>
            </w:r>
          </w:p>
        </w:tc>
        <w:tc>
          <w:tcPr>
            <w:tcW w:w="0" w:type="auto"/>
            <w:shd w:val="clear" w:color="auto" w:fill="FFFFFF"/>
            <w:tcMar>
              <w:left w:w="0" w:type="dxa"/>
              <w:right w:w="0" w:type="dxa"/>
            </w:tcMar>
            <w:vAlign w:val="center"/>
          </w:tcPr>
          <w:p w14:paraId="5B9715C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0.82</w:t>
            </w:r>
          </w:p>
        </w:tc>
        <w:tc>
          <w:tcPr>
            <w:tcW w:w="0" w:type="auto"/>
            <w:shd w:val="clear" w:color="auto" w:fill="FFFFFF"/>
            <w:tcMar>
              <w:left w:w="0" w:type="dxa"/>
              <w:right w:w="0" w:type="dxa"/>
            </w:tcMar>
            <w:vAlign w:val="center"/>
          </w:tcPr>
          <w:p w14:paraId="4E2C03A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-1.05</w:t>
            </w:r>
          </w:p>
        </w:tc>
        <w:tc>
          <w:tcPr>
            <w:tcW w:w="320" w:type="pct"/>
            <w:shd w:val="clear" w:color="auto" w:fill="FFFFFF"/>
            <w:tcMar>
              <w:left w:w="0" w:type="dxa"/>
              <w:right w:w="0" w:type="dxa"/>
            </w:tcMar>
            <w:vAlign w:val="center"/>
          </w:tcPr>
          <w:p w14:paraId="099527F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0.293</w:t>
            </w:r>
          </w:p>
        </w:tc>
        <w:tc>
          <w:tcPr>
            <w:tcW w:w="1065" w:type="pct"/>
            <w:shd w:val="clear" w:color="auto" w:fill="FFFFFF"/>
            <w:tcMar>
              <w:left w:w="0" w:type="dxa"/>
              <w:right w:w="0" w:type="dxa"/>
            </w:tcMar>
            <w:vAlign w:val="center"/>
          </w:tcPr>
          <w:p w14:paraId="3A2BD43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0.42 (0.09 ~ 2.10)</w:t>
            </w:r>
          </w:p>
        </w:tc>
        <w:tc>
          <w:tcPr>
            <w:tcW w:w="0" w:type="auto"/>
            <w:shd w:val="clear" w:color="auto" w:fill="FFFFFF"/>
            <w:tcMar>
              <w:left w:w="0" w:type="dxa"/>
              <w:right w:w="0" w:type="dxa"/>
            </w:tcMar>
            <w:vAlign w:val="center"/>
          </w:tcPr>
          <w:p w14:paraId="3E797B3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578545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-1.41</w:t>
            </w:r>
          </w:p>
        </w:tc>
        <w:tc>
          <w:tcPr>
            <w:tcW w:w="0" w:type="auto"/>
            <w:shd w:val="clear" w:color="auto" w:fill="FFFFFF"/>
            <w:tcMar>
              <w:left w:w="0" w:type="dxa"/>
              <w:right w:w="0" w:type="dxa"/>
            </w:tcMar>
            <w:vAlign w:val="center"/>
          </w:tcPr>
          <w:p w14:paraId="0447FD9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0.83</w:t>
            </w:r>
          </w:p>
        </w:tc>
        <w:tc>
          <w:tcPr>
            <w:tcW w:w="0" w:type="auto"/>
            <w:shd w:val="clear" w:color="auto" w:fill="FFFFFF"/>
            <w:tcMar>
              <w:left w:w="0" w:type="dxa"/>
              <w:right w:w="0" w:type="dxa"/>
            </w:tcMar>
            <w:vAlign w:val="center"/>
          </w:tcPr>
          <w:p w14:paraId="58D7A8D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-1.70</w:t>
            </w:r>
          </w:p>
        </w:tc>
        <w:tc>
          <w:tcPr>
            <w:tcW w:w="0" w:type="auto"/>
            <w:shd w:val="clear" w:color="auto" w:fill="FFFFFF"/>
            <w:tcMar>
              <w:left w:w="0" w:type="dxa"/>
              <w:right w:w="0" w:type="dxa"/>
            </w:tcMar>
            <w:vAlign w:val="center"/>
          </w:tcPr>
          <w:p w14:paraId="647477D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0.089</w:t>
            </w:r>
          </w:p>
        </w:tc>
        <w:tc>
          <w:tcPr>
            <w:tcW w:w="0" w:type="auto"/>
            <w:shd w:val="clear" w:color="auto" w:fill="FFFFFF"/>
            <w:tcMar>
              <w:left w:w="0" w:type="dxa"/>
              <w:right w:w="0" w:type="dxa"/>
            </w:tcMar>
            <w:vAlign w:val="center"/>
          </w:tcPr>
          <w:p w14:paraId="6327A25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0.24 (0.05 ~ 1.24)</w:t>
            </w:r>
          </w:p>
        </w:tc>
      </w:tr>
      <w:tr w:rsidR="001C28DE" w14:paraId="38BA970E" w14:textId="77777777">
        <w:trPr>
          <w:jc w:val="center"/>
        </w:trPr>
        <w:tc>
          <w:tcPr>
            <w:tcW w:w="0" w:type="auto"/>
            <w:shd w:val="clear" w:color="auto" w:fill="FFFFFF"/>
            <w:tcMar>
              <w:left w:w="0" w:type="dxa"/>
              <w:right w:w="0" w:type="dxa"/>
            </w:tcMar>
            <w:vAlign w:val="center"/>
          </w:tcPr>
          <w:p w14:paraId="256826B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shd w:val="clear" w:color="auto" w:fill="FFFFFF"/>
            <w:tcMar>
              <w:left w:w="0" w:type="dxa"/>
              <w:right w:w="0" w:type="dxa"/>
            </w:tcMar>
            <w:vAlign w:val="center"/>
          </w:tcPr>
          <w:p w14:paraId="27A3282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0.08</w:t>
            </w:r>
          </w:p>
        </w:tc>
        <w:tc>
          <w:tcPr>
            <w:tcW w:w="0" w:type="auto"/>
            <w:shd w:val="clear" w:color="auto" w:fill="FFFFFF"/>
            <w:tcMar>
              <w:left w:w="0" w:type="dxa"/>
              <w:right w:w="0" w:type="dxa"/>
            </w:tcMar>
            <w:vAlign w:val="center"/>
          </w:tcPr>
          <w:p w14:paraId="39477A6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0.84</w:t>
            </w:r>
          </w:p>
        </w:tc>
        <w:tc>
          <w:tcPr>
            <w:tcW w:w="0" w:type="auto"/>
            <w:shd w:val="clear" w:color="auto" w:fill="FFFFFF"/>
            <w:tcMar>
              <w:left w:w="0" w:type="dxa"/>
              <w:right w:w="0" w:type="dxa"/>
            </w:tcMar>
            <w:vAlign w:val="center"/>
          </w:tcPr>
          <w:p w14:paraId="06301B1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0.10</w:t>
            </w:r>
          </w:p>
        </w:tc>
        <w:tc>
          <w:tcPr>
            <w:tcW w:w="320" w:type="pct"/>
            <w:shd w:val="clear" w:color="auto" w:fill="FFFFFF"/>
            <w:tcMar>
              <w:left w:w="0" w:type="dxa"/>
              <w:right w:w="0" w:type="dxa"/>
            </w:tcMar>
            <w:vAlign w:val="center"/>
          </w:tcPr>
          <w:p w14:paraId="7E8BE80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0.923</w:t>
            </w:r>
          </w:p>
        </w:tc>
        <w:tc>
          <w:tcPr>
            <w:tcW w:w="1065" w:type="pct"/>
            <w:shd w:val="clear" w:color="auto" w:fill="FFFFFF"/>
            <w:tcMar>
              <w:left w:w="0" w:type="dxa"/>
              <w:right w:w="0" w:type="dxa"/>
            </w:tcMar>
            <w:vAlign w:val="center"/>
          </w:tcPr>
          <w:p w14:paraId="5850D72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1.08 (0.21 ~ 5.60)</w:t>
            </w:r>
          </w:p>
        </w:tc>
        <w:tc>
          <w:tcPr>
            <w:tcW w:w="0" w:type="auto"/>
            <w:shd w:val="clear" w:color="auto" w:fill="FFFFFF"/>
            <w:tcMar>
              <w:left w:w="0" w:type="dxa"/>
              <w:right w:w="0" w:type="dxa"/>
            </w:tcMar>
            <w:vAlign w:val="center"/>
          </w:tcPr>
          <w:p w14:paraId="305B4DE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9C7B8F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-1.43</w:t>
            </w:r>
          </w:p>
        </w:tc>
        <w:tc>
          <w:tcPr>
            <w:tcW w:w="0" w:type="auto"/>
            <w:shd w:val="clear" w:color="auto" w:fill="FFFFFF"/>
            <w:tcMar>
              <w:left w:w="0" w:type="dxa"/>
              <w:right w:w="0" w:type="dxa"/>
            </w:tcMar>
            <w:vAlign w:val="center"/>
          </w:tcPr>
          <w:p w14:paraId="3E0F716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w:t>
            </w:r>
          </w:p>
        </w:tc>
        <w:tc>
          <w:tcPr>
            <w:tcW w:w="0" w:type="auto"/>
            <w:shd w:val="clear" w:color="auto" w:fill="FFFFFF"/>
            <w:tcMar>
              <w:left w:w="0" w:type="dxa"/>
              <w:right w:w="0" w:type="dxa"/>
            </w:tcMar>
            <w:vAlign w:val="center"/>
          </w:tcPr>
          <w:p w14:paraId="717DA96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-1.43</w:t>
            </w:r>
          </w:p>
        </w:tc>
        <w:tc>
          <w:tcPr>
            <w:tcW w:w="0" w:type="auto"/>
            <w:shd w:val="clear" w:color="auto" w:fill="FFFFFF"/>
            <w:tcMar>
              <w:left w:w="0" w:type="dxa"/>
              <w:right w:w="0" w:type="dxa"/>
            </w:tcMar>
            <w:vAlign w:val="center"/>
          </w:tcPr>
          <w:p w14:paraId="7CD87E0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0.153</w:t>
            </w:r>
          </w:p>
        </w:tc>
        <w:tc>
          <w:tcPr>
            <w:tcW w:w="0" w:type="auto"/>
            <w:shd w:val="clear" w:color="auto" w:fill="FFFFFF"/>
            <w:tcMar>
              <w:left w:w="0" w:type="dxa"/>
              <w:right w:w="0" w:type="dxa"/>
            </w:tcMar>
            <w:vAlign w:val="center"/>
          </w:tcPr>
          <w:p w14:paraId="1866BF0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0.24 (0.03 ~ 1.70)</w:t>
            </w:r>
          </w:p>
        </w:tc>
      </w:tr>
      <w:tr w:rsidR="001C28DE" w14:paraId="46EA4C54" w14:textId="77777777">
        <w:trPr>
          <w:jc w:val="center"/>
        </w:trPr>
        <w:tc>
          <w:tcPr>
            <w:tcW w:w="0" w:type="auto"/>
            <w:shd w:val="clear" w:color="auto" w:fill="FFFFFF"/>
            <w:tcMar>
              <w:left w:w="0" w:type="dxa"/>
              <w:right w:w="0" w:type="dxa"/>
            </w:tcMar>
            <w:vAlign w:val="center"/>
          </w:tcPr>
          <w:p w14:paraId="6941BA11"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3</w:t>
            </w:r>
          </w:p>
        </w:tc>
        <w:tc>
          <w:tcPr>
            <w:tcW w:w="0" w:type="auto"/>
            <w:shd w:val="clear" w:color="auto" w:fill="FFFFFF"/>
            <w:tcMar>
              <w:left w:w="0" w:type="dxa"/>
              <w:right w:w="0" w:type="dxa"/>
            </w:tcMar>
            <w:vAlign w:val="center"/>
          </w:tcPr>
          <w:p w14:paraId="198C110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1.31</w:t>
            </w:r>
          </w:p>
        </w:tc>
        <w:tc>
          <w:tcPr>
            <w:tcW w:w="0" w:type="auto"/>
            <w:shd w:val="clear" w:color="auto" w:fill="FFFFFF"/>
            <w:tcMar>
              <w:left w:w="0" w:type="dxa"/>
              <w:right w:w="0" w:type="dxa"/>
            </w:tcMar>
            <w:vAlign w:val="center"/>
          </w:tcPr>
          <w:p w14:paraId="2D7697E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0.78</w:t>
            </w:r>
          </w:p>
        </w:tc>
        <w:tc>
          <w:tcPr>
            <w:tcW w:w="0" w:type="auto"/>
            <w:shd w:val="clear" w:color="auto" w:fill="FFFFFF"/>
            <w:tcMar>
              <w:left w:w="0" w:type="dxa"/>
              <w:right w:w="0" w:type="dxa"/>
            </w:tcMar>
            <w:vAlign w:val="center"/>
          </w:tcPr>
          <w:p w14:paraId="39AF637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1.67</w:t>
            </w:r>
          </w:p>
        </w:tc>
        <w:tc>
          <w:tcPr>
            <w:tcW w:w="320" w:type="pct"/>
            <w:shd w:val="clear" w:color="auto" w:fill="FFFFFF"/>
            <w:tcMar>
              <w:left w:w="0" w:type="dxa"/>
              <w:right w:w="0" w:type="dxa"/>
            </w:tcMar>
            <w:vAlign w:val="center"/>
          </w:tcPr>
          <w:p w14:paraId="1888D76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0.094</w:t>
            </w:r>
          </w:p>
        </w:tc>
        <w:tc>
          <w:tcPr>
            <w:tcW w:w="1065" w:type="pct"/>
            <w:shd w:val="clear" w:color="auto" w:fill="FFFFFF"/>
            <w:tcMar>
              <w:left w:w="0" w:type="dxa"/>
              <w:right w:w="0" w:type="dxa"/>
            </w:tcMar>
            <w:vAlign w:val="center"/>
          </w:tcPr>
          <w:p w14:paraId="54BC633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3.71 (0.80 ~ 17.28)</w:t>
            </w:r>
          </w:p>
        </w:tc>
        <w:tc>
          <w:tcPr>
            <w:tcW w:w="0" w:type="auto"/>
            <w:shd w:val="clear" w:color="auto" w:fill="FFFFFF"/>
            <w:tcMar>
              <w:left w:w="0" w:type="dxa"/>
              <w:right w:w="0" w:type="dxa"/>
            </w:tcMar>
            <w:vAlign w:val="center"/>
          </w:tcPr>
          <w:p w14:paraId="5A36CB7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328343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-0.18</w:t>
            </w:r>
          </w:p>
        </w:tc>
        <w:tc>
          <w:tcPr>
            <w:tcW w:w="0" w:type="auto"/>
            <w:shd w:val="clear" w:color="auto" w:fill="FFFFFF"/>
            <w:tcMar>
              <w:left w:w="0" w:type="dxa"/>
              <w:right w:w="0" w:type="dxa"/>
            </w:tcMar>
            <w:vAlign w:val="center"/>
          </w:tcPr>
          <w:p w14:paraId="38685E0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0.84</w:t>
            </w:r>
          </w:p>
        </w:tc>
        <w:tc>
          <w:tcPr>
            <w:tcW w:w="0" w:type="auto"/>
            <w:shd w:val="clear" w:color="auto" w:fill="FFFFFF"/>
            <w:tcMar>
              <w:left w:w="0" w:type="dxa"/>
              <w:right w:w="0" w:type="dxa"/>
            </w:tcMar>
            <w:vAlign w:val="center"/>
          </w:tcPr>
          <w:p w14:paraId="16ECEF6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-0.22</w:t>
            </w:r>
          </w:p>
        </w:tc>
        <w:tc>
          <w:tcPr>
            <w:tcW w:w="0" w:type="auto"/>
            <w:shd w:val="clear" w:color="auto" w:fill="FFFFFF"/>
            <w:tcMar>
              <w:left w:w="0" w:type="dxa"/>
              <w:right w:w="0" w:type="dxa"/>
            </w:tcMar>
            <w:vAlign w:val="center"/>
          </w:tcPr>
          <w:p w14:paraId="1AA9AC6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0.827</w:t>
            </w:r>
          </w:p>
        </w:tc>
        <w:tc>
          <w:tcPr>
            <w:tcW w:w="0" w:type="auto"/>
            <w:shd w:val="clear" w:color="auto" w:fill="FFFFFF"/>
            <w:tcMar>
              <w:left w:w="0" w:type="dxa"/>
              <w:right w:w="0" w:type="dxa"/>
            </w:tcMar>
            <w:vAlign w:val="center"/>
          </w:tcPr>
          <w:p w14:paraId="7A4868D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0.83 (0.16 ~ 4.34)</w:t>
            </w:r>
          </w:p>
        </w:tc>
      </w:tr>
      <w:tr w:rsidR="001C28DE" w14:paraId="50907B1A" w14:textId="77777777">
        <w:trPr>
          <w:jc w:val="center"/>
        </w:trPr>
        <w:tc>
          <w:tcPr>
            <w:tcW w:w="0" w:type="auto"/>
            <w:shd w:val="clear" w:color="auto" w:fill="FFFFFF"/>
            <w:tcMar>
              <w:left w:w="0" w:type="dxa"/>
              <w:right w:w="0" w:type="dxa"/>
            </w:tcMar>
            <w:vAlign w:val="center"/>
          </w:tcPr>
          <w:p w14:paraId="257F1F17"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4</w:t>
            </w:r>
          </w:p>
        </w:tc>
        <w:tc>
          <w:tcPr>
            <w:tcW w:w="0" w:type="auto"/>
            <w:shd w:val="clear" w:color="auto" w:fill="FFFFFF"/>
            <w:tcMar>
              <w:left w:w="0" w:type="dxa"/>
              <w:right w:w="0" w:type="dxa"/>
            </w:tcMar>
            <w:vAlign w:val="center"/>
          </w:tcPr>
          <w:p w14:paraId="18D8706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1.88</w:t>
            </w:r>
          </w:p>
        </w:tc>
        <w:tc>
          <w:tcPr>
            <w:tcW w:w="0" w:type="auto"/>
            <w:shd w:val="clear" w:color="auto" w:fill="FFFFFF"/>
            <w:tcMar>
              <w:left w:w="0" w:type="dxa"/>
              <w:right w:w="0" w:type="dxa"/>
            </w:tcMar>
            <w:vAlign w:val="center"/>
          </w:tcPr>
          <w:p w14:paraId="425CD7F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0.80</w:t>
            </w:r>
          </w:p>
        </w:tc>
        <w:tc>
          <w:tcPr>
            <w:tcW w:w="0" w:type="auto"/>
            <w:shd w:val="clear" w:color="auto" w:fill="FFFFFF"/>
            <w:tcMar>
              <w:left w:w="0" w:type="dxa"/>
              <w:right w:w="0" w:type="dxa"/>
            </w:tcMar>
            <w:vAlign w:val="center"/>
          </w:tcPr>
          <w:p w14:paraId="7ED6E41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2.35</w:t>
            </w:r>
          </w:p>
        </w:tc>
        <w:tc>
          <w:tcPr>
            <w:tcW w:w="320" w:type="pct"/>
            <w:shd w:val="clear" w:color="auto" w:fill="FFFFFF"/>
            <w:tcMar>
              <w:left w:w="0" w:type="dxa"/>
              <w:right w:w="0" w:type="dxa"/>
            </w:tcMar>
            <w:vAlign w:val="center"/>
          </w:tcPr>
          <w:p w14:paraId="14F8543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color w:val="FF0000"/>
                <w:sz w:val="20"/>
                <w:szCs w:val="20"/>
              </w:rPr>
            </w:pPr>
            <w:r>
              <w:rPr>
                <w:rFonts w:ascii="Times New Roman" w:eastAsia="宋体" w:hAnsi="Times New Roman" w:cs="Times New Roman"/>
                <w:b/>
                <w:kern w:val="0"/>
                <w:sz w:val="20"/>
                <w:szCs w:val="20"/>
                <w:lang w:bidi="ar"/>
              </w:rPr>
              <w:t>0.019</w:t>
            </w:r>
          </w:p>
        </w:tc>
        <w:tc>
          <w:tcPr>
            <w:tcW w:w="1065" w:type="pct"/>
            <w:shd w:val="clear" w:color="auto" w:fill="FFFFFF"/>
            <w:tcMar>
              <w:left w:w="0" w:type="dxa"/>
              <w:right w:w="0" w:type="dxa"/>
            </w:tcMar>
            <w:vAlign w:val="center"/>
          </w:tcPr>
          <w:p w14:paraId="15C48FF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6.55 (1.37 ~ 31.38)</w:t>
            </w:r>
          </w:p>
        </w:tc>
        <w:tc>
          <w:tcPr>
            <w:tcW w:w="0" w:type="auto"/>
            <w:shd w:val="clear" w:color="auto" w:fill="FFFFFF"/>
            <w:tcMar>
              <w:left w:w="0" w:type="dxa"/>
              <w:right w:w="0" w:type="dxa"/>
            </w:tcMar>
            <w:vAlign w:val="center"/>
          </w:tcPr>
          <w:p w14:paraId="30D2B39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E418E8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0.81</w:t>
            </w:r>
          </w:p>
        </w:tc>
        <w:tc>
          <w:tcPr>
            <w:tcW w:w="0" w:type="auto"/>
            <w:shd w:val="clear" w:color="auto" w:fill="FFFFFF"/>
            <w:tcMar>
              <w:left w:w="0" w:type="dxa"/>
              <w:right w:w="0" w:type="dxa"/>
            </w:tcMar>
            <w:vAlign w:val="center"/>
          </w:tcPr>
          <w:p w14:paraId="54060B5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0.82</w:t>
            </w:r>
          </w:p>
        </w:tc>
        <w:tc>
          <w:tcPr>
            <w:tcW w:w="0" w:type="auto"/>
            <w:shd w:val="clear" w:color="auto" w:fill="FFFFFF"/>
            <w:tcMar>
              <w:left w:w="0" w:type="dxa"/>
              <w:right w:w="0" w:type="dxa"/>
            </w:tcMar>
            <w:vAlign w:val="center"/>
          </w:tcPr>
          <w:p w14:paraId="06ECEB5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0.99</w:t>
            </w:r>
          </w:p>
        </w:tc>
        <w:tc>
          <w:tcPr>
            <w:tcW w:w="0" w:type="auto"/>
            <w:shd w:val="clear" w:color="auto" w:fill="FFFFFF"/>
            <w:tcMar>
              <w:left w:w="0" w:type="dxa"/>
              <w:right w:w="0" w:type="dxa"/>
            </w:tcMar>
            <w:vAlign w:val="center"/>
          </w:tcPr>
          <w:p w14:paraId="4A0CEB9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0.322</w:t>
            </w:r>
          </w:p>
        </w:tc>
        <w:tc>
          <w:tcPr>
            <w:tcW w:w="0" w:type="auto"/>
            <w:shd w:val="clear" w:color="auto" w:fill="FFFFFF"/>
            <w:tcMar>
              <w:left w:w="0" w:type="dxa"/>
              <w:right w:w="0" w:type="dxa"/>
            </w:tcMar>
            <w:vAlign w:val="center"/>
          </w:tcPr>
          <w:p w14:paraId="6CB756F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2.26 (0.45 ~ 11.27)</w:t>
            </w:r>
          </w:p>
        </w:tc>
      </w:tr>
      <w:tr w:rsidR="001C28DE" w14:paraId="0B3BC3FB" w14:textId="77777777">
        <w:trPr>
          <w:jc w:val="center"/>
        </w:trPr>
        <w:tc>
          <w:tcPr>
            <w:tcW w:w="0" w:type="auto"/>
            <w:shd w:val="clear" w:color="auto" w:fill="FFFFFF"/>
            <w:tcMar>
              <w:left w:w="0" w:type="dxa"/>
              <w:right w:w="0" w:type="dxa"/>
            </w:tcMar>
            <w:vAlign w:val="center"/>
          </w:tcPr>
          <w:p w14:paraId="51CF7CF8"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w:t>
            </w:r>
          </w:p>
        </w:tc>
        <w:tc>
          <w:tcPr>
            <w:tcW w:w="0" w:type="auto"/>
            <w:shd w:val="clear" w:color="auto" w:fill="FFFFFF"/>
            <w:tcMar>
              <w:left w:w="0" w:type="dxa"/>
              <w:right w:w="0" w:type="dxa"/>
            </w:tcMar>
            <w:vAlign w:val="center"/>
          </w:tcPr>
          <w:p w14:paraId="1FFA1ED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97E1BC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5FBD2C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38D19B9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5C4BE43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6803BA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07D255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C0DA8B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30E137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E0EF6F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F25E12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18246D95" w14:textId="77777777">
        <w:trPr>
          <w:jc w:val="center"/>
        </w:trPr>
        <w:tc>
          <w:tcPr>
            <w:tcW w:w="0" w:type="auto"/>
            <w:shd w:val="clear" w:color="auto" w:fill="FFFFFF"/>
            <w:tcMar>
              <w:left w:w="0" w:type="dxa"/>
              <w:right w:w="0" w:type="dxa"/>
            </w:tcMar>
            <w:vAlign w:val="center"/>
          </w:tcPr>
          <w:p w14:paraId="0EDA1EBF"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0</w:t>
            </w:r>
          </w:p>
        </w:tc>
        <w:tc>
          <w:tcPr>
            <w:tcW w:w="0" w:type="auto"/>
            <w:shd w:val="clear" w:color="auto" w:fill="FFFFFF"/>
            <w:tcMar>
              <w:left w:w="0" w:type="dxa"/>
              <w:right w:w="0" w:type="dxa"/>
            </w:tcMar>
            <w:vAlign w:val="center"/>
          </w:tcPr>
          <w:p w14:paraId="60DA3F7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FC13C9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33DC1C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133F91C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08C7AE9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6F81E55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549336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4467BD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F09DD7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883045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5494D3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r>
      <w:tr w:rsidR="001C28DE" w14:paraId="0B16B5D2" w14:textId="77777777">
        <w:trPr>
          <w:jc w:val="center"/>
        </w:trPr>
        <w:tc>
          <w:tcPr>
            <w:tcW w:w="0" w:type="auto"/>
            <w:shd w:val="clear" w:color="auto" w:fill="FFFFFF"/>
            <w:tcMar>
              <w:left w:w="0" w:type="dxa"/>
              <w:right w:w="0" w:type="dxa"/>
            </w:tcMar>
            <w:vAlign w:val="center"/>
          </w:tcPr>
          <w:p w14:paraId="488CB9E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59C5C04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1.16</w:t>
            </w:r>
          </w:p>
        </w:tc>
        <w:tc>
          <w:tcPr>
            <w:tcW w:w="0" w:type="auto"/>
            <w:shd w:val="clear" w:color="auto" w:fill="FFFFFF"/>
            <w:tcMar>
              <w:left w:w="0" w:type="dxa"/>
              <w:right w:w="0" w:type="dxa"/>
            </w:tcMar>
            <w:vAlign w:val="center"/>
          </w:tcPr>
          <w:p w14:paraId="126DE49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0.47</w:t>
            </w:r>
          </w:p>
        </w:tc>
        <w:tc>
          <w:tcPr>
            <w:tcW w:w="0" w:type="auto"/>
            <w:shd w:val="clear" w:color="auto" w:fill="FFFFFF"/>
            <w:tcMar>
              <w:left w:w="0" w:type="dxa"/>
              <w:right w:w="0" w:type="dxa"/>
            </w:tcMar>
            <w:vAlign w:val="center"/>
          </w:tcPr>
          <w:p w14:paraId="1CE85B2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2.46</w:t>
            </w:r>
          </w:p>
        </w:tc>
        <w:tc>
          <w:tcPr>
            <w:tcW w:w="320" w:type="pct"/>
            <w:shd w:val="clear" w:color="auto" w:fill="FFFFFF"/>
            <w:tcMar>
              <w:left w:w="0" w:type="dxa"/>
              <w:right w:w="0" w:type="dxa"/>
            </w:tcMar>
            <w:vAlign w:val="center"/>
          </w:tcPr>
          <w:p w14:paraId="18FE24F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0.014</w:t>
            </w:r>
          </w:p>
        </w:tc>
        <w:tc>
          <w:tcPr>
            <w:tcW w:w="1065" w:type="pct"/>
            <w:shd w:val="clear" w:color="auto" w:fill="FFFFFF"/>
            <w:tcMar>
              <w:left w:w="0" w:type="dxa"/>
              <w:right w:w="0" w:type="dxa"/>
            </w:tcMar>
            <w:vAlign w:val="center"/>
          </w:tcPr>
          <w:p w14:paraId="68DCCEE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3.18 (1.26 ~ 8.02)</w:t>
            </w:r>
          </w:p>
        </w:tc>
        <w:tc>
          <w:tcPr>
            <w:tcW w:w="0" w:type="auto"/>
            <w:shd w:val="clear" w:color="auto" w:fill="FFFFFF"/>
            <w:tcMar>
              <w:left w:w="0" w:type="dxa"/>
              <w:right w:w="0" w:type="dxa"/>
            </w:tcMar>
            <w:vAlign w:val="center"/>
          </w:tcPr>
          <w:p w14:paraId="79F95B9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E3B7F21"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1.45</w:t>
            </w:r>
          </w:p>
        </w:tc>
        <w:tc>
          <w:tcPr>
            <w:tcW w:w="0" w:type="auto"/>
            <w:shd w:val="clear" w:color="auto" w:fill="FFFFFF"/>
            <w:tcMar>
              <w:left w:w="0" w:type="dxa"/>
              <w:right w:w="0" w:type="dxa"/>
            </w:tcMar>
            <w:vAlign w:val="center"/>
          </w:tcPr>
          <w:p w14:paraId="7B88F5B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0.64</w:t>
            </w:r>
          </w:p>
        </w:tc>
        <w:tc>
          <w:tcPr>
            <w:tcW w:w="0" w:type="auto"/>
            <w:shd w:val="clear" w:color="auto" w:fill="FFFFFF"/>
            <w:tcMar>
              <w:left w:w="0" w:type="dxa"/>
              <w:right w:w="0" w:type="dxa"/>
            </w:tcMar>
            <w:vAlign w:val="center"/>
          </w:tcPr>
          <w:p w14:paraId="504780D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2.24</w:t>
            </w:r>
          </w:p>
        </w:tc>
        <w:tc>
          <w:tcPr>
            <w:tcW w:w="0" w:type="auto"/>
            <w:shd w:val="clear" w:color="auto" w:fill="FFFFFF"/>
            <w:tcMar>
              <w:left w:w="0" w:type="dxa"/>
              <w:right w:w="0" w:type="dxa"/>
            </w:tcMar>
            <w:vAlign w:val="center"/>
          </w:tcPr>
          <w:p w14:paraId="6227833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0.025</w:t>
            </w:r>
          </w:p>
        </w:tc>
        <w:tc>
          <w:tcPr>
            <w:tcW w:w="0" w:type="auto"/>
            <w:shd w:val="clear" w:color="auto" w:fill="FFFFFF"/>
            <w:tcMar>
              <w:left w:w="0" w:type="dxa"/>
              <w:right w:w="0" w:type="dxa"/>
            </w:tcMar>
            <w:vAlign w:val="center"/>
          </w:tcPr>
          <w:p w14:paraId="20E1A229"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bookmarkStart w:id="2" w:name="_Hlk197463326"/>
            <w:r>
              <w:rPr>
                <w:rFonts w:ascii="Times New Roman" w:eastAsia="宋体" w:hAnsi="Times New Roman" w:cs="Times New Roman"/>
                <w:color w:val="000000"/>
                <w:kern w:val="0"/>
                <w:sz w:val="20"/>
                <w:szCs w:val="20"/>
                <w:lang w:bidi="ar"/>
              </w:rPr>
              <w:t>4.25 (1.20 ~ 15.04)</w:t>
            </w:r>
            <w:bookmarkEnd w:id="2"/>
          </w:p>
        </w:tc>
      </w:tr>
      <w:tr w:rsidR="001C28DE" w14:paraId="0E86E67A" w14:textId="77777777">
        <w:trPr>
          <w:jc w:val="center"/>
        </w:trPr>
        <w:tc>
          <w:tcPr>
            <w:tcW w:w="0" w:type="auto"/>
            <w:shd w:val="clear" w:color="auto" w:fill="FFFFFF"/>
            <w:tcMar>
              <w:left w:w="0" w:type="dxa"/>
              <w:right w:w="0" w:type="dxa"/>
            </w:tcMar>
            <w:vAlign w:val="center"/>
          </w:tcPr>
          <w:p w14:paraId="0149F23D"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shd w:val="clear" w:color="auto" w:fill="FFFFFF"/>
            <w:tcMar>
              <w:left w:w="0" w:type="dxa"/>
              <w:right w:w="0" w:type="dxa"/>
            </w:tcMar>
            <w:vAlign w:val="center"/>
          </w:tcPr>
          <w:p w14:paraId="0CDEC37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2.90</w:t>
            </w:r>
          </w:p>
        </w:tc>
        <w:tc>
          <w:tcPr>
            <w:tcW w:w="0" w:type="auto"/>
            <w:shd w:val="clear" w:color="auto" w:fill="FFFFFF"/>
            <w:tcMar>
              <w:left w:w="0" w:type="dxa"/>
              <w:right w:w="0" w:type="dxa"/>
            </w:tcMar>
            <w:vAlign w:val="center"/>
          </w:tcPr>
          <w:p w14:paraId="58FC58C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0.58</w:t>
            </w:r>
          </w:p>
        </w:tc>
        <w:tc>
          <w:tcPr>
            <w:tcW w:w="0" w:type="auto"/>
            <w:shd w:val="clear" w:color="auto" w:fill="FFFFFF"/>
            <w:tcMar>
              <w:left w:w="0" w:type="dxa"/>
              <w:right w:w="0" w:type="dxa"/>
            </w:tcMar>
            <w:vAlign w:val="center"/>
          </w:tcPr>
          <w:p w14:paraId="63E6E5B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4.98</w:t>
            </w:r>
          </w:p>
        </w:tc>
        <w:tc>
          <w:tcPr>
            <w:tcW w:w="320" w:type="pct"/>
            <w:shd w:val="clear" w:color="auto" w:fill="FFFFFF"/>
            <w:tcMar>
              <w:left w:w="0" w:type="dxa"/>
              <w:right w:w="0" w:type="dxa"/>
            </w:tcMar>
            <w:vAlign w:val="center"/>
          </w:tcPr>
          <w:p w14:paraId="2C081CD6"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&lt;.001</w:t>
            </w:r>
          </w:p>
        </w:tc>
        <w:tc>
          <w:tcPr>
            <w:tcW w:w="1065" w:type="pct"/>
            <w:shd w:val="clear" w:color="auto" w:fill="FFFFFF"/>
            <w:tcMar>
              <w:left w:w="0" w:type="dxa"/>
              <w:right w:w="0" w:type="dxa"/>
            </w:tcMar>
            <w:vAlign w:val="center"/>
          </w:tcPr>
          <w:p w14:paraId="4E4718C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18.24 (5.81 ~ 57.26)</w:t>
            </w:r>
          </w:p>
        </w:tc>
        <w:tc>
          <w:tcPr>
            <w:tcW w:w="0" w:type="auto"/>
            <w:shd w:val="clear" w:color="auto" w:fill="FFFFFF"/>
            <w:tcMar>
              <w:left w:w="0" w:type="dxa"/>
              <w:right w:w="0" w:type="dxa"/>
            </w:tcMar>
            <w:vAlign w:val="center"/>
          </w:tcPr>
          <w:p w14:paraId="188E7EB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DA0B01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1.90</w:t>
            </w:r>
          </w:p>
        </w:tc>
        <w:tc>
          <w:tcPr>
            <w:tcW w:w="0" w:type="auto"/>
            <w:shd w:val="clear" w:color="auto" w:fill="FFFFFF"/>
            <w:tcMar>
              <w:left w:w="0" w:type="dxa"/>
              <w:right w:w="0" w:type="dxa"/>
            </w:tcMar>
            <w:vAlign w:val="center"/>
          </w:tcPr>
          <w:p w14:paraId="08911CC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0.64</w:t>
            </w:r>
          </w:p>
        </w:tc>
        <w:tc>
          <w:tcPr>
            <w:tcW w:w="0" w:type="auto"/>
            <w:shd w:val="clear" w:color="auto" w:fill="FFFFFF"/>
            <w:tcMar>
              <w:left w:w="0" w:type="dxa"/>
              <w:right w:w="0" w:type="dxa"/>
            </w:tcMar>
            <w:vAlign w:val="center"/>
          </w:tcPr>
          <w:p w14:paraId="4208F83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2.99</w:t>
            </w:r>
          </w:p>
        </w:tc>
        <w:tc>
          <w:tcPr>
            <w:tcW w:w="0" w:type="auto"/>
            <w:shd w:val="clear" w:color="auto" w:fill="FFFFFF"/>
            <w:tcMar>
              <w:left w:w="0" w:type="dxa"/>
              <w:right w:w="0" w:type="dxa"/>
            </w:tcMar>
            <w:vAlign w:val="center"/>
          </w:tcPr>
          <w:p w14:paraId="6D28647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0.003</w:t>
            </w:r>
          </w:p>
        </w:tc>
        <w:tc>
          <w:tcPr>
            <w:tcW w:w="0" w:type="auto"/>
            <w:shd w:val="clear" w:color="auto" w:fill="FFFFFF"/>
            <w:tcMar>
              <w:left w:w="0" w:type="dxa"/>
              <w:right w:w="0" w:type="dxa"/>
            </w:tcMar>
            <w:vAlign w:val="center"/>
          </w:tcPr>
          <w:p w14:paraId="41A2684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bookmarkStart w:id="3" w:name="_Hlk197463538"/>
            <w:r>
              <w:rPr>
                <w:rFonts w:ascii="Times New Roman" w:eastAsia="宋体" w:hAnsi="Times New Roman" w:cs="Times New Roman"/>
                <w:color w:val="000000"/>
                <w:kern w:val="0"/>
                <w:sz w:val="20"/>
                <w:szCs w:val="20"/>
                <w:lang w:bidi="ar"/>
              </w:rPr>
              <w:t>6.69 (1.92 ~ 23.27</w:t>
            </w:r>
            <w:bookmarkEnd w:id="3"/>
            <w:r>
              <w:rPr>
                <w:rFonts w:ascii="Times New Roman" w:eastAsia="宋体" w:hAnsi="Times New Roman" w:cs="Times New Roman"/>
                <w:color w:val="000000"/>
                <w:kern w:val="0"/>
                <w:sz w:val="20"/>
                <w:szCs w:val="20"/>
                <w:lang w:bidi="ar"/>
              </w:rPr>
              <w:t>)</w:t>
            </w:r>
          </w:p>
        </w:tc>
      </w:tr>
      <w:tr w:rsidR="001C28DE" w14:paraId="1BAE2560" w14:textId="77777777">
        <w:trPr>
          <w:jc w:val="center"/>
        </w:trPr>
        <w:tc>
          <w:tcPr>
            <w:tcW w:w="0" w:type="auto"/>
            <w:shd w:val="clear" w:color="auto" w:fill="FFFFFF"/>
            <w:tcMar>
              <w:left w:w="0" w:type="dxa"/>
              <w:right w:w="0" w:type="dxa"/>
            </w:tcMar>
            <w:vAlign w:val="center"/>
          </w:tcPr>
          <w:p w14:paraId="68448DC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M</w:t>
            </w:r>
          </w:p>
        </w:tc>
        <w:tc>
          <w:tcPr>
            <w:tcW w:w="0" w:type="auto"/>
            <w:shd w:val="clear" w:color="auto" w:fill="FFFFFF"/>
            <w:tcMar>
              <w:left w:w="0" w:type="dxa"/>
              <w:right w:w="0" w:type="dxa"/>
            </w:tcMar>
            <w:vAlign w:val="center"/>
          </w:tcPr>
          <w:p w14:paraId="28FF81E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D28464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D1BE75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728678E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1065" w:type="pct"/>
            <w:shd w:val="clear" w:color="auto" w:fill="FFFFFF"/>
            <w:tcMar>
              <w:left w:w="0" w:type="dxa"/>
              <w:right w:w="0" w:type="dxa"/>
            </w:tcMar>
            <w:vAlign w:val="center"/>
          </w:tcPr>
          <w:p w14:paraId="2BD810C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B086F3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DA08C4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331F86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F12556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D62A0F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0" w:type="auto"/>
            <w:shd w:val="clear" w:color="auto" w:fill="FFFFFF"/>
            <w:tcMar>
              <w:left w:w="0" w:type="dxa"/>
              <w:right w:w="0" w:type="dxa"/>
            </w:tcMar>
            <w:vAlign w:val="center"/>
          </w:tcPr>
          <w:p w14:paraId="7BC6FB9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67C37154" w14:textId="77777777">
        <w:trPr>
          <w:jc w:val="center"/>
        </w:trPr>
        <w:tc>
          <w:tcPr>
            <w:tcW w:w="0" w:type="auto"/>
            <w:shd w:val="clear" w:color="auto" w:fill="FFFFFF"/>
            <w:tcMar>
              <w:left w:w="0" w:type="dxa"/>
              <w:right w:w="0" w:type="dxa"/>
            </w:tcMar>
            <w:vAlign w:val="center"/>
          </w:tcPr>
          <w:p w14:paraId="02DC87C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0</w:t>
            </w:r>
          </w:p>
        </w:tc>
        <w:tc>
          <w:tcPr>
            <w:tcW w:w="0" w:type="auto"/>
            <w:shd w:val="clear" w:color="auto" w:fill="FFFFFF"/>
            <w:tcMar>
              <w:left w:w="0" w:type="dxa"/>
              <w:right w:w="0" w:type="dxa"/>
            </w:tcMar>
            <w:vAlign w:val="center"/>
          </w:tcPr>
          <w:p w14:paraId="6152989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8B4BFE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932289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644B89A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1065" w:type="pct"/>
            <w:shd w:val="clear" w:color="auto" w:fill="FFFFFF"/>
            <w:tcMar>
              <w:left w:w="0" w:type="dxa"/>
              <w:right w:w="0" w:type="dxa"/>
            </w:tcMar>
            <w:vAlign w:val="center"/>
          </w:tcPr>
          <w:p w14:paraId="40EDE93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02180F3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00C619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609731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3912CF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3770A5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0" w:type="auto"/>
            <w:shd w:val="clear" w:color="auto" w:fill="FFFFFF"/>
            <w:tcMar>
              <w:left w:w="0" w:type="dxa"/>
              <w:right w:w="0" w:type="dxa"/>
            </w:tcMar>
            <w:vAlign w:val="center"/>
          </w:tcPr>
          <w:p w14:paraId="08D4D38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445B9E19" w14:textId="77777777">
        <w:trPr>
          <w:jc w:val="center"/>
        </w:trPr>
        <w:tc>
          <w:tcPr>
            <w:tcW w:w="0" w:type="auto"/>
            <w:shd w:val="clear" w:color="auto" w:fill="FFFFFF"/>
            <w:tcMar>
              <w:left w:w="0" w:type="dxa"/>
              <w:right w:w="0" w:type="dxa"/>
            </w:tcMar>
            <w:vAlign w:val="center"/>
          </w:tcPr>
          <w:p w14:paraId="4FDF7F7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4C295A1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2.05</w:t>
            </w:r>
          </w:p>
        </w:tc>
        <w:tc>
          <w:tcPr>
            <w:tcW w:w="0" w:type="auto"/>
            <w:shd w:val="clear" w:color="auto" w:fill="FFFFFF"/>
            <w:tcMar>
              <w:left w:w="0" w:type="dxa"/>
              <w:right w:w="0" w:type="dxa"/>
            </w:tcMar>
            <w:vAlign w:val="center"/>
          </w:tcPr>
          <w:p w14:paraId="6972BD4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0.44</w:t>
            </w:r>
          </w:p>
        </w:tc>
        <w:tc>
          <w:tcPr>
            <w:tcW w:w="0" w:type="auto"/>
            <w:shd w:val="clear" w:color="auto" w:fill="FFFFFF"/>
            <w:tcMar>
              <w:left w:w="0" w:type="dxa"/>
              <w:right w:w="0" w:type="dxa"/>
            </w:tcMar>
            <w:vAlign w:val="center"/>
          </w:tcPr>
          <w:p w14:paraId="71D38C0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4.69</w:t>
            </w:r>
          </w:p>
        </w:tc>
        <w:tc>
          <w:tcPr>
            <w:tcW w:w="320" w:type="pct"/>
            <w:shd w:val="clear" w:color="auto" w:fill="FFFFFF"/>
            <w:tcMar>
              <w:left w:w="0" w:type="dxa"/>
              <w:right w:w="0" w:type="dxa"/>
            </w:tcMar>
            <w:vAlign w:val="center"/>
          </w:tcPr>
          <w:p w14:paraId="5BB0D152"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&lt;.001</w:t>
            </w:r>
          </w:p>
        </w:tc>
        <w:tc>
          <w:tcPr>
            <w:tcW w:w="1065" w:type="pct"/>
            <w:shd w:val="clear" w:color="auto" w:fill="FFFFFF"/>
            <w:tcMar>
              <w:left w:w="0" w:type="dxa"/>
              <w:right w:w="0" w:type="dxa"/>
            </w:tcMar>
            <w:vAlign w:val="center"/>
          </w:tcPr>
          <w:p w14:paraId="295B27B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7.77 (3.30 ~ 18.32)</w:t>
            </w:r>
          </w:p>
        </w:tc>
        <w:tc>
          <w:tcPr>
            <w:tcW w:w="0" w:type="auto"/>
            <w:shd w:val="clear" w:color="auto" w:fill="FFFFFF"/>
            <w:tcMar>
              <w:left w:w="0" w:type="dxa"/>
              <w:right w:w="0" w:type="dxa"/>
            </w:tcMar>
            <w:vAlign w:val="center"/>
          </w:tcPr>
          <w:p w14:paraId="290F1A5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371DE9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275D53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D80C6C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057153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0" w:type="auto"/>
            <w:shd w:val="clear" w:color="auto" w:fill="FFFFFF"/>
            <w:tcMar>
              <w:left w:w="0" w:type="dxa"/>
              <w:right w:w="0" w:type="dxa"/>
            </w:tcMar>
            <w:vAlign w:val="center"/>
          </w:tcPr>
          <w:p w14:paraId="37D6BE9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3400C3D0" w14:textId="77777777">
        <w:trPr>
          <w:jc w:val="center"/>
        </w:trPr>
        <w:tc>
          <w:tcPr>
            <w:tcW w:w="0" w:type="auto"/>
            <w:shd w:val="clear" w:color="auto" w:fill="FFFFFF"/>
            <w:tcMar>
              <w:left w:w="0" w:type="dxa"/>
              <w:right w:w="0" w:type="dxa"/>
            </w:tcMar>
            <w:vAlign w:val="center"/>
          </w:tcPr>
          <w:p w14:paraId="09CCF1BD"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GFPT2</w:t>
            </w:r>
          </w:p>
        </w:tc>
        <w:tc>
          <w:tcPr>
            <w:tcW w:w="0" w:type="auto"/>
            <w:shd w:val="clear" w:color="auto" w:fill="FFFFFF"/>
            <w:tcMar>
              <w:left w:w="0" w:type="dxa"/>
              <w:right w:w="0" w:type="dxa"/>
            </w:tcMar>
            <w:vAlign w:val="center"/>
          </w:tcPr>
          <w:p w14:paraId="16628C2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DA8236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663728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002D506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1065" w:type="pct"/>
            <w:shd w:val="clear" w:color="auto" w:fill="FFFFFF"/>
            <w:tcMar>
              <w:left w:w="0" w:type="dxa"/>
              <w:right w:w="0" w:type="dxa"/>
            </w:tcMar>
            <w:vAlign w:val="center"/>
          </w:tcPr>
          <w:p w14:paraId="657345F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24F921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1A516B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564219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D69C53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DC0D37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0" w:type="auto"/>
            <w:shd w:val="clear" w:color="auto" w:fill="FFFFFF"/>
            <w:tcMar>
              <w:left w:w="0" w:type="dxa"/>
              <w:right w:w="0" w:type="dxa"/>
            </w:tcMar>
            <w:vAlign w:val="center"/>
          </w:tcPr>
          <w:p w14:paraId="397E0E8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4072BB97" w14:textId="77777777">
        <w:trPr>
          <w:jc w:val="center"/>
        </w:trPr>
        <w:tc>
          <w:tcPr>
            <w:tcW w:w="0" w:type="auto"/>
            <w:shd w:val="clear" w:color="auto" w:fill="FFFFFF"/>
            <w:tcMar>
              <w:left w:w="0" w:type="dxa"/>
              <w:right w:w="0" w:type="dxa"/>
            </w:tcMar>
            <w:vAlign w:val="center"/>
          </w:tcPr>
          <w:p w14:paraId="1C64C9D2"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619F4D29"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7600FDC"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B4D4F5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5FE90C46"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1065" w:type="pct"/>
            <w:shd w:val="clear" w:color="auto" w:fill="FFFFFF"/>
            <w:tcMar>
              <w:left w:w="0" w:type="dxa"/>
              <w:right w:w="0" w:type="dxa"/>
            </w:tcMar>
            <w:vAlign w:val="center"/>
          </w:tcPr>
          <w:p w14:paraId="0A88D3A4"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3E2BF7D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7D0EFD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58CFB8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C9ADC6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C077F7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sz w:val="20"/>
                <w:szCs w:val="20"/>
              </w:rPr>
            </w:pPr>
          </w:p>
        </w:tc>
        <w:tc>
          <w:tcPr>
            <w:tcW w:w="0" w:type="auto"/>
            <w:shd w:val="clear" w:color="auto" w:fill="FFFFFF"/>
            <w:tcMar>
              <w:left w:w="0" w:type="dxa"/>
              <w:right w:w="0" w:type="dxa"/>
            </w:tcMar>
            <w:vAlign w:val="center"/>
          </w:tcPr>
          <w:p w14:paraId="16B1DCD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r>
      <w:tr w:rsidR="001C28DE" w14:paraId="3C68D4D1" w14:textId="77777777">
        <w:trPr>
          <w:jc w:val="center"/>
        </w:trPr>
        <w:tc>
          <w:tcPr>
            <w:tcW w:w="0" w:type="auto"/>
            <w:shd w:val="clear" w:color="auto" w:fill="FFFFFF"/>
            <w:tcMar>
              <w:left w:w="0" w:type="dxa"/>
              <w:right w:w="0" w:type="dxa"/>
            </w:tcMar>
            <w:vAlign w:val="center"/>
          </w:tcPr>
          <w:p w14:paraId="0C935744"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shd w:val="clear" w:color="auto" w:fill="FFFFFF"/>
            <w:tcMar>
              <w:left w:w="0" w:type="dxa"/>
              <w:right w:w="0" w:type="dxa"/>
            </w:tcMar>
            <w:vAlign w:val="center"/>
          </w:tcPr>
          <w:p w14:paraId="0B87832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2.47</w:t>
            </w:r>
          </w:p>
        </w:tc>
        <w:tc>
          <w:tcPr>
            <w:tcW w:w="0" w:type="auto"/>
            <w:shd w:val="clear" w:color="auto" w:fill="FFFFFF"/>
            <w:tcMar>
              <w:left w:w="0" w:type="dxa"/>
              <w:right w:w="0" w:type="dxa"/>
            </w:tcMar>
            <w:vAlign w:val="center"/>
          </w:tcPr>
          <w:p w14:paraId="68BF3287"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0.73</w:t>
            </w:r>
          </w:p>
        </w:tc>
        <w:tc>
          <w:tcPr>
            <w:tcW w:w="0" w:type="auto"/>
            <w:shd w:val="clear" w:color="auto" w:fill="FFFFFF"/>
            <w:tcMar>
              <w:left w:w="0" w:type="dxa"/>
              <w:right w:w="0" w:type="dxa"/>
            </w:tcMar>
            <w:vAlign w:val="center"/>
          </w:tcPr>
          <w:p w14:paraId="0A024A3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3.36</w:t>
            </w:r>
          </w:p>
        </w:tc>
        <w:tc>
          <w:tcPr>
            <w:tcW w:w="320" w:type="pct"/>
            <w:shd w:val="clear" w:color="auto" w:fill="FFFFFF"/>
            <w:tcMar>
              <w:left w:w="0" w:type="dxa"/>
              <w:right w:w="0" w:type="dxa"/>
            </w:tcMar>
            <w:vAlign w:val="center"/>
          </w:tcPr>
          <w:p w14:paraId="14E54240"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&lt;.001</w:t>
            </w:r>
          </w:p>
        </w:tc>
        <w:tc>
          <w:tcPr>
            <w:tcW w:w="1065" w:type="pct"/>
            <w:shd w:val="clear" w:color="auto" w:fill="FFFFFF"/>
            <w:tcMar>
              <w:left w:w="0" w:type="dxa"/>
              <w:right w:w="0" w:type="dxa"/>
            </w:tcMar>
            <w:vAlign w:val="center"/>
          </w:tcPr>
          <w:p w14:paraId="3A2B3BCF"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11.78 (2.80 ~ 49.60)</w:t>
            </w:r>
          </w:p>
        </w:tc>
        <w:tc>
          <w:tcPr>
            <w:tcW w:w="0" w:type="auto"/>
            <w:shd w:val="clear" w:color="auto" w:fill="FFFFFF"/>
            <w:tcMar>
              <w:left w:w="0" w:type="dxa"/>
              <w:right w:w="0" w:type="dxa"/>
            </w:tcMar>
            <w:vAlign w:val="center"/>
          </w:tcPr>
          <w:p w14:paraId="27A254A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9959BED"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2.51</w:t>
            </w:r>
          </w:p>
        </w:tc>
        <w:tc>
          <w:tcPr>
            <w:tcW w:w="0" w:type="auto"/>
            <w:shd w:val="clear" w:color="auto" w:fill="FFFFFF"/>
            <w:tcMar>
              <w:left w:w="0" w:type="dxa"/>
              <w:right w:w="0" w:type="dxa"/>
            </w:tcMar>
            <w:vAlign w:val="center"/>
          </w:tcPr>
          <w:p w14:paraId="1B8B9B1B"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0.79</w:t>
            </w:r>
          </w:p>
        </w:tc>
        <w:tc>
          <w:tcPr>
            <w:tcW w:w="0" w:type="auto"/>
            <w:shd w:val="clear" w:color="auto" w:fill="FFFFFF"/>
            <w:tcMar>
              <w:left w:w="0" w:type="dxa"/>
              <w:right w:w="0" w:type="dxa"/>
            </w:tcMar>
            <w:vAlign w:val="center"/>
          </w:tcPr>
          <w:p w14:paraId="55CA23A3"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3.17</w:t>
            </w:r>
          </w:p>
        </w:tc>
        <w:tc>
          <w:tcPr>
            <w:tcW w:w="0" w:type="auto"/>
            <w:shd w:val="clear" w:color="auto" w:fill="FFFFFF"/>
            <w:tcMar>
              <w:left w:w="0" w:type="dxa"/>
              <w:right w:w="0" w:type="dxa"/>
            </w:tcMar>
            <w:vAlign w:val="center"/>
          </w:tcPr>
          <w:p w14:paraId="46C6135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b/>
                <w:sz w:val="20"/>
                <w:szCs w:val="20"/>
              </w:rPr>
            </w:pPr>
            <w:r>
              <w:rPr>
                <w:rFonts w:ascii="Times New Roman" w:eastAsia="宋体" w:hAnsi="Times New Roman" w:cs="Times New Roman"/>
                <w:b/>
                <w:kern w:val="0"/>
                <w:sz w:val="20"/>
                <w:szCs w:val="20"/>
                <w:lang w:bidi="ar"/>
              </w:rPr>
              <w:t>0.002</w:t>
            </w:r>
          </w:p>
        </w:tc>
        <w:tc>
          <w:tcPr>
            <w:tcW w:w="0" w:type="auto"/>
            <w:shd w:val="clear" w:color="auto" w:fill="FFFFFF"/>
            <w:tcMar>
              <w:left w:w="0" w:type="dxa"/>
              <w:right w:w="0" w:type="dxa"/>
            </w:tcMar>
            <w:vAlign w:val="center"/>
          </w:tcPr>
          <w:p w14:paraId="37E08C08"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12.28 (2.61 ~ 57.84)</w:t>
            </w:r>
          </w:p>
        </w:tc>
      </w:tr>
      <w:tr w:rsidR="001C28DE" w14:paraId="17447872" w14:textId="77777777">
        <w:trPr>
          <w:jc w:val="center"/>
        </w:trPr>
        <w:tc>
          <w:tcPr>
            <w:tcW w:w="0" w:type="auto"/>
            <w:shd w:val="clear" w:color="auto" w:fill="FFFFFF"/>
            <w:tcMar>
              <w:left w:w="0" w:type="dxa"/>
              <w:right w:w="0" w:type="dxa"/>
            </w:tcMar>
            <w:vAlign w:val="center"/>
          </w:tcPr>
          <w:p w14:paraId="1CB91B76"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Ki67</w:t>
            </w:r>
          </w:p>
        </w:tc>
        <w:tc>
          <w:tcPr>
            <w:tcW w:w="0" w:type="auto"/>
            <w:shd w:val="clear" w:color="auto" w:fill="FFFFFF"/>
            <w:tcMar>
              <w:left w:w="0" w:type="dxa"/>
              <w:right w:w="0" w:type="dxa"/>
            </w:tcMar>
            <w:vAlign w:val="center"/>
          </w:tcPr>
          <w:p w14:paraId="045F46ED"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630A96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3DF637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4BF82CB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0AD849D1"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694888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B46865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B9BEB7A"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7A5928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5F3B59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518931B3"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24F0BB07" w14:textId="77777777">
        <w:trPr>
          <w:jc w:val="center"/>
        </w:trPr>
        <w:tc>
          <w:tcPr>
            <w:tcW w:w="0" w:type="auto"/>
            <w:shd w:val="clear" w:color="auto" w:fill="FFFFFF"/>
            <w:tcMar>
              <w:left w:w="0" w:type="dxa"/>
              <w:right w:w="0" w:type="dxa"/>
            </w:tcMar>
            <w:vAlign w:val="center"/>
          </w:tcPr>
          <w:p w14:paraId="38CD6DC7"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1</w:t>
            </w:r>
          </w:p>
        </w:tc>
        <w:tc>
          <w:tcPr>
            <w:tcW w:w="0" w:type="auto"/>
            <w:shd w:val="clear" w:color="auto" w:fill="FFFFFF"/>
            <w:tcMar>
              <w:left w:w="0" w:type="dxa"/>
              <w:right w:w="0" w:type="dxa"/>
            </w:tcMar>
            <w:vAlign w:val="center"/>
          </w:tcPr>
          <w:p w14:paraId="3BF9464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6509191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291422EE"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320" w:type="pct"/>
            <w:shd w:val="clear" w:color="auto" w:fill="FFFFFF"/>
            <w:tcMar>
              <w:left w:w="0" w:type="dxa"/>
              <w:right w:w="0" w:type="dxa"/>
            </w:tcMar>
            <w:vAlign w:val="center"/>
          </w:tcPr>
          <w:p w14:paraId="048CD84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1065" w:type="pct"/>
            <w:shd w:val="clear" w:color="auto" w:fill="FFFFFF"/>
            <w:tcMar>
              <w:left w:w="0" w:type="dxa"/>
              <w:right w:w="0" w:type="dxa"/>
            </w:tcMar>
            <w:vAlign w:val="center"/>
          </w:tcPr>
          <w:p w14:paraId="2A530BF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1.00 (Reference)</w:t>
            </w:r>
          </w:p>
        </w:tc>
        <w:tc>
          <w:tcPr>
            <w:tcW w:w="0" w:type="auto"/>
            <w:shd w:val="clear" w:color="auto" w:fill="FFFFFF"/>
            <w:tcMar>
              <w:left w:w="0" w:type="dxa"/>
              <w:right w:w="0" w:type="dxa"/>
            </w:tcMar>
            <w:vAlign w:val="center"/>
          </w:tcPr>
          <w:p w14:paraId="4EFFD91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4837AAE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1AA3790B"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0C6765C7"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75B84168"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shd w:val="clear" w:color="auto" w:fill="FFFFFF"/>
            <w:tcMar>
              <w:left w:w="0" w:type="dxa"/>
              <w:right w:w="0" w:type="dxa"/>
            </w:tcMar>
            <w:vAlign w:val="center"/>
          </w:tcPr>
          <w:p w14:paraId="38B222E0"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7E148E96" w14:textId="77777777">
        <w:trPr>
          <w:jc w:val="center"/>
        </w:trPr>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4243B23E" w14:textId="77777777" w:rsidR="001C28DE" w:rsidRDefault="00000000">
            <w:pPr>
              <w:widowControl/>
              <w:pBdr>
                <w:top w:val="none" w:sz="0" w:space="0" w:color="000000"/>
                <w:left w:val="none" w:sz="0" w:space="0" w:color="000000"/>
                <w:bottom w:val="none" w:sz="0" w:space="0" w:color="000000"/>
                <w:right w:val="none" w:sz="0" w:space="0" w:color="000000"/>
              </w:pBdr>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2</w:t>
            </w: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3A19BEEE"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-0.36</w:t>
            </w: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08BE721A"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0.40</w:t>
            </w: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0D2C076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-0.89</w:t>
            </w:r>
          </w:p>
        </w:tc>
        <w:tc>
          <w:tcPr>
            <w:tcW w:w="320" w:type="pct"/>
            <w:tcBorders>
              <w:top w:val="nil"/>
              <w:left w:val="nil"/>
              <w:bottom w:val="single" w:sz="12" w:space="0" w:color="000000" w:themeColor="text1"/>
              <w:right w:val="nil"/>
            </w:tcBorders>
            <w:shd w:val="clear" w:color="auto" w:fill="FFFFFF"/>
            <w:tcMar>
              <w:left w:w="0" w:type="dxa"/>
              <w:right w:w="0" w:type="dxa"/>
            </w:tcMar>
            <w:vAlign w:val="center"/>
          </w:tcPr>
          <w:p w14:paraId="6D2561A5"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0.372</w:t>
            </w:r>
          </w:p>
        </w:tc>
        <w:tc>
          <w:tcPr>
            <w:tcW w:w="1065" w:type="pct"/>
            <w:tcBorders>
              <w:top w:val="nil"/>
              <w:left w:val="nil"/>
              <w:bottom w:val="single" w:sz="12" w:space="0" w:color="000000" w:themeColor="text1"/>
              <w:right w:val="nil"/>
            </w:tcBorders>
            <w:shd w:val="clear" w:color="auto" w:fill="FFFFFF"/>
            <w:tcMar>
              <w:left w:w="0" w:type="dxa"/>
              <w:right w:w="0" w:type="dxa"/>
            </w:tcMar>
            <w:vAlign w:val="center"/>
          </w:tcPr>
          <w:p w14:paraId="4E1FE59C" w14:textId="77777777" w:rsidR="001C28DE" w:rsidRDefault="00000000">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0.70 (0.32 ~ 1.53)</w:t>
            </w: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38B8767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17A4FF62"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2FE611C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28446AC4"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63C09D85"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c>
          <w:tcPr>
            <w:tcW w:w="0" w:type="auto"/>
            <w:tcBorders>
              <w:top w:val="nil"/>
              <w:left w:val="nil"/>
              <w:bottom w:val="single" w:sz="12" w:space="0" w:color="000000" w:themeColor="text1"/>
              <w:right w:val="nil"/>
            </w:tcBorders>
            <w:shd w:val="clear" w:color="auto" w:fill="FFFFFF"/>
            <w:tcMar>
              <w:left w:w="0" w:type="dxa"/>
              <w:right w:w="0" w:type="dxa"/>
            </w:tcMar>
            <w:vAlign w:val="center"/>
          </w:tcPr>
          <w:p w14:paraId="6F67D99F" w14:textId="77777777" w:rsidR="001C28DE" w:rsidRDefault="001C28DE">
            <w:pPr>
              <w:widowControl/>
              <w:pBdr>
                <w:top w:val="none" w:sz="0" w:space="0" w:color="000000"/>
                <w:left w:val="none" w:sz="0" w:space="0" w:color="000000"/>
                <w:bottom w:val="none" w:sz="0" w:space="0" w:color="000000"/>
                <w:right w:val="none" w:sz="0" w:space="0" w:color="000000"/>
              </w:pBdr>
              <w:spacing w:before="40" w:after="40"/>
              <w:ind w:right="40"/>
              <w:jc w:val="center"/>
              <w:rPr>
                <w:rFonts w:ascii="Times New Roman" w:eastAsia="宋体" w:hAnsi="Times New Roman" w:cs="Times New Roman"/>
                <w:color w:val="000000"/>
                <w:sz w:val="20"/>
                <w:szCs w:val="20"/>
              </w:rPr>
            </w:pPr>
          </w:p>
        </w:tc>
      </w:tr>
      <w:tr w:rsidR="001C28DE" w14:paraId="5745D83D" w14:textId="77777777">
        <w:trPr>
          <w:jc w:val="center"/>
        </w:trPr>
        <w:tc>
          <w:tcPr>
            <w:tcW w:w="0" w:type="auto"/>
            <w:gridSpan w:val="12"/>
            <w:tcBorders>
              <w:top w:val="single" w:sz="12" w:space="0" w:color="000000" w:themeColor="text1"/>
              <w:left w:val="nil"/>
              <w:bottom w:val="nil"/>
              <w:right w:val="nil"/>
            </w:tcBorders>
            <w:shd w:val="clear" w:color="auto" w:fill="FFFFFF"/>
            <w:tcMar>
              <w:left w:w="0" w:type="dxa"/>
              <w:right w:w="0" w:type="dxa"/>
            </w:tcMar>
            <w:vAlign w:val="center"/>
          </w:tcPr>
          <w:p w14:paraId="75AF0AFF" w14:textId="77777777" w:rsidR="001C28DE" w:rsidRDefault="00000000">
            <w:pPr>
              <w:widowControl/>
              <w:pBdr>
                <w:top w:val="none" w:sz="0" w:space="0" w:color="000000"/>
                <w:left w:val="none" w:sz="0" w:space="0" w:color="000000"/>
                <w:bottom w:val="none" w:sz="0" w:space="0" w:color="000000"/>
                <w:right w:val="none" w:sz="0" w:space="0" w:color="000000"/>
              </w:pBdr>
              <w:spacing w:before="100" w:after="100"/>
              <w:ind w:right="100"/>
              <w:jc w:val="left"/>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HR: Hazards Ratio, CI: Confidence Interval</w:t>
            </w:r>
          </w:p>
        </w:tc>
      </w:tr>
    </w:tbl>
    <w:p w14:paraId="2D8582E3" w14:textId="77777777" w:rsidR="001C28DE" w:rsidRDefault="001C28DE">
      <w:pPr>
        <w:rPr>
          <w:rFonts w:ascii="Times New Roman" w:eastAsia="宋体" w:hAnsi="Times New Roman" w:cs="Times New Roman"/>
          <w:b/>
          <w:bCs/>
          <w:sz w:val="24"/>
          <w:szCs w:val="24"/>
        </w:rPr>
      </w:pPr>
    </w:p>
    <w:p w14:paraId="75FB196D" w14:textId="77777777" w:rsidR="001C28DE"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lastRenderedPageBreak/>
        <w:t>Supplementary Table 3 Primer and probes used in the experiments</w:t>
      </w:r>
    </w:p>
    <w:tbl>
      <w:tblPr>
        <w:tblStyle w:val="ab"/>
        <w:tblW w:w="0" w:type="auto"/>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276"/>
        <w:gridCol w:w="6109"/>
        <w:gridCol w:w="921"/>
      </w:tblGrid>
      <w:tr w:rsidR="001C28DE" w14:paraId="4B8D90CD" w14:textId="77777777">
        <w:tc>
          <w:tcPr>
            <w:tcW w:w="1276" w:type="dxa"/>
          </w:tcPr>
          <w:p w14:paraId="3D0B5812" w14:textId="77777777" w:rsidR="001C28DE" w:rsidRDefault="00000000">
            <w:pPr>
              <w:rPr>
                <w:rFonts w:ascii="Times New Roman" w:eastAsia="宋体" w:hAnsi="Times New Roman" w:cs="Times New Roman"/>
                <w:sz w:val="20"/>
                <w:szCs w:val="20"/>
              </w:rPr>
            </w:pPr>
            <w:bookmarkStart w:id="4" w:name="_Hlk207753772"/>
            <w:r>
              <w:rPr>
                <w:rFonts w:ascii="Times New Roman" w:eastAsia="宋体" w:hAnsi="Times New Roman" w:cs="Times New Roman"/>
                <w:kern w:val="0"/>
                <w:sz w:val="20"/>
                <w:szCs w:val="20"/>
                <w14:ligatures w14:val="none"/>
              </w:rPr>
              <w:t>Gene</w:t>
            </w:r>
          </w:p>
        </w:tc>
        <w:tc>
          <w:tcPr>
            <w:tcW w:w="6109" w:type="dxa"/>
          </w:tcPr>
          <w:p w14:paraId="773E6C8C"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Sequence (5’- 3’)</w:t>
            </w:r>
          </w:p>
        </w:tc>
        <w:tc>
          <w:tcPr>
            <w:tcW w:w="921" w:type="dxa"/>
          </w:tcPr>
          <w:p w14:paraId="30D73809"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Application</w:t>
            </w:r>
          </w:p>
        </w:tc>
      </w:tr>
      <w:tr w:rsidR="001C28DE" w14:paraId="68F22AD0" w14:textId="77777777">
        <w:tc>
          <w:tcPr>
            <w:tcW w:w="1276" w:type="dxa"/>
          </w:tcPr>
          <w:p w14:paraId="10F8F905"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GFPT2</w:t>
            </w:r>
          </w:p>
        </w:tc>
        <w:tc>
          <w:tcPr>
            <w:tcW w:w="6109" w:type="dxa"/>
          </w:tcPr>
          <w:p w14:paraId="3A75E18D"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Sense:</w:t>
            </w:r>
            <w:r>
              <w:rPr>
                <w:rFonts w:ascii="Times New Roman" w:eastAsia="宋体" w:hAnsi="Times New Roman" w:cs="Times New Roman"/>
                <w:sz w:val="20"/>
                <w:szCs w:val="20"/>
                <w14:ligatures w14:val="none"/>
              </w:rPr>
              <w:t xml:space="preserve"> </w:t>
            </w:r>
            <w:r>
              <w:rPr>
                <w:rFonts w:ascii="Times New Roman" w:eastAsia="宋体" w:hAnsi="Times New Roman" w:cs="Times New Roman"/>
                <w:sz w:val="20"/>
                <w:szCs w:val="20"/>
              </w:rPr>
              <w:t>ACAGAGACCATCGCCAAGCTG</w:t>
            </w:r>
          </w:p>
          <w:p w14:paraId="575AA28E"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Antisense:</w:t>
            </w:r>
            <w:r>
              <w:rPr>
                <w:rFonts w:ascii="Times New Roman" w:eastAsia="宋体" w:hAnsi="Times New Roman" w:cs="Times New Roman"/>
                <w:sz w:val="20"/>
                <w:szCs w:val="20"/>
              </w:rPr>
              <w:t xml:space="preserve"> GCGAATGCACCTTCCAACTGC</w:t>
            </w:r>
          </w:p>
        </w:tc>
        <w:tc>
          <w:tcPr>
            <w:tcW w:w="921" w:type="dxa"/>
          </w:tcPr>
          <w:p w14:paraId="4B1B149A"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qRT-PCR</w:t>
            </w:r>
          </w:p>
        </w:tc>
      </w:tr>
      <w:tr w:rsidR="001C28DE" w14:paraId="06D06684" w14:textId="77777777">
        <w:tc>
          <w:tcPr>
            <w:tcW w:w="1276" w:type="dxa"/>
          </w:tcPr>
          <w:p w14:paraId="2D6169B8"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GAPDH</w:t>
            </w:r>
          </w:p>
        </w:tc>
        <w:tc>
          <w:tcPr>
            <w:tcW w:w="6109" w:type="dxa"/>
          </w:tcPr>
          <w:p w14:paraId="0D2190DD" w14:textId="77777777" w:rsidR="001C28DE" w:rsidRDefault="00000000">
            <w:pPr>
              <w:rPr>
                <w:rFonts w:ascii="Times New Roman" w:eastAsia="宋体" w:hAnsi="Times New Roman" w:cs="Times New Roman"/>
                <w:kern w:val="0"/>
                <w:sz w:val="20"/>
                <w:szCs w:val="20"/>
                <w14:ligatures w14:val="none"/>
              </w:rPr>
            </w:pPr>
            <w:r>
              <w:rPr>
                <w:rFonts w:ascii="Times New Roman" w:eastAsia="宋体" w:hAnsi="Times New Roman" w:cs="Times New Roman"/>
                <w:kern w:val="0"/>
                <w:sz w:val="20"/>
                <w:szCs w:val="20"/>
                <w14:ligatures w14:val="none"/>
              </w:rPr>
              <w:t>Sense:</w:t>
            </w:r>
            <w:r>
              <w:rPr>
                <w:rFonts w:ascii="Times New Roman" w:eastAsia="宋体" w:hAnsi="Times New Roman" w:cs="Times New Roman"/>
                <w:sz w:val="20"/>
                <w:szCs w:val="20"/>
              </w:rPr>
              <w:t xml:space="preserve"> GTGGACCTGACCTGCCGTCTAG</w:t>
            </w:r>
          </w:p>
          <w:p w14:paraId="5BBF19AB"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Antisense:</w:t>
            </w:r>
            <w:r>
              <w:rPr>
                <w:rFonts w:ascii="Times New Roman" w:eastAsia="宋体" w:hAnsi="Times New Roman" w:cs="Times New Roman"/>
                <w:sz w:val="20"/>
                <w:szCs w:val="20"/>
              </w:rPr>
              <w:t xml:space="preserve"> GAGTGGGTGTCGCTGTTGAAGTC</w:t>
            </w:r>
          </w:p>
        </w:tc>
        <w:tc>
          <w:tcPr>
            <w:tcW w:w="921" w:type="dxa"/>
          </w:tcPr>
          <w:p w14:paraId="4D48957A"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qRT-PCR</w:t>
            </w:r>
          </w:p>
          <w:p w14:paraId="749B59C9" w14:textId="77777777" w:rsidR="001C28DE" w:rsidRDefault="001C28DE">
            <w:pPr>
              <w:rPr>
                <w:rFonts w:ascii="Times New Roman" w:eastAsia="宋体" w:hAnsi="Times New Roman" w:cs="Times New Roman"/>
                <w:sz w:val="20"/>
                <w:szCs w:val="20"/>
              </w:rPr>
            </w:pPr>
          </w:p>
        </w:tc>
      </w:tr>
      <w:tr w:rsidR="001C28DE" w14:paraId="785595E4" w14:textId="77777777">
        <w:tc>
          <w:tcPr>
            <w:tcW w:w="1276" w:type="dxa"/>
          </w:tcPr>
          <w:p w14:paraId="03F9780D"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s</w:t>
            </w:r>
            <w:r>
              <w:rPr>
                <w:rFonts w:ascii="Times New Roman" w:eastAsia="宋体" w:hAnsi="Times New Roman" w:cs="Times New Roman" w:hint="eastAsia"/>
                <w:kern w:val="0"/>
                <w:sz w:val="20"/>
                <w:szCs w:val="20"/>
                <w14:ligatures w14:val="none"/>
              </w:rPr>
              <w:t>h</w:t>
            </w:r>
            <w:r>
              <w:rPr>
                <w:rFonts w:ascii="Times New Roman" w:eastAsia="宋体" w:hAnsi="Times New Roman" w:cs="Times New Roman"/>
                <w:kern w:val="0"/>
                <w:sz w:val="20"/>
                <w:szCs w:val="20"/>
                <w14:ligatures w14:val="none"/>
              </w:rPr>
              <w:t>-GFPT2#1</w:t>
            </w:r>
          </w:p>
        </w:tc>
        <w:tc>
          <w:tcPr>
            <w:tcW w:w="6109" w:type="dxa"/>
          </w:tcPr>
          <w:p w14:paraId="147F30A4" w14:textId="77777777" w:rsidR="001C28DE" w:rsidRDefault="00000000">
            <w:pPr>
              <w:spacing w:line="360" w:lineRule="auto"/>
              <w:rPr>
                <w:rFonts w:ascii="Times New Roman" w:eastAsia="宋体" w:hAnsi="Times New Roman" w:cs="Times New Roman"/>
                <w:kern w:val="0"/>
                <w:sz w:val="20"/>
                <w:szCs w:val="20"/>
                <w14:ligatures w14:val="none"/>
              </w:rPr>
            </w:pPr>
            <w:r>
              <w:rPr>
                <w:rFonts w:ascii="Times New Roman" w:eastAsia="宋体" w:hAnsi="Times New Roman" w:cs="Times New Roman"/>
                <w:kern w:val="0"/>
                <w:sz w:val="20"/>
                <w:szCs w:val="20"/>
                <w14:ligatures w14:val="none"/>
              </w:rPr>
              <w:t>Sense:</w:t>
            </w:r>
            <w:r>
              <w:rPr>
                <w:rFonts w:ascii="Times New Roman" w:eastAsia="宋体" w:hAnsi="Times New Roman" w:cs="Times New Roman"/>
                <w:sz w:val="20"/>
                <w:szCs w:val="20"/>
                <w14:ligatures w14:val="none"/>
              </w:rPr>
              <w:t xml:space="preserve"> </w:t>
            </w:r>
            <w:r>
              <w:rPr>
                <w:rFonts w:ascii="Times New Roman" w:eastAsia="宋体" w:hAnsi="Times New Roman" w:cs="Times New Roman"/>
                <w:kern w:val="0"/>
                <w:sz w:val="20"/>
                <w:szCs w:val="20"/>
                <w14:ligatures w14:val="none"/>
              </w:rPr>
              <w:t>CCGGGCGGAATCTTTGCCTACATGATCTCTTGAATCATGTAGGCAAAGATTCCGCTTTTTTG</w:t>
            </w:r>
          </w:p>
          <w:p w14:paraId="6E79B39B"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Antisense: AATTCAAAAAAGCGGAATCTTTGCCTACATGATTCAAGAGATCATGTAGGCAAAGATTCCGC</w:t>
            </w:r>
          </w:p>
        </w:tc>
        <w:tc>
          <w:tcPr>
            <w:tcW w:w="921" w:type="dxa"/>
          </w:tcPr>
          <w:p w14:paraId="4DEC2BB5"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s</w:t>
            </w:r>
            <w:r>
              <w:rPr>
                <w:rFonts w:ascii="Times New Roman" w:eastAsia="宋体" w:hAnsi="Times New Roman" w:cs="Times New Roman" w:hint="eastAsia"/>
                <w:sz w:val="20"/>
                <w:szCs w:val="20"/>
              </w:rPr>
              <w:t>h</w:t>
            </w:r>
            <w:r>
              <w:rPr>
                <w:rFonts w:ascii="Times New Roman" w:eastAsia="宋体" w:hAnsi="Times New Roman" w:cs="Times New Roman"/>
                <w:sz w:val="20"/>
                <w:szCs w:val="20"/>
              </w:rPr>
              <w:t>RNA</w:t>
            </w:r>
          </w:p>
        </w:tc>
      </w:tr>
      <w:tr w:rsidR="001C28DE" w14:paraId="48311192" w14:textId="77777777">
        <w:tc>
          <w:tcPr>
            <w:tcW w:w="1276" w:type="dxa"/>
          </w:tcPr>
          <w:p w14:paraId="0664558D"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s</w:t>
            </w:r>
            <w:r>
              <w:rPr>
                <w:rFonts w:ascii="Times New Roman" w:eastAsia="宋体" w:hAnsi="Times New Roman" w:cs="Times New Roman" w:hint="eastAsia"/>
                <w:kern w:val="0"/>
                <w:sz w:val="20"/>
                <w:szCs w:val="20"/>
                <w14:ligatures w14:val="none"/>
              </w:rPr>
              <w:t>h</w:t>
            </w:r>
            <w:r>
              <w:rPr>
                <w:rFonts w:ascii="Times New Roman" w:eastAsia="宋体" w:hAnsi="Times New Roman" w:cs="Times New Roman"/>
                <w:kern w:val="0"/>
                <w:sz w:val="20"/>
                <w:szCs w:val="20"/>
                <w14:ligatures w14:val="none"/>
              </w:rPr>
              <w:t>-GFPT2#2</w:t>
            </w:r>
          </w:p>
        </w:tc>
        <w:tc>
          <w:tcPr>
            <w:tcW w:w="6109" w:type="dxa"/>
          </w:tcPr>
          <w:p w14:paraId="5232B04E" w14:textId="77777777" w:rsidR="001C28DE" w:rsidRDefault="00000000">
            <w:pPr>
              <w:rPr>
                <w:rFonts w:ascii="Times New Roman" w:eastAsia="宋体" w:hAnsi="Times New Roman" w:cs="Times New Roman"/>
                <w:kern w:val="0"/>
                <w:sz w:val="20"/>
                <w:szCs w:val="20"/>
                <w14:ligatures w14:val="none"/>
              </w:rPr>
            </w:pPr>
            <w:r>
              <w:rPr>
                <w:rFonts w:ascii="Times New Roman" w:eastAsia="宋体" w:hAnsi="Times New Roman" w:cs="Times New Roman"/>
                <w:kern w:val="0"/>
                <w:sz w:val="20"/>
                <w:szCs w:val="20"/>
                <w14:ligatures w14:val="none"/>
              </w:rPr>
              <w:t>Sense: CCGGGGAAATTTCTGGAAAGCAAAGTCTCTTGAACTTTGCTTTCCAGAAATTTCCTTTTTTG</w:t>
            </w:r>
          </w:p>
          <w:p w14:paraId="7DA26F02"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kern w:val="0"/>
                <w:sz w:val="20"/>
                <w:szCs w:val="20"/>
                <w14:ligatures w14:val="none"/>
              </w:rPr>
              <w:t>Antisense: AATTCAAAAAAGGAAATTTCTGGAAAGCAAAGTTCAAGAGACTTTGCTTTCCAGAAATTTCC</w:t>
            </w:r>
          </w:p>
        </w:tc>
        <w:tc>
          <w:tcPr>
            <w:tcW w:w="921" w:type="dxa"/>
          </w:tcPr>
          <w:p w14:paraId="5B89954A"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s</w:t>
            </w:r>
            <w:r>
              <w:rPr>
                <w:rFonts w:ascii="Times New Roman" w:eastAsia="宋体" w:hAnsi="Times New Roman" w:cs="Times New Roman" w:hint="eastAsia"/>
                <w:sz w:val="20"/>
                <w:szCs w:val="20"/>
              </w:rPr>
              <w:t>h</w:t>
            </w:r>
            <w:r>
              <w:rPr>
                <w:rFonts w:ascii="Times New Roman" w:eastAsia="宋体" w:hAnsi="Times New Roman" w:cs="Times New Roman"/>
                <w:sz w:val="20"/>
                <w:szCs w:val="20"/>
              </w:rPr>
              <w:t>RNA</w:t>
            </w:r>
          </w:p>
        </w:tc>
      </w:tr>
      <w:bookmarkEnd w:id="4"/>
    </w:tbl>
    <w:p w14:paraId="1D7BF824" w14:textId="77777777" w:rsidR="001C28DE" w:rsidRDefault="001C28DE">
      <w:pPr>
        <w:rPr>
          <w:rFonts w:ascii="Times New Roman" w:eastAsia="宋体" w:hAnsi="Times New Roman" w:cs="Times New Roman"/>
          <w:sz w:val="20"/>
          <w:szCs w:val="20"/>
        </w:rPr>
      </w:pPr>
    </w:p>
    <w:p w14:paraId="37EB3859" w14:textId="77777777" w:rsidR="001C28DE" w:rsidRDefault="00000000">
      <w:pPr>
        <w:jc w:val="center"/>
        <w:rPr>
          <w:rFonts w:ascii="Times New Roman" w:eastAsia="宋体" w:hAnsi="Times New Roman" w:cs="Times New Roman"/>
          <w:sz w:val="20"/>
          <w:szCs w:val="20"/>
        </w:rPr>
      </w:pPr>
      <w:r>
        <w:rPr>
          <w:rFonts w:ascii="Times New Roman" w:eastAsia="宋体" w:hAnsi="Times New Roman" w:cs="Times New Roman"/>
          <w:sz w:val="20"/>
          <w:szCs w:val="20"/>
        </w:rPr>
        <w:t>Supplementary Table 4 Information about antibodies used in this study</w:t>
      </w:r>
    </w:p>
    <w:p w14:paraId="55DD7BCF" w14:textId="77777777" w:rsidR="001C28DE" w:rsidRDefault="001C28DE">
      <w:pPr>
        <w:jc w:val="center"/>
        <w:rPr>
          <w:rFonts w:ascii="Times New Roman" w:eastAsia="宋体" w:hAnsi="Times New Roman" w:cs="Times New Roman"/>
          <w:sz w:val="20"/>
          <w:szCs w:val="20"/>
        </w:rPr>
      </w:pPr>
    </w:p>
    <w:tbl>
      <w:tblPr>
        <w:tblStyle w:val="ab"/>
        <w:tblW w:w="0" w:type="auto"/>
        <w:jc w:val="center"/>
        <w:tblBorders>
          <w:top w:val="single" w:sz="12" w:space="0" w:color="auto"/>
          <w:left w:val="none" w:sz="0" w:space="0" w:color="auto"/>
          <w:bottom w:val="single" w:sz="12"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691"/>
        <w:gridCol w:w="2584"/>
        <w:gridCol w:w="1664"/>
      </w:tblGrid>
      <w:tr w:rsidR="001C28DE" w14:paraId="51CF5EBC" w14:textId="77777777">
        <w:trPr>
          <w:trHeight w:val="463"/>
          <w:jc w:val="center"/>
        </w:trPr>
        <w:tc>
          <w:tcPr>
            <w:tcW w:w="1691" w:type="dxa"/>
          </w:tcPr>
          <w:p w14:paraId="2CE386FF"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Antibody</w:t>
            </w:r>
          </w:p>
        </w:tc>
        <w:tc>
          <w:tcPr>
            <w:tcW w:w="2584" w:type="dxa"/>
          </w:tcPr>
          <w:p w14:paraId="2FBEB376"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Brand</w:t>
            </w:r>
          </w:p>
        </w:tc>
        <w:tc>
          <w:tcPr>
            <w:tcW w:w="1664" w:type="dxa"/>
          </w:tcPr>
          <w:p w14:paraId="41F79301"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Cat#</w:t>
            </w:r>
          </w:p>
        </w:tc>
      </w:tr>
      <w:tr w:rsidR="001C28DE" w14:paraId="50AE6B74" w14:textId="77777777">
        <w:trPr>
          <w:trHeight w:val="428"/>
          <w:jc w:val="center"/>
        </w:trPr>
        <w:tc>
          <w:tcPr>
            <w:tcW w:w="1691" w:type="dxa"/>
          </w:tcPr>
          <w:p w14:paraId="1B72362E"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kern w:val="0"/>
                <w:sz w:val="20"/>
                <w:szCs w:val="20"/>
                <w14:ligatures w14:val="none"/>
              </w:rPr>
              <w:t>GFPT2</w:t>
            </w:r>
          </w:p>
        </w:tc>
        <w:tc>
          <w:tcPr>
            <w:tcW w:w="2584" w:type="dxa"/>
          </w:tcPr>
          <w:p w14:paraId="07953B10"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abcama</w:t>
            </w:r>
          </w:p>
        </w:tc>
        <w:tc>
          <w:tcPr>
            <w:tcW w:w="1664" w:type="dxa"/>
          </w:tcPr>
          <w:p w14:paraId="030778B5"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ab190966</w:t>
            </w:r>
          </w:p>
        </w:tc>
      </w:tr>
      <w:tr w:rsidR="001C28DE" w14:paraId="0B121969" w14:textId="77777777">
        <w:trPr>
          <w:trHeight w:val="428"/>
          <w:jc w:val="center"/>
        </w:trPr>
        <w:tc>
          <w:tcPr>
            <w:tcW w:w="1691" w:type="dxa"/>
          </w:tcPr>
          <w:p w14:paraId="4E5D27B8"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Beta Actin</w:t>
            </w:r>
          </w:p>
        </w:tc>
        <w:tc>
          <w:tcPr>
            <w:tcW w:w="2584" w:type="dxa"/>
          </w:tcPr>
          <w:p w14:paraId="66C9A1DF"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Proteintech</w:t>
            </w:r>
          </w:p>
        </w:tc>
        <w:tc>
          <w:tcPr>
            <w:tcW w:w="1664" w:type="dxa"/>
          </w:tcPr>
          <w:p w14:paraId="6053D4A8"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66009-1-Ig</w:t>
            </w:r>
          </w:p>
        </w:tc>
      </w:tr>
      <w:tr w:rsidR="001C28DE" w14:paraId="25B21D58" w14:textId="77777777">
        <w:trPr>
          <w:trHeight w:val="428"/>
          <w:jc w:val="center"/>
        </w:trPr>
        <w:tc>
          <w:tcPr>
            <w:tcW w:w="1691" w:type="dxa"/>
          </w:tcPr>
          <w:p w14:paraId="50658598"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OGT</w:t>
            </w:r>
          </w:p>
        </w:tc>
        <w:tc>
          <w:tcPr>
            <w:tcW w:w="2584" w:type="dxa"/>
          </w:tcPr>
          <w:p w14:paraId="61C2F7C0"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Proteintech</w:t>
            </w:r>
          </w:p>
        </w:tc>
        <w:tc>
          <w:tcPr>
            <w:tcW w:w="1664" w:type="dxa"/>
          </w:tcPr>
          <w:p w14:paraId="0FA7714C"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11576-2-AP</w:t>
            </w:r>
          </w:p>
        </w:tc>
      </w:tr>
      <w:tr w:rsidR="001C28DE" w14:paraId="5C7CE773" w14:textId="77777777">
        <w:trPr>
          <w:trHeight w:val="428"/>
          <w:jc w:val="center"/>
        </w:trPr>
        <w:tc>
          <w:tcPr>
            <w:tcW w:w="1691" w:type="dxa"/>
          </w:tcPr>
          <w:p w14:paraId="3D1C7D4E"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kern w:val="0"/>
                <w:sz w:val="20"/>
                <w:szCs w:val="20"/>
                <w14:ligatures w14:val="none"/>
              </w:rPr>
              <w:t>GFPT2</w:t>
            </w:r>
          </w:p>
        </w:tc>
        <w:tc>
          <w:tcPr>
            <w:tcW w:w="2584" w:type="dxa"/>
          </w:tcPr>
          <w:p w14:paraId="08FFE5FE"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Thermo Scientific</w:t>
            </w:r>
          </w:p>
        </w:tc>
        <w:tc>
          <w:tcPr>
            <w:tcW w:w="1664" w:type="dxa"/>
          </w:tcPr>
          <w:p w14:paraId="5C26EDC8"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PA5-26290</w:t>
            </w:r>
          </w:p>
        </w:tc>
      </w:tr>
      <w:tr w:rsidR="001C28DE" w14:paraId="16833C75" w14:textId="77777777">
        <w:trPr>
          <w:trHeight w:val="428"/>
          <w:jc w:val="center"/>
        </w:trPr>
        <w:tc>
          <w:tcPr>
            <w:tcW w:w="1691" w:type="dxa"/>
          </w:tcPr>
          <w:p w14:paraId="3EC7FFCB"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Ki67</w:t>
            </w:r>
          </w:p>
        </w:tc>
        <w:tc>
          <w:tcPr>
            <w:tcW w:w="2584" w:type="dxa"/>
          </w:tcPr>
          <w:p w14:paraId="19ACE07F"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Santa Cruz</w:t>
            </w:r>
          </w:p>
        </w:tc>
        <w:tc>
          <w:tcPr>
            <w:tcW w:w="1664" w:type="dxa"/>
          </w:tcPr>
          <w:p w14:paraId="182D2222"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sc-23900</w:t>
            </w:r>
          </w:p>
        </w:tc>
      </w:tr>
      <w:tr w:rsidR="001C28DE" w14:paraId="1BDC8E37" w14:textId="77777777">
        <w:trPr>
          <w:trHeight w:val="428"/>
          <w:jc w:val="center"/>
        </w:trPr>
        <w:tc>
          <w:tcPr>
            <w:tcW w:w="1691" w:type="dxa"/>
          </w:tcPr>
          <w:p w14:paraId="43B320A2"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O-GlcNAc</w:t>
            </w:r>
          </w:p>
        </w:tc>
        <w:tc>
          <w:tcPr>
            <w:tcW w:w="2584" w:type="dxa"/>
          </w:tcPr>
          <w:p w14:paraId="49F7AF4F"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Proteintech</w:t>
            </w:r>
          </w:p>
        </w:tc>
        <w:tc>
          <w:tcPr>
            <w:tcW w:w="1664" w:type="dxa"/>
          </w:tcPr>
          <w:p w14:paraId="3E0D35FA"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65292-1-Ig</w:t>
            </w:r>
          </w:p>
        </w:tc>
      </w:tr>
      <w:tr w:rsidR="001C28DE" w14:paraId="4EBE6591" w14:textId="77777777">
        <w:trPr>
          <w:trHeight w:val="428"/>
          <w:jc w:val="center"/>
        </w:trPr>
        <w:tc>
          <w:tcPr>
            <w:tcW w:w="1691" w:type="dxa"/>
          </w:tcPr>
          <w:p w14:paraId="77489803"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c-Myc</w:t>
            </w:r>
          </w:p>
        </w:tc>
        <w:tc>
          <w:tcPr>
            <w:tcW w:w="2584" w:type="dxa"/>
          </w:tcPr>
          <w:p w14:paraId="36FCA898"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Proteintech</w:t>
            </w:r>
          </w:p>
        </w:tc>
        <w:tc>
          <w:tcPr>
            <w:tcW w:w="1664" w:type="dxa"/>
          </w:tcPr>
          <w:p w14:paraId="15DCB2A7"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67447-1-Ig</w:t>
            </w:r>
          </w:p>
        </w:tc>
      </w:tr>
      <w:tr w:rsidR="001C28DE" w14:paraId="111EEFEB" w14:textId="77777777">
        <w:trPr>
          <w:trHeight w:val="498"/>
          <w:jc w:val="center"/>
        </w:trPr>
        <w:tc>
          <w:tcPr>
            <w:tcW w:w="1691" w:type="dxa"/>
          </w:tcPr>
          <w:p w14:paraId="794B4EA7"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Ubiquitin</w:t>
            </w:r>
          </w:p>
        </w:tc>
        <w:tc>
          <w:tcPr>
            <w:tcW w:w="2584" w:type="dxa"/>
          </w:tcPr>
          <w:p w14:paraId="59155AD9"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Proteintech</w:t>
            </w:r>
          </w:p>
        </w:tc>
        <w:tc>
          <w:tcPr>
            <w:tcW w:w="1664" w:type="dxa"/>
          </w:tcPr>
          <w:p w14:paraId="234B0C2D" w14:textId="77777777" w:rsidR="001C28DE" w:rsidRDefault="00000000">
            <w:pPr>
              <w:jc w:val="center"/>
              <w:rPr>
                <w:rFonts w:ascii="Times New Roman" w:eastAsia="宋体" w:hAnsi="Times New Roman" w:cs="Times New Roman"/>
                <w:color w:val="000000" w:themeColor="text1"/>
                <w:sz w:val="20"/>
                <w:szCs w:val="20"/>
              </w:rPr>
            </w:pPr>
            <w:r>
              <w:rPr>
                <w:rFonts w:ascii="Times New Roman" w:eastAsia="宋体" w:hAnsi="Times New Roman" w:cs="Times New Roman"/>
                <w:color w:val="000000" w:themeColor="text1"/>
                <w:sz w:val="20"/>
                <w:szCs w:val="20"/>
              </w:rPr>
              <w:t>10201-2-AP</w:t>
            </w:r>
          </w:p>
        </w:tc>
      </w:tr>
    </w:tbl>
    <w:p w14:paraId="6AE6CE7B" w14:textId="77777777" w:rsidR="001C28DE" w:rsidRDefault="001C28DE">
      <w:pPr>
        <w:rPr>
          <w:rFonts w:ascii="Times New Roman" w:eastAsia="宋体" w:hAnsi="Times New Roman" w:cs="Times New Roman"/>
          <w:b/>
          <w:bCs/>
          <w:sz w:val="20"/>
          <w:szCs w:val="20"/>
        </w:rPr>
      </w:pPr>
    </w:p>
    <w:p w14:paraId="338C22CB" w14:textId="77777777" w:rsidR="001C28DE" w:rsidRDefault="00000000">
      <w:pPr>
        <w:rPr>
          <w:rFonts w:ascii="Times New Roman" w:eastAsia="宋体" w:hAnsi="Times New Roman" w:cs="Times New Roman"/>
          <w:b/>
          <w:bCs/>
          <w:sz w:val="24"/>
          <w:szCs w:val="24"/>
        </w:rPr>
      </w:pPr>
      <w:r>
        <w:rPr>
          <w:rFonts w:ascii="Times New Roman" w:eastAsia="宋体" w:hAnsi="Times New Roman" w:cs="Times New Roman"/>
          <w:b/>
          <w:bCs/>
          <w:sz w:val="24"/>
          <w:szCs w:val="24"/>
        </w:rPr>
        <w:t>Supplementary data</w:t>
      </w:r>
    </w:p>
    <w:p w14:paraId="221FA4FB" w14:textId="77777777" w:rsidR="001C28DE" w:rsidRDefault="001C28DE">
      <w:pPr>
        <w:rPr>
          <w:rFonts w:ascii="Times New Roman" w:eastAsia="宋体" w:hAnsi="Times New Roman" w:cs="Times New Roman"/>
          <w:b/>
          <w:bCs/>
          <w:sz w:val="20"/>
          <w:szCs w:val="20"/>
        </w:rPr>
      </w:pPr>
    </w:p>
    <w:p w14:paraId="330905DB"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Supplementary data 1. The characteristic genes of 24 differential metabolic pathways.</w:t>
      </w:r>
    </w:p>
    <w:p w14:paraId="7C325FC6" w14:textId="77777777" w:rsidR="001C28DE" w:rsidRDefault="00000000">
      <w:pPr>
        <w:rPr>
          <w:rFonts w:ascii="Times New Roman" w:eastAsia="宋体" w:hAnsi="Times New Roman" w:cs="Times New Roman"/>
          <w:sz w:val="20"/>
          <w:szCs w:val="20"/>
        </w:rPr>
      </w:pPr>
      <w:r>
        <w:rPr>
          <w:rFonts w:ascii="Times New Roman" w:eastAsia="宋体" w:hAnsi="Times New Roman" w:cs="Times New Roman"/>
          <w:sz w:val="20"/>
          <w:szCs w:val="20"/>
        </w:rPr>
        <w:t>Supplementary data 2. 106 machine learning modeling feature genes</w:t>
      </w:r>
    </w:p>
    <w:p w14:paraId="33911821" w14:textId="77777777" w:rsidR="001C28DE" w:rsidRDefault="00000000">
      <w:pPr>
        <w:rPr>
          <w:rFonts w:ascii="Times New Roman" w:eastAsia="宋体" w:hAnsi="Times New Roman" w:cs="Times New Roman"/>
          <w:color w:val="FF0000"/>
          <w:sz w:val="24"/>
          <w:szCs w:val="24"/>
        </w:rPr>
      </w:pPr>
      <w:r>
        <w:rPr>
          <w:rFonts w:ascii="Times New Roman" w:eastAsia="宋体" w:hAnsi="Times New Roman" w:cs="Times New Roman"/>
          <w:sz w:val="20"/>
          <w:szCs w:val="20"/>
        </w:rPr>
        <w:t>Supplementary data 3. Differential genes between C3 and C6 subtypes</w:t>
      </w:r>
    </w:p>
    <w:sectPr w:rsidR="001C28DE" w:rsidSect="00105351">
      <w:footerReference w:type="default" r:id="rId1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F4E33" w14:textId="77777777" w:rsidR="00393215" w:rsidRDefault="00393215" w:rsidP="00411770">
      <w:pPr>
        <w:rPr>
          <w:rFonts w:hint="eastAsia"/>
        </w:rPr>
      </w:pPr>
      <w:r>
        <w:separator/>
      </w:r>
    </w:p>
  </w:endnote>
  <w:endnote w:type="continuationSeparator" w:id="0">
    <w:p w14:paraId="609359C5" w14:textId="77777777" w:rsidR="00393215" w:rsidRDefault="00393215" w:rsidP="0041177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885974"/>
      <w:docPartObj>
        <w:docPartGallery w:val="Page Numbers (Bottom of Page)"/>
        <w:docPartUnique/>
      </w:docPartObj>
    </w:sdtPr>
    <w:sdtContent>
      <w:p w14:paraId="79985F64" w14:textId="5C5E06CC" w:rsidR="00F14E2C" w:rsidRDefault="00F14E2C" w:rsidP="00105351">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1C3A8D52" w14:textId="77777777" w:rsidR="00F14E2C" w:rsidRDefault="00F14E2C">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5FB53" w14:textId="77777777" w:rsidR="00393215" w:rsidRDefault="00393215" w:rsidP="00411770">
      <w:pPr>
        <w:rPr>
          <w:rFonts w:hint="eastAsia"/>
        </w:rPr>
      </w:pPr>
      <w:r>
        <w:separator/>
      </w:r>
    </w:p>
  </w:footnote>
  <w:footnote w:type="continuationSeparator" w:id="0">
    <w:p w14:paraId="7E67739F" w14:textId="77777777" w:rsidR="00393215" w:rsidRDefault="00393215" w:rsidP="0041177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16AD1"/>
    <w:multiLevelType w:val="multilevel"/>
    <w:tmpl w:val="3AA16AD1"/>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2062515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FmZWIzNDg2MmIzZjExOTIzMmViNTBmYTMwYTk0ZWYifQ=="/>
  </w:docVars>
  <w:rsids>
    <w:rsidRoot w:val="00E34FE0"/>
    <w:rsid w:val="00006057"/>
    <w:rsid w:val="000320FA"/>
    <w:rsid w:val="00045897"/>
    <w:rsid w:val="000C645C"/>
    <w:rsid w:val="000F31A6"/>
    <w:rsid w:val="000F5D54"/>
    <w:rsid w:val="00105351"/>
    <w:rsid w:val="001069F4"/>
    <w:rsid w:val="00170036"/>
    <w:rsid w:val="00195869"/>
    <w:rsid w:val="001C28DE"/>
    <w:rsid w:val="001D2281"/>
    <w:rsid w:val="001F06D1"/>
    <w:rsid w:val="00205E62"/>
    <w:rsid w:val="002112EE"/>
    <w:rsid w:val="00256E24"/>
    <w:rsid w:val="0027368B"/>
    <w:rsid w:val="002A07E4"/>
    <w:rsid w:val="002A1FD9"/>
    <w:rsid w:val="002B4B4B"/>
    <w:rsid w:val="002C1799"/>
    <w:rsid w:val="00393215"/>
    <w:rsid w:val="00397625"/>
    <w:rsid w:val="003A6BFA"/>
    <w:rsid w:val="003E5E16"/>
    <w:rsid w:val="003F63A3"/>
    <w:rsid w:val="00411770"/>
    <w:rsid w:val="004222C9"/>
    <w:rsid w:val="00454437"/>
    <w:rsid w:val="004C5E6A"/>
    <w:rsid w:val="00523ACD"/>
    <w:rsid w:val="00533161"/>
    <w:rsid w:val="00611AF1"/>
    <w:rsid w:val="00621C4E"/>
    <w:rsid w:val="00626EF7"/>
    <w:rsid w:val="00685046"/>
    <w:rsid w:val="006B406E"/>
    <w:rsid w:val="00702C2B"/>
    <w:rsid w:val="00743899"/>
    <w:rsid w:val="00764A46"/>
    <w:rsid w:val="00782A82"/>
    <w:rsid w:val="00783860"/>
    <w:rsid w:val="007A2102"/>
    <w:rsid w:val="0084750E"/>
    <w:rsid w:val="008634EE"/>
    <w:rsid w:val="008E3436"/>
    <w:rsid w:val="008F2315"/>
    <w:rsid w:val="00970E51"/>
    <w:rsid w:val="00991C45"/>
    <w:rsid w:val="009A4B2F"/>
    <w:rsid w:val="00A143C7"/>
    <w:rsid w:val="00A25BF8"/>
    <w:rsid w:val="00A434B2"/>
    <w:rsid w:val="00A931AF"/>
    <w:rsid w:val="00B00868"/>
    <w:rsid w:val="00B22E75"/>
    <w:rsid w:val="00B40026"/>
    <w:rsid w:val="00B4237A"/>
    <w:rsid w:val="00B53CE8"/>
    <w:rsid w:val="00B72DB3"/>
    <w:rsid w:val="00BA28DD"/>
    <w:rsid w:val="00BC54FA"/>
    <w:rsid w:val="00BE762B"/>
    <w:rsid w:val="00C128AE"/>
    <w:rsid w:val="00C24DF1"/>
    <w:rsid w:val="00C544EF"/>
    <w:rsid w:val="00C54E36"/>
    <w:rsid w:val="00C806E5"/>
    <w:rsid w:val="00C8170F"/>
    <w:rsid w:val="00D03012"/>
    <w:rsid w:val="00D24807"/>
    <w:rsid w:val="00D65830"/>
    <w:rsid w:val="00D72D78"/>
    <w:rsid w:val="00DC4B4E"/>
    <w:rsid w:val="00E07B47"/>
    <w:rsid w:val="00E34FE0"/>
    <w:rsid w:val="00E361F3"/>
    <w:rsid w:val="00E51058"/>
    <w:rsid w:val="00E71D37"/>
    <w:rsid w:val="00EF013A"/>
    <w:rsid w:val="00F12F84"/>
    <w:rsid w:val="00F14E2C"/>
    <w:rsid w:val="00F55179"/>
    <w:rsid w:val="015B5851"/>
    <w:rsid w:val="02B47C1D"/>
    <w:rsid w:val="05277C9F"/>
    <w:rsid w:val="096E59C3"/>
    <w:rsid w:val="15C8440E"/>
    <w:rsid w:val="18106C87"/>
    <w:rsid w:val="224A60FA"/>
    <w:rsid w:val="2A9F6C48"/>
    <w:rsid w:val="2FB6433E"/>
    <w:rsid w:val="37B87D95"/>
    <w:rsid w:val="3995038E"/>
    <w:rsid w:val="406C7C11"/>
    <w:rsid w:val="462D761B"/>
    <w:rsid w:val="4678706D"/>
    <w:rsid w:val="490B3AAB"/>
    <w:rsid w:val="49FB264E"/>
    <w:rsid w:val="4D6A5A99"/>
    <w:rsid w:val="4E7D7384"/>
    <w:rsid w:val="51F82612"/>
    <w:rsid w:val="53724555"/>
    <w:rsid w:val="590715AC"/>
    <w:rsid w:val="59E70444"/>
    <w:rsid w:val="5BC546AB"/>
    <w:rsid w:val="5D8B6E6D"/>
    <w:rsid w:val="60D71302"/>
    <w:rsid w:val="66B37F50"/>
    <w:rsid w:val="6D1371B7"/>
    <w:rsid w:val="6D794A93"/>
    <w:rsid w:val="74A052BA"/>
    <w:rsid w:val="759058D2"/>
    <w:rsid w:val="7A712F16"/>
    <w:rsid w:val="7F876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77384C"/>
  <w14:defaultImageDpi w14:val="32767"/>
  <w15:docId w15:val="{F561C890-5590-4E50-B1E9-06122B3E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table" w:customStyle="1" w:styleId="31">
    <w:name w:val="3线表"/>
    <w:basedOn w:val="a1"/>
    <w:qFormat/>
    <w:rPr>
      <w:rFonts w:ascii="Times New Roman" w:eastAsia="Times New Roman" w:hAnsi="Times New Roman" w:cs="Times New Roman"/>
    </w:rPr>
    <w:tblPr>
      <w:tblBorders>
        <w:top w:val="single" w:sz="12" w:space="0" w:color="000000"/>
        <w:bottom w:val="single" w:sz="12" w:space="0" w:color="000000"/>
      </w:tblBorders>
    </w:tblPr>
    <w:tblStylePr w:type="firstRow">
      <w:tblPr/>
      <w:tcPr>
        <w:tcBorders>
          <w:bottom w:val="single" w:sz="8" w:space="0" w:color="auto"/>
        </w:tcBorders>
      </w:tcPr>
    </w:tblStylePr>
  </w:style>
  <w:style w:type="paragraph" w:customStyle="1" w:styleId="13">
    <w:name w:val="书目1"/>
    <w:basedOn w:val="a"/>
    <w:next w:val="a"/>
    <w:uiPriority w:val="37"/>
    <w:unhideWhenUsed/>
    <w:qFormat/>
  </w:style>
  <w:style w:type="paragraph" w:styleId="af1">
    <w:name w:val="Revision"/>
    <w:hidden/>
    <w:uiPriority w:val="99"/>
    <w:unhideWhenUsed/>
    <w:rsid w:val="00C8170F"/>
    <w:rPr>
      <w:rFonts w:asciiTheme="minorHAnsi" w:eastAsiaTheme="minorEastAsia" w:hAnsiTheme="minorHAnsi" w:cstheme="minorBidi"/>
      <w:kern w:val="2"/>
      <w:sz w:val="21"/>
      <w:szCs w:val="22"/>
      <w14:ligatures w14:val="standardContextual"/>
    </w:rPr>
  </w:style>
  <w:style w:type="character" w:styleId="af2">
    <w:name w:val="line number"/>
    <w:basedOn w:val="a0"/>
    <w:uiPriority w:val="99"/>
    <w:semiHidden/>
    <w:unhideWhenUsed/>
    <w:rsid w:val="00F14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6F82B-22C5-4D31-A0B9-34E6ADB4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11</Pages>
  <Words>4283</Words>
  <Characters>24419</Characters>
  <Application>Microsoft Office Word</Application>
  <DocSecurity>0</DocSecurity>
  <Lines>203</Lines>
  <Paragraphs>57</Paragraphs>
  <ScaleCrop>false</ScaleCrop>
  <Company/>
  <LinksUpToDate>false</LinksUpToDate>
  <CharactersWithSpaces>28645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蛋 皮</dc:creator>
  <cp:lastModifiedBy>蛋 皮</cp:lastModifiedBy>
  <cp:revision>45</cp:revision>
  <dcterms:created xsi:type="dcterms:W3CDTF">2025-07-30T03:02:00Z</dcterms:created>
  <dcterms:modified xsi:type="dcterms:W3CDTF">2026-01-07T17:25:00Z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3E56F0044E48430E9DF2C17FBE18810F_12</vt:lpwstr>
  </property>
  <property fmtid="{D5CDD505-2E9C-101B-9397-08002B2CF9AE}" pid="4" name="ZOTERO_PREF_1">
    <vt:lpwstr>&lt;data data-version="3" zotero-version="6.0.36"&gt;&lt;session id="d2ckdB28"/&gt;&lt;style id="http://www.zotero.org/styles/journal-of-translational-medicine" hasBibliography="1" bibliographyStyleHasBeenSet="1"/&gt;&lt;prefs&gt;&lt;pref name="fieldType" value="Field"/&gt;&lt;/prefs&gt;&lt;/d</vt:lpwstr>
  </property>
  <property fmtid="{D5CDD505-2E9C-101B-9397-08002B2CF9AE}" pid="5" name="ZOTERO_PREF_2">
    <vt:lpwstr>ata&gt;</vt:lpwstr>
  </property>
</Properties>
</file>