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C9A7F">
      <w:pPr>
        <w:rPr>
          <w:rFonts w:ascii="Times New Roman" w:hAnsi="Times New Roman" w:eastAsia="宋体" w:cs="Times New Roman"/>
          <w:b/>
          <w:color w:val="000000" w:themeColor="text1"/>
          <w:kern w:val="0"/>
          <w:sz w:val="24"/>
          <w:szCs w:val="24"/>
          <w14:textFill>
            <w14:solidFill>
              <w14:schemeClr w14:val="tx1"/>
            </w14:solidFill>
          </w14:textFill>
        </w:rPr>
      </w:pPr>
      <w:r>
        <w:rPr>
          <w:rFonts w:ascii="Times New Roman" w:hAnsi="Times New Roman" w:eastAsia="宋体" w:cs="Times New Roman"/>
          <w:b/>
          <w:color w:val="000000" w:themeColor="text1"/>
          <w:kern w:val="0"/>
          <w:sz w:val="24"/>
          <w:szCs w:val="24"/>
          <w14:textFill>
            <w14:solidFill>
              <w14:schemeClr w14:val="tx1"/>
            </w14:solidFill>
          </w14:textFill>
        </w:rPr>
        <w:t xml:space="preserve">Supplementary material of animal studies </w:t>
      </w:r>
    </w:p>
    <w:p w14:paraId="5B078717">
      <w:pPr>
        <w:rPr>
          <w:rFonts w:ascii="Times New Roman" w:hAnsi="Times New Roman" w:cs="Times New Roman"/>
          <w:color w:val="000000" w:themeColor="text1"/>
          <w:sz w:val="24"/>
          <w:szCs w:val="24"/>
          <w14:textFill>
            <w14:solidFill>
              <w14:schemeClr w14:val="tx1"/>
            </w14:solidFill>
          </w14:textFill>
        </w:rPr>
      </w:pPr>
    </w:p>
    <w:p w14:paraId="06C30E97">
      <w:pP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Housing and husbandry:</w:t>
      </w:r>
    </w:p>
    <w:p w14:paraId="142100F0">
      <w:pPr>
        <w:rPr>
          <w:rFonts w:ascii="Times New Roman" w:hAnsi="Times New Roman" w:cs="Times New Roman"/>
          <w:color w:val="000000" w:themeColor="text1"/>
          <w:sz w:val="20"/>
          <w:szCs w:val="20"/>
          <w14:textFill>
            <w14:solidFill>
              <w14:schemeClr w14:val="tx1"/>
            </w14:solidFill>
          </w14:textFill>
        </w:rPr>
      </w:pPr>
      <w:bookmarkStart w:id="0" w:name="_GoBack"/>
      <w:r>
        <w:rPr>
          <w:rFonts w:ascii="Times New Roman" w:hAnsi="Times New Roman" w:cs="Times New Roman"/>
          <w:color w:val="000000" w:themeColor="text1"/>
          <w:sz w:val="20"/>
          <w:szCs w:val="20"/>
          <w14:textFill>
            <w14:solidFill>
              <w14:schemeClr w14:val="tx1"/>
            </w14:solidFill>
          </w14:textFill>
        </w:rPr>
        <w:t>All animals were housed in the SPF room,</w:t>
      </w:r>
      <w:r>
        <w:rPr>
          <w:color w:val="000000" w:themeColor="text1"/>
          <w:sz w:val="20"/>
          <w:szCs w:val="20"/>
          <w14:textFill>
            <w14:solidFill>
              <w14:schemeClr w14:val="tx1"/>
            </w14:solidFill>
          </w14:textFill>
        </w:rPr>
        <w:t xml:space="preserve"> </w:t>
      </w:r>
      <w:r>
        <w:rPr>
          <w:rFonts w:ascii="Times New Roman" w:hAnsi="Times New Roman" w:cs="Times New Roman"/>
          <w:color w:val="000000" w:themeColor="text1"/>
          <w:sz w:val="20"/>
          <w:szCs w:val="20"/>
          <w14:textFill>
            <w14:solidFill>
              <w14:schemeClr w14:val="tx1"/>
            </w14:solidFill>
          </w14:textFill>
        </w:rPr>
        <w:t xml:space="preserve">the location is at the </w:t>
      </w:r>
      <w:r>
        <w:rPr>
          <w:rFonts w:ascii="Times New Roman" w:hAnsi="Times New Roman"/>
          <w:color w:val="000000"/>
          <w:sz w:val="20"/>
          <w:szCs w:val="20"/>
        </w:rPr>
        <w:t>Fujian Cancer Hospital</w:t>
      </w:r>
      <w:r>
        <w:rPr>
          <w:rFonts w:hint="eastAsia" w:ascii="Times New Roman" w:hAnsi="Times New Roman" w:cs="Times New Roman"/>
          <w:color w:val="000000" w:themeColor="text1"/>
          <w:sz w:val="20"/>
          <w:szCs w:val="20"/>
          <w14:textFill>
            <w14:solidFill>
              <w14:schemeClr w14:val="tx1"/>
            </w14:solidFill>
          </w14:textFill>
        </w:rPr>
        <w:t>.</w:t>
      </w:r>
      <w:r>
        <w:rPr>
          <w:color w:val="000000" w:themeColor="text1"/>
          <w:sz w:val="20"/>
          <w:szCs w:val="20"/>
          <w14:textFill>
            <w14:solidFill>
              <w14:schemeClr w14:val="tx1"/>
            </w14:solidFill>
          </w14:textFill>
        </w:rPr>
        <w:t xml:space="preserve"> </w:t>
      </w:r>
      <w:r>
        <w:rPr>
          <w:rFonts w:hint="eastAsia" w:ascii="Times New Roman" w:hAnsi="Times New Roman" w:cs="Times New Roman"/>
          <w:color w:val="000000" w:themeColor="text1"/>
          <w:sz w:val="20"/>
          <w:szCs w:val="20"/>
          <w14:textFill>
            <w14:solidFill>
              <w14:schemeClr w14:val="tx1"/>
            </w14:solidFill>
          </w14:textFill>
        </w:rPr>
        <w:t>The feed used for mice was autoclaved and the drinking water was sterilised. Six mice are housed in each box. We check the boxes twice a day on Mondays, Wednesdays and Fridays (early in the morning and late in the evening) and change the mouse litter and clean the cages every three days as needed.</w:t>
      </w:r>
    </w:p>
    <w:bookmarkEnd w:id="0"/>
    <w:p w14:paraId="7FFA361C">
      <w:pPr>
        <w:rPr>
          <w:rFonts w:ascii="Times New Roman" w:hAnsi="Times New Roman" w:cs="Times New Roman"/>
          <w:color w:val="000000" w:themeColor="text1"/>
          <w:sz w:val="20"/>
          <w:szCs w:val="20"/>
          <w14:textFill>
            <w14:solidFill>
              <w14:schemeClr w14:val="tx1"/>
            </w14:solidFill>
          </w14:textFill>
        </w:rPr>
      </w:pPr>
    </w:p>
    <w:p w14:paraId="5920D6B3">
      <w:pP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Animal care and monitoring:</w:t>
      </w:r>
    </w:p>
    <w:p w14:paraId="66D1DB59">
      <w:pPr>
        <w:rPr>
          <w:rFonts w:hint="eastAsia" w:eastAsiaTheme="minorEastAsia"/>
          <w:lang w:eastAsia="zh-CN"/>
        </w:rPr>
      </w:pPr>
      <w:r>
        <w:rPr>
          <w:rFonts w:hint="eastAsia" w:ascii="Times New Roman" w:hAnsi="Times New Roman" w:cs="Times New Roman"/>
          <w:color w:val="000000" w:themeColor="text1"/>
          <w:sz w:val="20"/>
          <w:szCs w:val="20"/>
          <w14:textFill>
            <w14:solidFill>
              <w14:schemeClr w14:val="tx1"/>
            </w14:solidFill>
          </w14:textFill>
        </w:rPr>
        <w:t>After inoculation with tumour cells, the tumour growth process is regularly observed every 2-3 days, the tumour size is measured, and the experiment is carried out immediately when the tumour grows to a suitable size. During the course of the experiment, if the weight of the tumour in a mouse exceeds 10% of its body weight, or if the average diameter of the tumour exceeds 20 mm and skin breakdown or ulceration occurs, causing infection or necrosis, the experiment will not be carried out and the animal will be euthanised.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NzRkOWY1NmQyMDVhNGQ5MGFlOWZhYWZlMGY3YjYifQ=="/>
  </w:docVars>
  <w:rsids>
    <w:rsidRoot w:val="00000000"/>
    <w:rsid w:val="010570AA"/>
    <w:rsid w:val="30E3100F"/>
    <w:rsid w:val="36CA631E"/>
    <w:rsid w:val="438A79D1"/>
    <w:rsid w:val="5D013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179</Words>
  <Characters>869</Characters>
  <Lines>0</Lines>
  <Paragraphs>0</Paragraphs>
  <TotalTime>1</TotalTime>
  <ScaleCrop>false</ScaleCrop>
  <LinksUpToDate>false</LinksUpToDate>
  <CharactersWithSpaces>1044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2024-09-09T04:33:00Z</dcterms:created>
  <dc:creator>阿坤</dc:creator>
  <cp:lastModifiedBy>靳尚锟</cp:lastModifiedBy>
  <dcterms:modified xsi:type="dcterms:W3CDTF">2025-09-16T11:37:21Z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03FB0E9A71F94FB2B7AC6688DF24CEA3_13</vt:lpwstr>
  </property>
  <property fmtid="{D5CDD505-2E9C-101B-9397-08002B2CF9AE}" pid="4" name="KSOTemplateDocerSaveRecord">
    <vt:lpwstr>eyJoZGlkIjoiMzllNzRkOWY1NmQyMDVhNGQ5MGFlOWZhYWZlMGY3YjYiLCJ1c2VySWQiOiI0MzQyNTM1MjMifQ==</vt:lpwstr>
  </property>
</Properties>
</file>