
<file path=[Content_Types].xml><?xml version="1.0" encoding="utf-8"?>
<Types xmlns="http://schemas.openxmlformats.org/package/2006/content-types">
  <Default Extension="jpeg" ContentType="image/jpeg"/>
  <Default Extension="JPG" ContentType="image/.jp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BEB7B">
      <w:pPr>
        <w:spacing w:line="360" w:lineRule="auto"/>
        <w:jc w:val="both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Figure legends</w:t>
      </w:r>
    </w:p>
    <w:p w14:paraId="1895A01C">
      <w:pPr>
        <w:spacing w:line="360" w:lineRule="auto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color w:val="auto"/>
        </w:rPr>
        <w:drawing>
          <wp:inline distT="0" distB="0" distL="0" distR="0">
            <wp:extent cx="5708015" cy="8059420"/>
            <wp:effectExtent l="0" t="0" r="6985" b="2540"/>
            <wp:docPr id="52453363" name="图片 1" descr="F:/20240715后/汉粦 巨噬细胞纤维化IBD课题/整理图/AI-Mo 最新/JPG格式/Fig 1 new.jpgFig 1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53363" name="图片 1" descr="F:/20240715后/汉粦 巨噬细胞纤维化IBD课题/整理图/AI-Mo 最新/JPG格式/Fig 1 new.jpgFig 1 new"/>
                    <pic:cNvPicPr>
                      <a:picLocks noChangeAspect="1"/>
                    </pic:cNvPicPr>
                  </pic:nvPicPr>
                  <pic:blipFill>
                    <a:blip r:embed="rId4"/>
                    <a:srcRect l="40" r="40"/>
                    <a:stretch>
                      <a:fillRect/>
                    </a:stretch>
                  </pic:blipFill>
                  <pic:spPr>
                    <a:xfrm>
                      <a:off x="0" y="0"/>
                      <a:ext cx="5714906" cy="8068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BFE28">
      <w:pPr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 xml:space="preserve">Figure 1. The cellular landscape of normal and stricture (intestinal fibrosis) tissues in CD patients. (A). </w:t>
      </w:r>
      <w:r>
        <w:rPr>
          <w:rFonts w:ascii="Arial" w:hAnsi="Arial" w:cs="Arial"/>
          <w:color w:val="auto"/>
          <w14:ligatures w14:val="standardContextual"/>
        </w:rPr>
        <w:t xml:space="preserve">The analysis process and experimental design of this study. </w:t>
      </w:r>
      <w:r>
        <w:rPr>
          <w:rFonts w:ascii="Arial" w:hAnsi="Arial" w:cs="Arial"/>
          <w:b/>
          <w:bCs/>
          <w:color w:val="auto"/>
          <w14:ligatures w14:val="standardContextual"/>
        </w:rPr>
        <w:t>(B-C)</w:t>
      </w:r>
      <w:r>
        <w:rPr>
          <w:rFonts w:ascii="Arial" w:hAnsi="Arial" w:cs="Arial"/>
          <w:color w:val="auto"/>
          <w14:ligatures w14:val="standardContextual"/>
        </w:rPr>
        <w:t xml:space="preserve">. Uniform manifold approximation and projection (UMAP) plots showing 12 major cell types in all samples </w:t>
      </w:r>
      <w:r>
        <w:rPr>
          <w:rFonts w:ascii="Arial" w:hAnsi="Arial" w:cs="Arial"/>
          <w:bCs/>
          <w:color w:val="auto"/>
          <w14:ligatures w14:val="standardContextual"/>
        </w:rPr>
        <w:t>(B)</w:t>
      </w:r>
      <w:r>
        <w:rPr>
          <w:rFonts w:ascii="Arial" w:hAnsi="Arial" w:cs="Arial"/>
          <w:color w:val="auto"/>
          <w14:ligatures w14:val="standardContextual"/>
        </w:rPr>
        <w:t xml:space="preserve"> and </w:t>
      </w:r>
      <w:r>
        <w:rPr>
          <w:rFonts w:ascii="Arial" w:hAnsi="Arial" w:cs="Arial"/>
          <w:bCs/>
          <w:color w:val="auto"/>
        </w:rPr>
        <w:t>normal, stricture tissues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Cs/>
          <w:color w:val="auto"/>
          <w14:ligatures w14:val="standardContextual"/>
        </w:rPr>
        <w:t>(C)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Cs/>
          <w:color w:val="auto"/>
        </w:rPr>
        <w:t xml:space="preserve">of CD patients </w:t>
      </w:r>
      <w:r>
        <w:rPr>
          <w:rFonts w:ascii="Arial" w:hAnsi="Arial" w:cs="Arial"/>
          <w:color w:val="auto"/>
          <w14:ligatures w14:val="standardContextual"/>
        </w:rPr>
        <w:t>from the Cleveland cohort (</w:t>
      </w:r>
      <w:r>
        <w:rPr>
          <w:rFonts w:ascii="Arial" w:hAnsi="Arial" w:cs="Arial"/>
          <w:i/>
          <w:color w:val="auto"/>
          <w14:ligatures w14:val="standardContextual"/>
        </w:rPr>
        <w:t>Gastroenterology</w:t>
      </w:r>
      <w:r>
        <w:rPr>
          <w:rFonts w:ascii="Arial" w:hAnsi="Arial" w:cs="Arial"/>
          <w:color w:val="auto"/>
          <w14:ligatures w14:val="standardContextual"/>
        </w:rPr>
        <w:t xml:space="preserve">, 2023).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(D). </w:t>
      </w:r>
      <w:r>
        <w:rPr>
          <w:rFonts w:ascii="Arial" w:hAnsi="Arial" w:cs="Arial"/>
          <w:color w:val="auto"/>
          <w14:ligatures w14:val="standardContextual"/>
        </w:rPr>
        <w:t xml:space="preserve">Heatmap depicting the relative expression (Z score) of representative markers of indicated cell types.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(E). </w:t>
      </w:r>
      <w:r>
        <w:rPr>
          <w:rFonts w:ascii="Arial" w:hAnsi="Arial" w:cs="Arial"/>
          <w:color w:val="auto"/>
          <w14:ligatures w14:val="standardContextual"/>
        </w:rPr>
        <w:t xml:space="preserve">Bar graph showing the percentage of major cell types in normal and stricture samples </w:t>
      </w:r>
      <w:r>
        <w:rPr>
          <w:rFonts w:ascii="Arial" w:hAnsi="Arial" w:cs="Arial"/>
          <w:bCs/>
          <w:color w:val="auto"/>
        </w:rPr>
        <w:t>from CD patients</w:t>
      </w:r>
      <w:r>
        <w:rPr>
          <w:rFonts w:ascii="Arial" w:hAnsi="Arial" w:cs="Arial"/>
          <w:color w:val="auto"/>
          <w14:ligatures w14:val="standardContextual"/>
        </w:rPr>
        <w:t xml:space="preserve">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(F). </w:t>
      </w:r>
      <w:bookmarkStart w:id="0" w:name="OLE_LINK1"/>
      <w:r>
        <w:rPr>
          <w:rFonts w:ascii="Arial" w:hAnsi="Arial" w:cs="Arial"/>
          <w:color w:val="auto"/>
        </w:rPr>
        <w:t xml:space="preserve">Violin plots indicating the extracellular matrix (ECM) signature score of each cell type from fibrotic tissues of </w:t>
      </w:r>
      <w:r>
        <w:rPr>
          <w:rFonts w:ascii="Arial" w:hAnsi="Arial" w:cs="Arial"/>
          <w:bCs/>
          <w:color w:val="auto"/>
        </w:rPr>
        <w:t>CD patients</w:t>
      </w:r>
      <w:r>
        <w:rPr>
          <w:rFonts w:ascii="Arial" w:hAnsi="Arial" w:cs="Arial"/>
          <w:color w:val="auto"/>
        </w:rPr>
        <w:t>. Statistical differences were determined by Kruskal-Wallis test with Dunn’s post-hoc test (F), 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&lt;0.05, 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&lt;0.01, and ***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&lt;0.001.</w:t>
      </w:r>
    </w:p>
    <w:bookmarkEnd w:id="0"/>
    <w:p w14:paraId="15C20FE9">
      <w:pPr>
        <w:spacing w:line="360" w:lineRule="auto"/>
        <w:jc w:val="both"/>
        <w:rPr>
          <w:rFonts w:ascii="Arial" w:hAnsi="Arial" w:cs="Arial"/>
          <w:color w:val="auto"/>
        </w:rPr>
      </w:pPr>
    </w:p>
    <w:p w14:paraId="50E92D25">
      <w:pPr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drawing>
          <wp:inline distT="0" distB="0" distL="0" distR="0">
            <wp:extent cx="5674360" cy="8016875"/>
            <wp:effectExtent l="0" t="0" r="10160" b="14605"/>
            <wp:docPr id="675284010" name="图片 2" descr="F:/20240715后/汉粦 巨噬细胞纤维化IBD课题/整理图/AI-Mo 最新/JPG格式/Fig 2 new.jpgFig 2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284010" name="图片 2" descr="F:/20240715后/汉粦 巨噬细胞纤维化IBD课题/整理图/AI-Mo 最新/JPG格式/Fig 2 new.jpgFig 2 new"/>
                    <pic:cNvPicPr>
                      <a:picLocks noChangeAspect="1"/>
                    </pic:cNvPicPr>
                  </pic:nvPicPr>
                  <pic:blipFill>
                    <a:blip r:embed="rId5"/>
                    <a:srcRect l="28" r="28"/>
                    <a:stretch>
                      <a:fillRect/>
                    </a:stretch>
                  </pic:blipFill>
                  <pic:spPr>
                    <a:xfrm>
                      <a:off x="0" y="0"/>
                      <a:ext cx="5677941" cy="802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auto"/>
        </w:rPr>
        <w:t xml:space="preserve"> Figure 2. Heterogeneity of fibroblast subtypes in intestinal fibrosis of CD patients. (A-B). </w:t>
      </w:r>
      <w:r>
        <w:rPr>
          <w:rFonts w:ascii="Arial" w:hAnsi="Arial" w:cs="Arial"/>
          <w:color w:val="auto"/>
          <w14:ligatures w14:val="standardContextual"/>
        </w:rPr>
        <w:t xml:space="preserve">UMAP plots of subclustered fibroblasts in all samples </w:t>
      </w:r>
      <w:r>
        <w:rPr>
          <w:rFonts w:ascii="Arial" w:hAnsi="Arial" w:cs="Arial"/>
          <w:bCs/>
          <w:color w:val="auto"/>
          <w14:ligatures w14:val="standardContextual"/>
        </w:rPr>
        <w:t>(A)</w:t>
      </w:r>
      <w:r>
        <w:rPr>
          <w:rFonts w:ascii="Arial" w:hAnsi="Arial" w:cs="Arial"/>
          <w:color w:val="auto"/>
          <w14:ligatures w14:val="standardContextual"/>
        </w:rPr>
        <w:t xml:space="preserve"> and </w:t>
      </w:r>
      <w:r>
        <w:rPr>
          <w:rFonts w:ascii="Arial" w:hAnsi="Arial" w:cs="Arial"/>
          <w:bCs/>
          <w:color w:val="auto"/>
        </w:rPr>
        <w:t>normal, stricture tissues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Cs/>
          <w:color w:val="auto"/>
          <w14:ligatures w14:val="standardContextual"/>
        </w:rPr>
        <w:t>(B)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Cs/>
          <w:color w:val="auto"/>
        </w:rPr>
        <w:t xml:space="preserve">of CD patients </w:t>
      </w:r>
      <w:r>
        <w:rPr>
          <w:rFonts w:ascii="Arial" w:hAnsi="Arial" w:cs="Arial"/>
          <w:color w:val="auto"/>
          <w14:ligatures w14:val="standardContextual"/>
        </w:rPr>
        <w:t>from the Cleveland cohort (</w:t>
      </w:r>
      <w:r>
        <w:rPr>
          <w:rFonts w:ascii="Arial" w:hAnsi="Arial" w:cs="Arial"/>
          <w:i/>
          <w:color w:val="auto"/>
          <w14:ligatures w14:val="standardContextual"/>
        </w:rPr>
        <w:t>Gastroenterology</w:t>
      </w:r>
      <w:r>
        <w:rPr>
          <w:rFonts w:ascii="Arial" w:hAnsi="Arial" w:cs="Arial"/>
          <w:color w:val="auto"/>
          <w14:ligatures w14:val="standardContextual"/>
        </w:rPr>
        <w:t>, 2023).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>(C).</w:t>
      </w:r>
      <w:r>
        <w:rPr>
          <w:rFonts w:ascii="Arial" w:hAnsi="Arial" w:cs="Arial"/>
          <w:b/>
          <w:bCs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>Heatmap showing the relative expression (Z score) of representative markers in each fibroblast subpopulation.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</w:rPr>
        <w:t xml:space="preserve">(D). </w:t>
      </w:r>
      <w:r>
        <w:rPr>
          <w:rFonts w:ascii="Arial" w:hAnsi="Arial" w:cs="Arial"/>
          <w:color w:val="auto"/>
          <w14:ligatures w14:val="standardContextual"/>
        </w:rPr>
        <w:t xml:space="preserve">Bar graph demonstrating the percentage of each fibroblast subtype in normal and stricture samples </w:t>
      </w:r>
      <w:r>
        <w:rPr>
          <w:rFonts w:ascii="Arial" w:hAnsi="Arial" w:cs="Arial"/>
          <w:bCs/>
          <w:color w:val="auto"/>
        </w:rPr>
        <w:t>of CD patients</w:t>
      </w:r>
      <w:r>
        <w:rPr>
          <w:rFonts w:ascii="Arial" w:hAnsi="Arial" w:cs="Arial"/>
          <w:color w:val="auto"/>
          <w14:ligatures w14:val="standardContextual"/>
        </w:rPr>
        <w:t>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(E). </w:t>
      </w:r>
      <w:r>
        <w:rPr>
          <w:rFonts w:ascii="Arial" w:hAnsi="Arial" w:cs="Arial"/>
          <w:color w:val="auto"/>
          <w14:ligatures w14:val="standardContextual"/>
        </w:rPr>
        <w:t>Heatmap depicting tissue distribution of each fibroblast subtype. Ro/e denotes the ratio of observed to expected cell number. +++, Ro/e&gt;1; ++, 0.8&lt;Ro/e≤1; +, 0.2≤Ro/e≤0.8; +/-, 0&lt;Ro/e&lt;0.2; -, Ro/e= 0.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(F). </w:t>
      </w:r>
      <w:r>
        <w:rPr>
          <w:rFonts w:ascii="Arial" w:hAnsi="Arial" w:cs="Arial"/>
          <w:color w:val="auto"/>
          <w14:ligatures w14:val="standardContextual"/>
        </w:rPr>
        <w:t xml:space="preserve">Violin plots indicating the ECM signature score of each fibroblast subtype.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(G). </w:t>
      </w:r>
      <w:r>
        <w:rPr>
          <w:rFonts w:ascii="Arial" w:hAnsi="Arial" w:cs="Arial"/>
          <w:color w:val="auto"/>
          <w14:ligatures w14:val="standardContextual"/>
        </w:rPr>
        <w:t>Gene Ontology (GO) enrichment analysis results of genes specifically expressed in PI16</w:t>
      </w:r>
      <w:r>
        <w:rPr>
          <w:rFonts w:ascii="Arial" w:hAnsi="Arial" w:cs="Arial"/>
          <w:color w:val="auto"/>
          <w:vertAlign w:val="superscript"/>
          <w14:ligatures w14:val="standardContextual"/>
        </w:rPr>
        <w:t>+</w:t>
      </w:r>
      <w:r>
        <w:rPr>
          <w:rFonts w:ascii="Arial" w:hAnsi="Arial" w:cs="Arial"/>
          <w:color w:val="auto"/>
          <w14:ligatures w14:val="standardContextual"/>
        </w:rPr>
        <w:t xml:space="preserve"> fibroblasts.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>(H).</w:t>
      </w:r>
      <w:r>
        <w:rPr>
          <w:rFonts w:ascii="Arial" w:hAnsi="Arial" w:cs="Arial"/>
          <w:color w:val="auto"/>
          <w14:ligatures w14:val="standardContextual"/>
        </w:rPr>
        <w:t xml:space="preserve"> The immunofluorescence staining of PI16 and COL1A1 in non-fibrotic and fibrotic intestinal tissues (original magnification, 20×). DAPI (blue), PI16 (red) and COL1A1 (green), scale bar 50 μm.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(I). </w:t>
      </w:r>
      <w:r>
        <w:rPr>
          <w:rFonts w:ascii="Arial" w:hAnsi="Arial" w:cs="Arial"/>
          <w:color w:val="auto"/>
          <w14:ligatures w14:val="standardContextual"/>
        </w:rPr>
        <w:t>The average expression level of COL</w:t>
      </w:r>
      <w:r>
        <w:rPr>
          <w:rFonts w:hint="eastAsia" w:ascii="Arial" w:hAnsi="Arial" w:cs="Arial"/>
          <w:color w:val="auto"/>
          <w14:ligatures w14:val="standardContextual"/>
        </w:rPr>
        <w:t>3</w:t>
      </w:r>
      <w:r>
        <w:rPr>
          <w:rFonts w:ascii="Arial" w:hAnsi="Arial" w:cs="Arial"/>
          <w:color w:val="auto"/>
          <w14:ligatures w14:val="standardContextual"/>
        </w:rPr>
        <w:t>A1 in PI16</w:t>
      </w:r>
      <w:r>
        <w:rPr>
          <w:rFonts w:ascii="Arial" w:hAnsi="Arial" w:cs="Arial"/>
          <w:color w:val="auto"/>
          <w:vertAlign w:val="superscript"/>
          <w14:ligatures w14:val="standardContextual"/>
        </w:rPr>
        <w:t>+</w:t>
      </w:r>
      <w:r>
        <w:rPr>
          <w:rFonts w:ascii="Arial" w:hAnsi="Arial" w:cs="Arial"/>
          <w:color w:val="auto"/>
          <w14:ligatures w14:val="standardContextual"/>
        </w:rPr>
        <w:t xml:space="preserve"> fibroblasts from normal and stricture samples </w:t>
      </w:r>
      <w:r>
        <w:rPr>
          <w:rFonts w:ascii="Arial" w:hAnsi="Arial" w:cs="Arial"/>
          <w:bCs/>
          <w:color w:val="auto"/>
        </w:rPr>
        <w:t>of CD patients</w:t>
      </w:r>
      <w:r>
        <w:rPr>
          <w:rFonts w:ascii="Arial" w:hAnsi="Arial" w:cs="Arial"/>
          <w:color w:val="auto"/>
          <w14:ligatures w14:val="standardContextual"/>
        </w:rPr>
        <w:t xml:space="preserve"> in the scRNA-seq data. </w:t>
      </w:r>
      <w:r>
        <w:rPr>
          <w:rFonts w:ascii="Arial" w:hAnsi="Arial" w:cs="Arial"/>
          <w:color w:val="auto"/>
          <w:shd w:val="clear" w:color="auto" w:fill="FFFFFF"/>
        </w:rPr>
        <w:t xml:space="preserve">The data were represented as mean ± SD. </w:t>
      </w:r>
      <w:r>
        <w:rPr>
          <w:rFonts w:ascii="Arial" w:hAnsi="Arial" w:cs="Arial"/>
          <w:color w:val="auto"/>
          <w14:ligatures w14:val="standardContextual"/>
        </w:rPr>
        <w:t xml:space="preserve">Statistical differences were determined by </w:t>
      </w:r>
      <w:r>
        <w:rPr>
          <w:rFonts w:ascii="Arial" w:hAnsi="Arial" w:cs="Arial"/>
          <w:color w:val="auto"/>
        </w:rPr>
        <w:t>Kruskal-Wallis test with Dunn’s post-hoc test</w:t>
      </w:r>
      <w:r>
        <w:rPr>
          <w:rFonts w:ascii="Arial" w:hAnsi="Arial" w:cs="Arial"/>
          <w:color w:val="auto"/>
          <w14:ligatures w14:val="standardContextual"/>
        </w:rPr>
        <w:t xml:space="preserve"> (F) or Mann-Whitney tests</w:t>
      </w:r>
      <w:r>
        <w:rPr>
          <w:rFonts w:ascii="Arial" w:hAnsi="Arial" w:cs="Arial"/>
          <w:color w:val="auto"/>
        </w:rPr>
        <w:t xml:space="preserve"> (I)</w:t>
      </w:r>
      <w:r>
        <w:rPr>
          <w:rFonts w:ascii="Arial" w:hAnsi="Arial" w:cs="Arial"/>
          <w:color w:val="auto"/>
          <w:shd w:val="clear" w:color="auto" w:fill="FFFFFF"/>
        </w:rPr>
        <w:t xml:space="preserve">, </w:t>
      </w:r>
      <w:r>
        <w:rPr>
          <w:rFonts w:ascii="Arial" w:hAnsi="Arial" w:cs="Arial"/>
          <w:color w:val="auto"/>
        </w:rPr>
        <w:t>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&lt;0.05, 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&lt;0.01, and ***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&lt;0.001.</w:t>
      </w:r>
    </w:p>
    <w:p w14:paraId="1C75B391">
      <w:pPr>
        <w:spacing w:line="360" w:lineRule="auto"/>
        <w:jc w:val="both"/>
        <w:rPr>
          <w:rFonts w:ascii="Arial" w:hAnsi="Arial" w:cs="Arial"/>
          <w:color w:val="auto"/>
        </w:rPr>
      </w:pPr>
    </w:p>
    <w:p w14:paraId="6A769452">
      <w:pPr>
        <w:spacing w:line="360" w:lineRule="auto"/>
        <w:jc w:val="center"/>
        <w:rPr>
          <w:rFonts w:ascii="Arial" w:hAnsi="Arial" w:cs="Arial"/>
          <w:b/>
          <w:bCs/>
          <w:color w:val="auto"/>
        </w:rPr>
      </w:pPr>
      <w:r>
        <w:rPr>
          <w:color w:val="auto"/>
        </w:rPr>
        <w:drawing>
          <wp:inline distT="0" distB="0" distL="0" distR="0">
            <wp:extent cx="5274310" cy="7383145"/>
            <wp:effectExtent l="0" t="0" r="13970" b="8255"/>
            <wp:docPr id="19976051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605185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auto"/>
        </w:rPr>
        <w:t xml:space="preserve"> </w:t>
      </w:r>
    </w:p>
    <w:p w14:paraId="6224F50A">
      <w:pPr>
        <w:spacing w:line="360" w:lineRule="auto"/>
        <w:jc w:val="both"/>
        <w:rPr>
          <w:rFonts w:ascii="Arial" w:hAnsi="Arial" w:cs="Arial"/>
          <w:color w:val="auto"/>
        </w:rPr>
      </w:pPr>
      <w:bookmarkStart w:id="1" w:name="_Hlk220667907"/>
      <w:r>
        <w:rPr>
          <w:rFonts w:ascii="Arial" w:hAnsi="Arial" w:cs="Arial"/>
          <w:b/>
          <w:bCs/>
          <w:color w:val="auto"/>
        </w:rPr>
        <w:t xml:space="preserve">Figure 3. Identification of profibrotic macrophage subtypes in fibrotic tissues of CD patients. (A). </w:t>
      </w:r>
      <w:r>
        <w:rPr>
          <w:rFonts w:ascii="Arial" w:hAnsi="Arial" w:cs="Arial"/>
          <w:color w:val="auto"/>
          <w14:ligatures w14:val="standardContextual"/>
        </w:rPr>
        <w:t>Violin plots showing profibrotic signature score of 12 major cell types</w:t>
      </w:r>
      <w:r>
        <w:rPr>
          <w:rFonts w:ascii="Arial" w:hAnsi="Arial" w:cs="Arial"/>
          <w:color w:val="auto"/>
        </w:rPr>
        <w:t xml:space="preserve"> from fibrotic tissues of </w:t>
      </w:r>
      <w:r>
        <w:rPr>
          <w:rFonts w:ascii="Arial" w:hAnsi="Arial" w:cs="Arial"/>
          <w:bCs/>
          <w:color w:val="auto"/>
        </w:rPr>
        <w:t>CD patients</w:t>
      </w:r>
      <w:r>
        <w:rPr>
          <w:rFonts w:ascii="Arial" w:hAnsi="Arial" w:cs="Arial"/>
          <w:color w:val="auto"/>
          <w14:ligatures w14:val="standardContextual"/>
        </w:rPr>
        <w:t>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(B-C). </w:t>
      </w:r>
      <w:r>
        <w:rPr>
          <w:rFonts w:ascii="Arial" w:hAnsi="Arial" w:cs="Arial"/>
          <w:color w:val="auto"/>
          <w14:ligatures w14:val="standardContextual"/>
        </w:rPr>
        <w:t xml:space="preserve">UMAP plots of subclustered macrophages in all samples </w:t>
      </w:r>
      <w:r>
        <w:rPr>
          <w:rFonts w:ascii="Arial" w:hAnsi="Arial" w:cs="Arial"/>
          <w:bCs/>
          <w:color w:val="auto"/>
          <w14:ligatures w14:val="standardContextual"/>
        </w:rPr>
        <w:t>(B)</w:t>
      </w:r>
      <w:r>
        <w:rPr>
          <w:rFonts w:ascii="Arial" w:hAnsi="Arial" w:cs="Arial"/>
          <w:color w:val="auto"/>
          <w14:ligatures w14:val="standardContextual"/>
        </w:rPr>
        <w:t xml:space="preserve"> and </w:t>
      </w:r>
      <w:r>
        <w:rPr>
          <w:rFonts w:ascii="Arial" w:hAnsi="Arial" w:cs="Arial"/>
          <w:bCs/>
          <w:color w:val="auto"/>
        </w:rPr>
        <w:t>normal, stricture tissues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Cs/>
          <w:color w:val="auto"/>
          <w14:ligatures w14:val="standardContextual"/>
        </w:rPr>
        <w:t>(C)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Cs/>
          <w:color w:val="auto"/>
        </w:rPr>
        <w:t xml:space="preserve">of CD patients </w:t>
      </w:r>
      <w:r>
        <w:rPr>
          <w:rFonts w:ascii="Arial" w:hAnsi="Arial" w:cs="Arial"/>
          <w:color w:val="auto"/>
          <w14:ligatures w14:val="standardContextual"/>
        </w:rPr>
        <w:t>from the Cleveland cohort (</w:t>
      </w:r>
      <w:r>
        <w:rPr>
          <w:rFonts w:ascii="Arial" w:hAnsi="Arial" w:cs="Arial"/>
          <w:i/>
          <w:color w:val="auto"/>
          <w14:ligatures w14:val="standardContextual"/>
        </w:rPr>
        <w:t>Gastroenterology</w:t>
      </w:r>
      <w:r>
        <w:rPr>
          <w:rFonts w:ascii="Arial" w:hAnsi="Arial" w:cs="Arial"/>
          <w:color w:val="auto"/>
          <w14:ligatures w14:val="standardContextual"/>
        </w:rPr>
        <w:t>, 2023).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>(D).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>Heatmap indicating the relative expression (Z score) of representative markers in each macrophage subtype.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(E). </w:t>
      </w:r>
      <w:r>
        <w:rPr>
          <w:rFonts w:ascii="Arial" w:hAnsi="Arial" w:cs="Arial"/>
          <w:color w:val="auto"/>
          <w14:ligatures w14:val="standardContextual"/>
        </w:rPr>
        <w:t xml:space="preserve">Bar graph demonstrating the percentage of each macrophage subtype in normal and stricture samples </w:t>
      </w:r>
      <w:r>
        <w:rPr>
          <w:rFonts w:ascii="Arial" w:hAnsi="Arial" w:cs="Arial"/>
          <w:bCs/>
          <w:color w:val="auto"/>
        </w:rPr>
        <w:t>of CD patients</w:t>
      </w:r>
      <w:r>
        <w:rPr>
          <w:rFonts w:ascii="Arial" w:hAnsi="Arial" w:cs="Arial"/>
          <w:color w:val="auto"/>
          <w14:ligatures w14:val="standardContextual"/>
        </w:rPr>
        <w:t xml:space="preserve">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(F). </w:t>
      </w:r>
      <w:r>
        <w:rPr>
          <w:rFonts w:ascii="Arial" w:hAnsi="Arial" w:cs="Arial"/>
          <w:color w:val="auto"/>
          <w14:ligatures w14:val="standardContextual"/>
        </w:rPr>
        <w:t>Heatmap depicting tissue distribution of each macrophage subtype. Ro/e denotes the ratio of observed to expected cell number. +++, Ro/e&gt;1; ++, 0.8&lt;Ro/e≤1; +, 0.2≤Ro/e≤0.8; +/-, 0&lt;Ro/e&lt;0.2; -, Ro/e= 0.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>(G).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>Violin plots illustrating profibrotic signature score of each macrophage subtype</w:t>
      </w:r>
      <w:r>
        <w:rPr>
          <w:rFonts w:ascii="Arial" w:hAnsi="Arial" w:cs="Arial"/>
          <w:color w:val="auto"/>
        </w:rPr>
        <w:t xml:space="preserve"> from fibrotic tissues of </w:t>
      </w:r>
      <w:r>
        <w:rPr>
          <w:rFonts w:ascii="Arial" w:hAnsi="Arial" w:cs="Arial"/>
          <w:bCs/>
          <w:color w:val="auto"/>
        </w:rPr>
        <w:t>CD patients</w:t>
      </w:r>
      <w:r>
        <w:rPr>
          <w:rFonts w:ascii="Arial" w:hAnsi="Arial" w:cs="Arial"/>
          <w:color w:val="auto"/>
          <w14:ligatures w14:val="standardContextual"/>
        </w:rPr>
        <w:t>.</w:t>
      </w:r>
      <w:r>
        <w:rPr>
          <w:rFonts w:ascii="Arial" w:hAnsi="Arial" w:cs="Arial"/>
          <w:color w:val="auto"/>
        </w:rPr>
        <w:t xml:space="preserve"> </w:t>
      </w:r>
      <w:bookmarkStart w:id="2" w:name="_Hlk220497985"/>
      <w:r>
        <w:rPr>
          <w:rFonts w:ascii="Arial" w:hAnsi="Arial" w:cs="Arial"/>
          <w:b/>
          <w:bCs/>
          <w:color w:val="auto"/>
          <w14:ligatures w14:val="standardContextual"/>
        </w:rPr>
        <w:t>(H).</w:t>
      </w:r>
      <w:r>
        <w:rPr>
          <w:rFonts w:ascii="Arial" w:hAnsi="Arial" w:cs="Arial"/>
          <w:color w:val="auto"/>
        </w:rPr>
        <w:t xml:space="preserve"> </w:t>
      </w:r>
      <w:bookmarkEnd w:id="2"/>
      <w:r>
        <w:rPr>
          <w:rFonts w:ascii="Arial" w:hAnsi="Arial" w:cs="Arial"/>
          <w:color w:val="auto"/>
          <w14:ligatures w14:val="standardContextual"/>
        </w:rPr>
        <w:t>Heatmap demonstrating the correlation between the percentages of indicated macrophage subsets and all fibroblast   subsets across all samples.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 xml:space="preserve">Statistical differences were determined by </w:t>
      </w:r>
      <w:r>
        <w:rPr>
          <w:rFonts w:ascii="Arial" w:hAnsi="Arial" w:cs="Arial"/>
          <w:color w:val="auto"/>
        </w:rPr>
        <w:t>Kruskal-Wallis test with Dunn’s post-hoc test</w:t>
      </w:r>
      <w:r>
        <w:rPr>
          <w:rFonts w:ascii="Arial" w:hAnsi="Arial" w:cs="Arial"/>
          <w:color w:val="auto"/>
          <w14:ligatures w14:val="standardContextual"/>
        </w:rPr>
        <w:t xml:space="preserve"> (A, H)</w:t>
      </w:r>
      <w:r>
        <w:rPr>
          <w:rFonts w:ascii="Arial" w:hAnsi="Arial" w:cs="Arial"/>
          <w:color w:val="auto"/>
          <w:shd w:val="clear" w:color="auto" w:fill="FFFFFF"/>
        </w:rPr>
        <w:t xml:space="preserve">, </w:t>
      </w:r>
      <w:bookmarkStart w:id="3" w:name="OLE_LINK36"/>
      <w:bookmarkStart w:id="4" w:name="OLE_LINK35"/>
      <w:r>
        <w:rPr>
          <w:rFonts w:ascii="Arial" w:hAnsi="Arial" w:cs="Arial"/>
          <w:color w:val="auto"/>
        </w:rPr>
        <w:t>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&lt;0.05, 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&lt;0.01, and ***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&lt;0.001.</w:t>
      </w:r>
    </w:p>
    <w:bookmarkEnd w:id="1"/>
    <w:p w14:paraId="3ED96603">
      <w:pPr>
        <w:spacing w:line="360" w:lineRule="auto"/>
        <w:jc w:val="both"/>
        <w:rPr>
          <w:rFonts w:ascii="Arial" w:hAnsi="Arial" w:cs="Arial"/>
          <w:color w:val="auto"/>
        </w:rPr>
      </w:pPr>
    </w:p>
    <w:bookmarkEnd w:id="3"/>
    <w:bookmarkEnd w:id="4"/>
    <w:p w14:paraId="352B51B7">
      <w:pPr>
        <w:spacing w:line="360" w:lineRule="auto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drawing>
          <wp:inline distT="0" distB="0" distL="0" distR="0">
            <wp:extent cx="5699760" cy="8255000"/>
            <wp:effectExtent l="0" t="0" r="0" b="5080"/>
            <wp:docPr id="1623326696" name="图片 4" descr="F:/20240715后/汉粦 巨噬细胞纤维化IBD课题/整理图/AI-Mo 最新/JPG格式/Fig 4 new.jpgFig 4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326696" name="图片 4" descr="F:/20240715后/汉粦 巨噬细胞纤维化IBD课题/整理图/AI-Mo 最新/JPG格式/Fig 4 new.jpgFig 4 new"/>
                    <pic:cNvPicPr>
                      <a:picLocks noChangeAspect="1"/>
                    </pic:cNvPicPr>
                  </pic:nvPicPr>
                  <pic:blipFill>
                    <a:blip r:embed="rId7"/>
                    <a:srcRect l="231" r="231"/>
                    <a:stretch>
                      <a:fillRect/>
                    </a:stretch>
                  </pic:blipFill>
                  <pic:spPr>
                    <a:xfrm>
                      <a:off x="0" y="0"/>
                      <a:ext cx="5702675" cy="8255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A9E0A">
      <w:pPr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Figure 4. The interaction between IL1β</w:t>
      </w:r>
      <w:r>
        <w:rPr>
          <w:rFonts w:ascii="Arial" w:hAnsi="Arial" w:cs="Arial"/>
          <w:b/>
          <w:bCs/>
          <w:color w:val="auto"/>
          <w:vertAlign w:val="superscript"/>
        </w:rPr>
        <w:t>+</w:t>
      </w:r>
      <w:r>
        <w:rPr>
          <w:rFonts w:ascii="Arial" w:hAnsi="Arial" w:cs="Arial"/>
          <w:b/>
          <w:bCs/>
          <w:color w:val="auto"/>
        </w:rPr>
        <w:t xml:space="preserve"> macrophages and PI16</w:t>
      </w:r>
      <w:r>
        <w:rPr>
          <w:rFonts w:ascii="Arial" w:hAnsi="Arial" w:cs="Arial"/>
          <w:b/>
          <w:bCs/>
          <w:color w:val="auto"/>
          <w:vertAlign w:val="superscript"/>
        </w:rPr>
        <w:t>+</w:t>
      </w:r>
      <w:r>
        <w:rPr>
          <w:rFonts w:ascii="Arial" w:hAnsi="Arial" w:cs="Arial"/>
          <w:b/>
          <w:bCs/>
          <w:color w:val="auto"/>
        </w:rPr>
        <w:t xml:space="preserve"> fibroblasts in fibrotic tissues of CD patients.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</w:rPr>
        <w:t>(A).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 xml:space="preserve">Representative multiplex immunofluorescence (mIF) staining of stricture (right) and non-stricture (left) intestinal tissue in CD patients (original magnification, 20×). DAPI (blue), IL1β (red), PI16 (purple), COL1A1 (green) and CD68 (white), scale bar: 100 μm. </w:t>
      </w:r>
      <w:r>
        <w:rPr>
          <w:rFonts w:ascii="Arial" w:hAnsi="Arial" w:cs="Arial"/>
          <w:b/>
          <w:bCs/>
          <w:color w:val="auto"/>
          <w14:ligatures w14:val="standardContextual"/>
        </w:rPr>
        <w:t>(B).</w:t>
      </w:r>
      <w:r>
        <w:rPr>
          <w:rFonts w:ascii="Arial" w:hAnsi="Arial" w:cs="Arial"/>
          <w:color w:val="auto"/>
          <w14:ligatures w14:val="standardContextual"/>
        </w:rPr>
        <w:t xml:space="preserve"> Quantification of mIF staining: Left, abundance of</w:t>
      </w:r>
      <w:r>
        <w:rPr>
          <w:rFonts w:ascii="Arial" w:hAnsi="Arial" w:cs="Arial"/>
          <w:color w:val="auto"/>
        </w:rPr>
        <w:t xml:space="preserve"> CD68</w:t>
      </w:r>
      <w:r>
        <w:rPr>
          <w:rFonts w:ascii="Arial" w:hAnsi="Arial" w:cs="Arial"/>
          <w:color w:val="auto"/>
          <w:vertAlign w:val="superscript"/>
        </w:rPr>
        <w:t>+</w:t>
      </w:r>
      <w:r>
        <w:rPr>
          <w:rFonts w:ascii="Arial" w:hAnsi="Arial" w:cs="Arial"/>
          <w:color w:val="auto"/>
        </w:rPr>
        <w:t>IL1β</w:t>
      </w:r>
      <w:r>
        <w:rPr>
          <w:rFonts w:ascii="Arial" w:hAnsi="Arial" w:cs="Arial"/>
          <w:color w:val="auto"/>
          <w:vertAlign w:val="superscript"/>
        </w:rPr>
        <w:t>+</w:t>
      </w:r>
      <w:r>
        <w:rPr>
          <w:rFonts w:ascii="Arial" w:hAnsi="Arial" w:cs="Arial"/>
          <w:color w:val="auto"/>
          <w14:ligatures w14:val="standardContextual"/>
        </w:rPr>
        <w:t xml:space="preserve"> macrophages per area between non-stricture versus stricture tissues. Right, nearest-neighbor distances between CD68</w:t>
      </w:r>
      <w:r>
        <w:rPr>
          <w:rFonts w:ascii="Arial" w:hAnsi="Arial" w:cs="Arial"/>
          <w:color w:val="auto"/>
          <w:vertAlign w:val="superscript"/>
          <w14:ligatures w14:val="standardContextual"/>
        </w:rPr>
        <w:t>+</w:t>
      </w:r>
      <w:r>
        <w:rPr>
          <w:rFonts w:ascii="Arial" w:hAnsi="Arial" w:cs="Arial"/>
          <w:color w:val="auto"/>
          <w14:ligatures w14:val="standardContextual"/>
        </w:rPr>
        <w:t>IL1β</w:t>
      </w:r>
      <w:r>
        <w:rPr>
          <w:rFonts w:ascii="Arial" w:hAnsi="Arial" w:cs="Arial"/>
          <w:color w:val="auto"/>
          <w:vertAlign w:val="superscript"/>
          <w14:ligatures w14:val="standardContextual"/>
        </w:rPr>
        <w:t>+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>macrophages and PI16</w:t>
      </w:r>
      <w:r>
        <w:rPr>
          <w:rFonts w:ascii="Arial" w:hAnsi="Arial" w:cs="Arial"/>
          <w:color w:val="auto"/>
          <w:vertAlign w:val="superscript"/>
          <w14:ligatures w14:val="standardContextual"/>
        </w:rPr>
        <w:t xml:space="preserve">+ </w:t>
      </w:r>
      <w:r>
        <w:rPr>
          <w:rFonts w:ascii="Arial" w:hAnsi="Arial" w:cs="Arial"/>
          <w:color w:val="auto"/>
          <w14:ligatures w14:val="standardContextual"/>
        </w:rPr>
        <w:t xml:space="preserve">fibroblasts in fibrotic tissues of CD patients. </w:t>
      </w:r>
      <w:r>
        <w:rPr>
          <w:rFonts w:ascii="Arial" w:hAnsi="Arial" w:cs="Arial"/>
          <w:b/>
          <w:bCs/>
          <w:color w:val="auto"/>
          <w14:ligatures w14:val="standardContextual"/>
        </w:rPr>
        <w:t>(C)</w:t>
      </w:r>
      <w:r>
        <w:rPr>
          <w:rFonts w:ascii="Arial" w:hAnsi="Arial" w:cs="Arial"/>
          <w:color w:val="auto"/>
          <w14:ligatures w14:val="standardContextual"/>
        </w:rPr>
        <w:t xml:space="preserve">. The circle plot demonstrating showing the number of cellular interactions between indicated macrophage subtypes and subclustered fibroblasts. Line thickness indicates more communication probability. </w:t>
      </w:r>
      <w:r>
        <w:rPr>
          <w:rFonts w:ascii="Arial" w:hAnsi="Arial" w:cs="Arial"/>
          <w:b/>
          <w:bCs/>
          <w:color w:val="auto"/>
          <w14:ligatures w14:val="standardContextual"/>
        </w:rPr>
        <w:t>(D-G)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color w:val="auto"/>
        </w:rPr>
        <w:t>The circle plots</w:t>
      </w:r>
      <w:r>
        <w:rPr>
          <w:rFonts w:ascii="Arial" w:hAnsi="Arial" w:cs="Arial"/>
          <w:color w:val="auto"/>
          <w14:ligatures w14:val="standardContextual"/>
        </w:rPr>
        <w:t xml:space="preserve"> showing cell-cell </w:t>
      </w:r>
      <w:r>
        <w:rPr>
          <w:rFonts w:ascii="Arial" w:hAnsi="Arial" w:cs="Arial"/>
          <w:color w:val="auto"/>
        </w:rPr>
        <w:t>communication</w:t>
      </w:r>
      <w:r>
        <w:rPr>
          <w:rFonts w:ascii="Arial" w:hAnsi="Arial" w:cs="Arial"/>
          <w:color w:val="auto"/>
          <w14:ligatures w14:val="standardContextual"/>
        </w:rPr>
        <w:t xml:space="preserve"> network between macrophage subtypes and subclustered fibroblasts </w:t>
      </w:r>
      <w:r>
        <w:rPr>
          <w:rFonts w:ascii="Arial" w:hAnsi="Arial" w:cs="Arial"/>
          <w:color w:val="auto"/>
        </w:rPr>
        <w:t xml:space="preserve">mediated by </w:t>
      </w:r>
      <w:r>
        <w:rPr>
          <w:rFonts w:ascii="Arial" w:hAnsi="Arial" w:cs="Arial"/>
          <w:color w:val="auto"/>
          <w14:ligatures w14:val="standardContextual"/>
        </w:rPr>
        <w:t xml:space="preserve">C-X-C motif chemokine ligand (CXCL), epidermal growth factor (EGF), fibroblast growth factor (FGF) and macrophage migration inhibitory factor (MIF) signaling pathways. </w:t>
      </w:r>
      <w:r>
        <w:rPr>
          <w:rFonts w:ascii="Arial" w:hAnsi="Arial" w:cs="Arial"/>
          <w:b/>
          <w:bCs/>
          <w:color w:val="auto"/>
          <w14:ligatures w14:val="standardContextual"/>
        </w:rPr>
        <w:t>(H-I).</w:t>
      </w:r>
      <w:r>
        <w:rPr>
          <w:rFonts w:ascii="Arial" w:hAnsi="Arial" w:cs="Arial"/>
          <w:color w:val="auto"/>
          <w14:ligatures w14:val="standardContextual"/>
        </w:rPr>
        <w:t xml:space="preserve"> Feature plots illustrating the expression of amphiregulin (AREG</w:t>
      </w:r>
      <w:r>
        <w:rPr>
          <w:rFonts w:ascii="Arial" w:hAnsi="Arial" w:cs="Arial"/>
          <w:color w:val="auto"/>
        </w:rPr>
        <w:t xml:space="preserve">) </w:t>
      </w:r>
      <w:r>
        <w:rPr>
          <w:rFonts w:ascii="Arial" w:hAnsi="Arial" w:cs="Arial"/>
          <w:color w:val="auto"/>
          <w14:ligatures w14:val="standardContextual"/>
        </w:rPr>
        <w:t>in all cell types (H) and different macrophage subtypes (I). The average gene expression is shown by point color.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 (J).</w:t>
      </w:r>
      <w:r>
        <w:rPr>
          <w:rFonts w:ascii="Arial" w:hAnsi="Arial" w:cs="Arial"/>
          <w:color w:val="auto"/>
          <w14:ligatures w14:val="standardContextual"/>
        </w:rPr>
        <w:t xml:space="preserve"> Box plots showing the expression of AREG in indicated macrophage subtypes. </w:t>
      </w:r>
      <w:r>
        <w:rPr>
          <w:rFonts w:ascii="Arial" w:hAnsi="Arial" w:cs="Arial"/>
          <w:b/>
          <w:bCs/>
          <w:color w:val="auto"/>
          <w14:ligatures w14:val="standardContextual"/>
        </w:rPr>
        <w:t>(K).</w:t>
      </w:r>
      <w:r>
        <w:rPr>
          <w:rFonts w:ascii="Arial" w:hAnsi="Arial" w:cs="Arial"/>
          <w:color w:val="auto"/>
          <w14:ligatures w14:val="standardContextual"/>
        </w:rPr>
        <w:t xml:space="preserve"> Feature plots illustrating the expression of amphiregulin (EGFR</w:t>
      </w:r>
      <w:r>
        <w:rPr>
          <w:rFonts w:ascii="Arial" w:hAnsi="Arial" w:cs="Arial"/>
          <w:color w:val="auto"/>
        </w:rPr>
        <w:t xml:space="preserve">) </w:t>
      </w:r>
      <w:r>
        <w:rPr>
          <w:rFonts w:ascii="Arial" w:hAnsi="Arial" w:cs="Arial"/>
          <w:color w:val="auto"/>
          <w14:ligatures w14:val="standardContextual"/>
        </w:rPr>
        <w:t>in different fibroblasts subtypes (I). The average gene expression is shown by point color.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 (L).</w:t>
      </w:r>
      <w:r>
        <w:rPr>
          <w:rFonts w:ascii="Arial" w:hAnsi="Arial" w:cs="Arial"/>
          <w:color w:val="auto"/>
          <w14:ligatures w14:val="standardContextual"/>
        </w:rPr>
        <w:t xml:space="preserve"> Box plots showing the expression of EGFR in indicated macrophage subtypes. Statistical differences were determined by </w:t>
      </w:r>
      <w:r>
        <w:rPr>
          <w:rFonts w:ascii="Arial" w:hAnsi="Arial" w:cs="Arial"/>
          <w:color w:val="auto"/>
        </w:rPr>
        <w:t>Kruskal-Wallis test with Dunn’s post-hoc test</w:t>
      </w:r>
      <w:r>
        <w:rPr>
          <w:rFonts w:ascii="Arial" w:hAnsi="Arial" w:cs="Arial"/>
          <w:color w:val="auto"/>
          <w14:ligatures w14:val="standardContextual"/>
        </w:rPr>
        <w:t xml:space="preserve"> (J, L)</w:t>
      </w:r>
      <w:r>
        <w:rPr>
          <w:rFonts w:ascii="Arial" w:hAnsi="Arial" w:cs="Arial"/>
          <w:color w:val="auto"/>
          <w:shd w:val="clear" w:color="auto" w:fill="FFFFFF"/>
        </w:rPr>
        <w:t xml:space="preserve">, </w:t>
      </w:r>
      <w:r>
        <w:rPr>
          <w:rFonts w:ascii="Arial" w:hAnsi="Arial" w:cs="Arial"/>
          <w:color w:val="auto"/>
        </w:rPr>
        <w:t>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&lt;0.05, 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&lt;0.01, and ***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&lt;0.001.</w:t>
      </w:r>
    </w:p>
    <w:p w14:paraId="18BDC731">
      <w:pPr>
        <w:spacing w:line="360" w:lineRule="auto"/>
        <w:jc w:val="both"/>
        <w:rPr>
          <w:rFonts w:ascii="Arial" w:hAnsi="Arial" w:cs="Arial"/>
          <w:color w:val="auto"/>
        </w:rPr>
      </w:pPr>
    </w:p>
    <w:p w14:paraId="438F694F">
      <w:pPr>
        <w:spacing w:line="360" w:lineRule="auto"/>
        <w:jc w:val="center"/>
        <w:rPr>
          <w:rFonts w:ascii="Arial" w:hAnsi="Arial" w:cs="Arial"/>
          <w:color w:val="auto"/>
        </w:rPr>
      </w:pPr>
      <w:r>
        <w:rPr>
          <w:color w:val="auto"/>
        </w:rPr>
        <w:drawing>
          <wp:inline distT="0" distB="0" distL="0" distR="0">
            <wp:extent cx="5274310" cy="7287895"/>
            <wp:effectExtent l="0" t="0" r="13970" b="1206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88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7D29D">
      <w:pPr>
        <w:spacing w:line="360" w:lineRule="auto"/>
        <w:jc w:val="both"/>
        <w:rPr>
          <w:rFonts w:ascii="Arial" w:hAnsi="Arial" w:cs="Arial"/>
          <w:color w:val="auto"/>
        </w:rPr>
      </w:pPr>
      <w:bookmarkStart w:id="5" w:name="_Hlk220670127"/>
      <w:r>
        <w:rPr>
          <w:rFonts w:ascii="Arial" w:hAnsi="Arial" w:cs="Arial"/>
          <w:b/>
          <w:bCs/>
          <w:color w:val="auto"/>
        </w:rPr>
        <w:t>Figure 5. IL1β</w:t>
      </w:r>
      <w:r>
        <w:rPr>
          <w:rFonts w:ascii="Arial" w:hAnsi="Arial" w:cs="Arial"/>
          <w:b/>
          <w:bCs/>
          <w:color w:val="auto"/>
          <w:vertAlign w:val="superscript"/>
        </w:rPr>
        <w:t>+</w:t>
      </w:r>
      <w:r>
        <w:rPr>
          <w:rFonts w:ascii="Arial" w:hAnsi="Arial" w:cs="Arial"/>
          <w:b/>
          <w:bCs/>
          <w:color w:val="auto"/>
        </w:rPr>
        <w:t xml:space="preserve"> macrophages promote proliferation and movement of intestinal fibroblasts through AREG. (A-B).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>Representative flow cytometry plots and statistical analysis of IL1β</w:t>
      </w:r>
      <w:r>
        <w:rPr>
          <w:rFonts w:ascii="Arial" w:hAnsi="Arial" w:cs="Arial"/>
          <w:color w:val="auto"/>
          <w:vertAlign w:val="superscript"/>
          <w14:ligatures w14:val="standardContextual"/>
        </w:rPr>
        <w:t>+</w:t>
      </w:r>
      <w:r>
        <w:rPr>
          <w:rFonts w:ascii="Arial" w:hAnsi="Arial" w:cs="Arial"/>
          <w:color w:val="auto"/>
          <w14:ligatures w14:val="standardContextual"/>
        </w:rPr>
        <w:t xml:space="preserve"> macrophages in normal and fibrotic mucosa samples from CD patients.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>(C).</w:t>
      </w:r>
      <w:r>
        <w:rPr>
          <w:rFonts w:ascii="Arial" w:hAnsi="Arial" w:cs="Arial"/>
          <w:b/>
          <w:bCs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>Bar graph showing AREG level in supernatants of IL1β</w:t>
      </w:r>
      <w:r>
        <w:rPr>
          <w:rFonts w:hint="eastAsia" w:ascii="Arial" w:hAnsi="Arial" w:cs="Arial"/>
          <w:color w:val="auto"/>
          <w:vertAlign w:val="superscript"/>
          <w14:ligatures w14:val="standardContextual"/>
        </w:rPr>
        <w:t>-</w:t>
      </w:r>
      <w:r>
        <w:rPr>
          <w:rFonts w:ascii="Arial" w:hAnsi="Arial" w:cs="Arial"/>
          <w:color w:val="auto"/>
          <w14:ligatures w14:val="standardContextual"/>
        </w:rPr>
        <w:t xml:space="preserve"> or IL1β</w:t>
      </w:r>
      <w:r>
        <w:rPr>
          <w:rFonts w:ascii="Arial" w:hAnsi="Arial" w:cs="Arial"/>
          <w:color w:val="auto"/>
          <w:vertAlign w:val="superscript"/>
          <w14:ligatures w14:val="standardContextual"/>
        </w:rPr>
        <w:t>+</w:t>
      </w:r>
      <w:r>
        <w:rPr>
          <w:rFonts w:ascii="Arial" w:hAnsi="Arial" w:cs="Arial"/>
          <w:color w:val="auto"/>
          <w14:ligatures w14:val="standardContextual"/>
        </w:rPr>
        <w:t xml:space="preserve"> macrophage culture media as determined by ELISA.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(D). </w:t>
      </w:r>
      <w:r>
        <w:rPr>
          <w:rFonts w:ascii="Arial" w:hAnsi="Arial" w:cs="Arial"/>
          <w:bCs/>
          <w:color w:val="auto"/>
          <w14:ligatures w14:val="standardContextual"/>
        </w:rPr>
        <w:t>Immunoblot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 xml:space="preserve">of COL1A1 in primary human intestinal fibroblasts under different co-culture conditions. </w:t>
      </w:r>
      <w:r>
        <w:rPr>
          <w:rFonts w:hint="eastAsia" w:ascii="Arial" w:hAnsi="Arial" w:cs="Arial"/>
          <w:color w:val="auto"/>
          <w14:ligatures w14:val="standardContextual"/>
        </w:rPr>
        <w:t xml:space="preserve">si, siAREG, </w:t>
      </w:r>
      <w:r>
        <w:rPr>
          <w:rFonts w:ascii="Arial" w:hAnsi="Arial" w:cs="Arial"/>
          <w:color w:val="auto"/>
          <w14:ligatures w14:val="standardContextual"/>
        </w:rPr>
        <w:t>AR37, AREG neutralizing antibody.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>(E).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>Representative flow cytometry plots of PI16</w:t>
      </w:r>
      <w:r>
        <w:rPr>
          <w:rFonts w:ascii="Arial" w:hAnsi="Arial" w:cs="Arial"/>
          <w:color w:val="auto"/>
          <w:vertAlign w:val="superscript"/>
          <w14:ligatures w14:val="standardContextual"/>
        </w:rPr>
        <w:t>+</w:t>
      </w:r>
      <w:r>
        <w:rPr>
          <w:rFonts w:ascii="Arial" w:hAnsi="Arial" w:cs="Arial"/>
          <w:color w:val="auto"/>
          <w14:ligatures w14:val="standardContextual"/>
        </w:rPr>
        <w:t xml:space="preserve"> fibroblasts grown under different conditions in co-culture.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>(F)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>Flow cytometry analysis revealed that the proportion of IL</w:t>
      </w:r>
      <w:r>
        <w:rPr>
          <w:rFonts w:ascii="Arial" w:hAnsi="Arial" w:cs="Arial"/>
          <w:color w:val="auto"/>
        </w:rPr>
        <w:t>β</w:t>
      </w:r>
      <w:r>
        <w:rPr>
          <w:rFonts w:ascii="Arial" w:hAnsi="Arial" w:cs="Arial"/>
          <w:color w:val="auto"/>
          <w:vertAlign w:val="superscript"/>
        </w:rPr>
        <w:t>+</w:t>
      </w:r>
      <w:r>
        <w:rPr>
          <w:rFonts w:ascii="Arial" w:hAnsi="Arial" w:cs="Arial"/>
          <w:color w:val="auto"/>
          <w14:ligatures w14:val="standardContextual"/>
        </w:rPr>
        <w:t xml:space="preserve"> macrophages varied under different co-culture conditions. Statistical differences were determined by t tests.</w:t>
      </w:r>
      <w:r>
        <w:rPr>
          <w:rFonts w:ascii="Arial" w:hAnsi="Arial" w:cs="Arial"/>
          <w:color w:val="auto"/>
        </w:rPr>
        <w:t xml:space="preserve"> </w:t>
      </w:r>
      <w:bookmarkStart w:id="6" w:name="OLE_LINK37"/>
      <w:bookmarkStart w:id="7" w:name="OLE_LINK38"/>
      <w:r>
        <w:rPr>
          <w:rFonts w:ascii="Arial" w:hAnsi="Arial" w:cs="Arial"/>
          <w:b/>
          <w:bCs/>
          <w:color w:val="auto"/>
          <w14:ligatures w14:val="standardContextual"/>
        </w:rPr>
        <w:t>(G).</w:t>
      </w:r>
      <w:r>
        <w:rPr>
          <w:rFonts w:ascii="Arial" w:hAnsi="Arial" w:cs="Arial"/>
          <w:color w:val="auto"/>
        </w:rPr>
        <w:t xml:space="preserve"> The </w:t>
      </w:r>
      <w:r>
        <w:rPr>
          <w:rFonts w:ascii="Arial" w:hAnsi="Arial" w:cs="Arial"/>
          <w:color w:val="auto"/>
          <w14:ligatures w14:val="standardContextual"/>
        </w:rPr>
        <w:t>primary human fibroblasts were co-cultured with indicated condition in transwell inserts. Scale bar, 100 μm.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 (H).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 xml:space="preserve">Bar graph showing the statistics of transwell results.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(I). </w:t>
      </w:r>
      <w:r>
        <w:rPr>
          <w:rFonts w:ascii="Arial" w:hAnsi="Arial" w:cs="Arial"/>
          <w:color w:val="auto"/>
          <w14:ligatures w14:val="standardContextual"/>
        </w:rPr>
        <w:t>Representative images of scratch wounds from primary human fibroblasts monolayers under different co-culture conditions. Scale bar, 200 μm.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(J). </w:t>
      </w:r>
      <w:r>
        <w:rPr>
          <w:rFonts w:ascii="Arial" w:hAnsi="Arial" w:cs="Arial"/>
          <w:color w:val="auto"/>
          <w14:ligatures w14:val="standardContextual"/>
        </w:rPr>
        <w:t xml:space="preserve">Bar graph demonstrating quantitative statistical results of wound healing assay. </w:t>
      </w:r>
      <w:bookmarkEnd w:id="6"/>
      <w:bookmarkEnd w:id="7"/>
      <w:r>
        <w:rPr>
          <w:rFonts w:ascii="Arial" w:hAnsi="Arial" w:cs="Arial"/>
          <w:b/>
          <w:bCs/>
          <w:color w:val="auto"/>
          <w14:ligatures w14:val="standardContextual"/>
        </w:rPr>
        <w:t xml:space="preserve">(K). </w:t>
      </w:r>
      <w:r>
        <w:rPr>
          <w:rFonts w:ascii="Arial" w:hAnsi="Arial" w:cs="Arial"/>
          <w:color w:val="auto"/>
          <w14:ligatures w14:val="standardContextual"/>
        </w:rPr>
        <w:t>IF staining of Ki67 in human intestinal fibroblasts under different co-culture conditions.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>Scale bar, 50 μm.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 (L). </w:t>
      </w:r>
      <w:r>
        <w:rPr>
          <w:rFonts w:ascii="Arial" w:hAnsi="Arial" w:cs="Arial"/>
          <w:color w:val="auto"/>
          <w14:ligatures w14:val="standardContextual"/>
        </w:rPr>
        <w:t>Bar graph depicting the percentage of Ki67 fibroblasts from indicated groups.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:shd w:val="clear" w:color="auto" w:fill="FFFFFF"/>
        </w:rPr>
        <w:t xml:space="preserve">The data were represented as mean ± SD. </w:t>
      </w:r>
      <w:r>
        <w:rPr>
          <w:rFonts w:ascii="Arial" w:hAnsi="Arial" w:cs="Arial"/>
          <w:color w:val="auto"/>
          <w14:ligatures w14:val="standardContextual"/>
        </w:rPr>
        <w:t xml:space="preserve">Statistical differences were determined by </w:t>
      </w:r>
      <w:r>
        <w:rPr>
          <w:rFonts w:ascii="Arial" w:hAnsi="Arial" w:cs="Arial"/>
          <w:color w:val="auto"/>
          <w:shd w:val="clear" w:color="auto" w:fill="FFFFFF"/>
        </w:rPr>
        <w:t xml:space="preserve">student’s t-test (B, C, F, H, J, L), </w:t>
      </w:r>
      <w:r>
        <w:rPr>
          <w:rFonts w:ascii="Arial" w:hAnsi="Arial" w:cs="Arial"/>
          <w:color w:val="auto"/>
        </w:rPr>
        <w:t>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&lt;0.05, 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&lt;0.01, and ***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&lt;0.001.</w:t>
      </w:r>
    </w:p>
    <w:bookmarkEnd w:id="5"/>
    <w:p w14:paraId="5FE7C5D9">
      <w:pPr>
        <w:spacing w:line="360" w:lineRule="auto"/>
        <w:jc w:val="both"/>
        <w:rPr>
          <w:rFonts w:ascii="Arial" w:hAnsi="Arial" w:cs="Arial"/>
          <w:color w:val="auto"/>
        </w:rPr>
      </w:pPr>
    </w:p>
    <w:p w14:paraId="599DF690">
      <w:pPr>
        <w:spacing w:line="360" w:lineRule="auto"/>
        <w:jc w:val="center"/>
        <w:rPr>
          <w:rFonts w:ascii="Arial" w:hAnsi="Arial" w:cs="Arial"/>
          <w:color w:val="auto"/>
        </w:rPr>
      </w:pPr>
      <w:r>
        <w:rPr>
          <w:color w:val="auto"/>
        </w:rPr>
        <w:drawing>
          <wp:inline distT="0" distB="0" distL="0" distR="0">
            <wp:extent cx="5274310" cy="7366635"/>
            <wp:effectExtent l="0" t="0" r="1397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66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8DF43">
      <w:pPr>
        <w:spacing w:line="360" w:lineRule="auto"/>
        <w:jc w:val="both"/>
        <w:rPr>
          <w:rFonts w:ascii="Arial" w:hAnsi="Arial" w:cs="Arial"/>
          <w:color w:val="auto"/>
        </w:rPr>
      </w:pPr>
      <w:bookmarkStart w:id="8" w:name="_Hlk220671860"/>
      <w:r>
        <w:rPr>
          <w:rFonts w:ascii="Arial" w:hAnsi="Arial" w:cs="Arial"/>
          <w:b/>
          <w:bCs/>
          <w:color w:val="auto"/>
        </w:rPr>
        <w:t>Figure 6. Identification and characterization of fibroblast and macrophage subclusters in mouse intestinal single-cell data.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>UMAP plots of subclustered fibroblasts in all samples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 (A)</w:t>
      </w:r>
      <w:r>
        <w:rPr>
          <w:rFonts w:ascii="Arial" w:hAnsi="Arial" w:cs="Arial"/>
          <w:color w:val="auto"/>
          <w14:ligatures w14:val="standardContextual"/>
        </w:rPr>
        <w:t xml:space="preserve"> and </w:t>
      </w:r>
      <w:r>
        <w:rPr>
          <w:rFonts w:ascii="Arial" w:hAnsi="Arial" w:cs="Arial"/>
          <w:bCs/>
          <w:color w:val="auto"/>
        </w:rPr>
        <w:t>normal, stricture intestinal tissues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/>
          <w:color w:val="auto"/>
          <w14:ligatures w14:val="standardContextual"/>
        </w:rPr>
        <w:t>(B)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Cs/>
          <w:color w:val="auto"/>
        </w:rPr>
        <w:t xml:space="preserve">of chronic dextran sulfate sodium (DSS) colitis model </w:t>
      </w:r>
      <w:r>
        <w:rPr>
          <w:rFonts w:ascii="Arial" w:hAnsi="Arial" w:cs="Arial"/>
          <w:color w:val="auto"/>
          <w14:ligatures w14:val="standardContextual"/>
        </w:rPr>
        <w:t>from the Dankook University cohort (Communications Biology 2024).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>(C).</w:t>
      </w:r>
      <w:r>
        <w:rPr>
          <w:rFonts w:ascii="Arial" w:hAnsi="Arial" w:cs="Arial"/>
          <w:b/>
          <w:bCs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 xml:space="preserve">Bar graph demonstrating the percentage of each fibroblast subtype in normal and stricture samples </w:t>
      </w:r>
      <w:r>
        <w:rPr>
          <w:rFonts w:ascii="Arial" w:hAnsi="Arial" w:cs="Arial"/>
          <w:bCs/>
          <w:color w:val="auto"/>
        </w:rPr>
        <w:t>of mouse intestinal tissues</w:t>
      </w:r>
      <w:r>
        <w:rPr>
          <w:rFonts w:ascii="Arial" w:hAnsi="Arial" w:cs="Arial"/>
          <w:color w:val="auto"/>
          <w14:ligatures w14:val="standardContextual"/>
        </w:rPr>
        <w:t>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(D). </w:t>
      </w:r>
      <w:r>
        <w:rPr>
          <w:rFonts w:ascii="Arial" w:hAnsi="Arial" w:cs="Arial"/>
          <w:color w:val="auto"/>
          <w14:ligatures w14:val="standardContextual"/>
        </w:rPr>
        <w:t xml:space="preserve">Violin plots indicating the ECM signature score of each fibroblast subtype.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(E). </w:t>
      </w:r>
      <w:r>
        <w:rPr>
          <w:rFonts w:ascii="Arial" w:hAnsi="Arial" w:cs="Arial"/>
          <w:color w:val="auto"/>
          <w14:ligatures w14:val="standardContextual"/>
        </w:rPr>
        <w:t>Gene Ontology (GO) enrichment analysis results of genes specifically expressed in Pi16</w:t>
      </w:r>
      <w:r>
        <w:rPr>
          <w:rFonts w:ascii="Arial" w:hAnsi="Arial" w:cs="Arial"/>
          <w:color w:val="auto"/>
          <w:vertAlign w:val="superscript"/>
          <w14:ligatures w14:val="standardContextual"/>
        </w:rPr>
        <w:t>+</w:t>
      </w:r>
      <w:r>
        <w:rPr>
          <w:rFonts w:ascii="Arial" w:hAnsi="Arial" w:cs="Arial"/>
          <w:color w:val="auto"/>
          <w14:ligatures w14:val="standardContextual"/>
        </w:rPr>
        <w:t xml:space="preserve"> fibroblasts.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>(F-G).</w:t>
      </w:r>
      <w:r>
        <w:rPr>
          <w:rFonts w:ascii="Arial" w:hAnsi="Arial" w:cs="Arial"/>
          <w:color w:val="auto"/>
          <w14:ligatures w14:val="standardContextual"/>
        </w:rPr>
        <w:t xml:space="preserve"> UMAP plots of subclustered macrophages in all samples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 (F)</w:t>
      </w:r>
      <w:r>
        <w:rPr>
          <w:rFonts w:ascii="Arial" w:hAnsi="Arial" w:cs="Arial"/>
          <w:color w:val="auto"/>
          <w14:ligatures w14:val="standardContextual"/>
        </w:rPr>
        <w:t xml:space="preserve"> and </w:t>
      </w:r>
      <w:r>
        <w:rPr>
          <w:rFonts w:ascii="Arial" w:hAnsi="Arial" w:cs="Arial"/>
          <w:bCs/>
          <w:color w:val="auto"/>
        </w:rPr>
        <w:t>normal, stricture tissues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/>
          <w:color w:val="auto"/>
          <w14:ligatures w14:val="standardContextual"/>
        </w:rPr>
        <w:t>(G)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Cs/>
          <w:color w:val="auto"/>
        </w:rPr>
        <w:t xml:space="preserve">of chronic DSS colitis model </w:t>
      </w:r>
      <w:r>
        <w:rPr>
          <w:rFonts w:ascii="Arial" w:hAnsi="Arial" w:cs="Arial"/>
          <w:color w:val="auto"/>
          <w14:ligatures w14:val="standardContextual"/>
        </w:rPr>
        <w:t>from the Dankook University cohort (Communications Biology 2024).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(H). </w:t>
      </w:r>
      <w:r>
        <w:rPr>
          <w:rFonts w:ascii="Arial" w:hAnsi="Arial" w:cs="Arial"/>
          <w:color w:val="auto"/>
          <w14:ligatures w14:val="standardContextual"/>
        </w:rPr>
        <w:t xml:space="preserve">Bar graph demonstrating the percentage of each macrophages subtype in normal and stricture samples </w:t>
      </w:r>
      <w:r>
        <w:rPr>
          <w:rFonts w:ascii="Arial" w:hAnsi="Arial" w:cs="Arial"/>
          <w:bCs/>
          <w:color w:val="auto"/>
        </w:rPr>
        <w:t>of mouse intestinal tissues</w:t>
      </w:r>
      <w:r>
        <w:rPr>
          <w:rFonts w:ascii="Arial" w:hAnsi="Arial" w:cs="Arial"/>
          <w:color w:val="auto"/>
          <w14:ligatures w14:val="standardContextual"/>
        </w:rPr>
        <w:t xml:space="preserve">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(I). </w:t>
      </w:r>
      <w:r>
        <w:rPr>
          <w:rFonts w:ascii="Arial" w:hAnsi="Arial" w:cs="Arial"/>
          <w:color w:val="auto"/>
          <w14:ligatures w14:val="standardContextual"/>
        </w:rPr>
        <w:t xml:space="preserve">Heatmap showing transcriptional similarity between human and mouse fibroblast subclusters. </w:t>
      </w:r>
      <w:r>
        <w:rPr>
          <w:rFonts w:ascii="Arial" w:hAnsi="Arial" w:cs="Arial"/>
          <w:b/>
          <w:bCs/>
          <w:color w:val="auto"/>
          <w14:ligatures w14:val="standardContextual"/>
        </w:rPr>
        <w:t>(J).</w:t>
      </w:r>
      <w:r>
        <w:rPr>
          <w:rFonts w:ascii="Arial" w:hAnsi="Arial" w:cs="Arial"/>
          <w:color w:val="auto"/>
          <w14:ligatures w14:val="standardContextual"/>
        </w:rPr>
        <w:t xml:space="preserve"> Correlation heatmap showing the association between fibroblast and macrophages subcluster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. </w:t>
      </w:r>
      <w:r>
        <w:rPr>
          <w:rFonts w:ascii="Arial" w:hAnsi="Arial" w:cs="Arial"/>
          <w:color w:val="auto"/>
          <w:shd w:val="clear" w:color="auto" w:fill="FFFFFF"/>
        </w:rPr>
        <w:t xml:space="preserve">The data were represented as mean ± SD. </w:t>
      </w:r>
      <w:r>
        <w:rPr>
          <w:rFonts w:ascii="Arial" w:hAnsi="Arial" w:cs="Arial"/>
          <w:color w:val="auto"/>
          <w14:ligatures w14:val="standardContextual"/>
        </w:rPr>
        <w:t xml:space="preserve">Statistical differences were determined by </w:t>
      </w:r>
      <w:r>
        <w:rPr>
          <w:rFonts w:ascii="Arial" w:hAnsi="Arial" w:cs="Arial"/>
          <w:color w:val="auto"/>
        </w:rPr>
        <w:t>Kruskal-Wallis test with Dunn’s post-hoc test</w:t>
      </w:r>
      <w:r>
        <w:rPr>
          <w:rFonts w:ascii="Arial" w:hAnsi="Arial" w:cs="Arial"/>
          <w:color w:val="auto"/>
          <w14:ligatures w14:val="standardContextual"/>
        </w:rPr>
        <w:t xml:space="preserve"> (D) or Mann-Whitney tests</w:t>
      </w:r>
      <w:r>
        <w:rPr>
          <w:rFonts w:ascii="Arial" w:hAnsi="Arial" w:cs="Arial"/>
          <w:color w:val="auto"/>
        </w:rPr>
        <w:t xml:space="preserve"> (I</w:t>
      </w:r>
      <w:r>
        <w:rPr>
          <w:rFonts w:hint="eastAsia" w:ascii="Arial" w:hAnsi="Arial" w:cs="Arial"/>
          <w:color w:val="auto"/>
        </w:rPr>
        <w:t>, J</w:t>
      </w:r>
      <w:r>
        <w:rPr>
          <w:rFonts w:ascii="Arial" w:hAnsi="Arial" w:cs="Arial"/>
          <w:color w:val="auto"/>
        </w:rPr>
        <w:t>)</w:t>
      </w:r>
      <w:r>
        <w:rPr>
          <w:rFonts w:ascii="Arial" w:hAnsi="Arial" w:cs="Arial"/>
          <w:color w:val="auto"/>
          <w:shd w:val="clear" w:color="auto" w:fill="FFFFFF"/>
        </w:rPr>
        <w:t xml:space="preserve">, </w:t>
      </w:r>
      <w:r>
        <w:rPr>
          <w:rFonts w:ascii="Arial" w:hAnsi="Arial" w:cs="Arial"/>
          <w:color w:val="auto"/>
        </w:rPr>
        <w:t>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&lt;0.05, 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&lt;0.01, and ***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&lt;0.001.</w:t>
      </w:r>
    </w:p>
    <w:bookmarkEnd w:id="8"/>
    <w:p w14:paraId="1B69C4DD">
      <w:pPr>
        <w:spacing w:line="360" w:lineRule="auto"/>
        <w:jc w:val="both"/>
        <w:rPr>
          <w:rFonts w:ascii="Arial" w:hAnsi="Arial" w:cs="Arial"/>
          <w:b/>
          <w:bCs/>
          <w:color w:val="auto"/>
        </w:rPr>
      </w:pPr>
    </w:p>
    <w:p w14:paraId="43B21C9D">
      <w:pPr>
        <w:spacing w:line="360" w:lineRule="auto"/>
        <w:jc w:val="center"/>
        <w:rPr>
          <w:rFonts w:ascii="Arial" w:hAnsi="Arial" w:cs="Arial"/>
          <w:color w:val="auto"/>
        </w:rPr>
      </w:pPr>
      <w:bookmarkStart w:id="9" w:name="_Hlk210772634"/>
      <w:r>
        <w:rPr>
          <w:rFonts w:ascii="Arial" w:hAnsi="Arial" w:cs="Arial"/>
          <w:color w:val="auto"/>
        </w:rPr>
        <w:drawing>
          <wp:inline distT="0" distB="0" distL="0" distR="0">
            <wp:extent cx="5648325" cy="8049260"/>
            <wp:effectExtent l="0" t="0" r="0" b="12700"/>
            <wp:docPr id="2033544673" name="图片 6" descr="F:/20240715后/汉粦 巨噬细胞纤维化IBD课题/整理图/AI-Mo 最新/JPG格式/Fig 7 new.jpgFig 7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544673" name="图片 6" descr="F:/20240715后/汉粦 巨噬细胞纤维化IBD课题/整理图/AI-Mo 最新/JPG格式/Fig 7 new.jpgFig 7 new"/>
                    <pic:cNvPicPr>
                      <a:picLocks noChangeAspect="1"/>
                    </pic:cNvPicPr>
                  </pic:nvPicPr>
                  <pic:blipFill>
                    <a:blip r:embed="rId10"/>
                    <a:srcRect l="-968" t="-79" r="-1354"/>
                    <a:stretch>
                      <a:fillRect/>
                    </a:stretch>
                  </pic:blipFill>
                  <pic:spPr>
                    <a:xfrm>
                      <a:off x="0" y="0"/>
                      <a:ext cx="5653125" cy="805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09412">
      <w:pPr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Figure 7. Targeting AREG inhibits fibroblast activation and attenuates experimental intestinal fibrosis. (A-K).</w:t>
      </w:r>
      <w:r>
        <w:rPr>
          <w:rFonts w:ascii="Arial" w:hAnsi="Arial" w:cs="Arial"/>
          <w:bCs/>
          <w:color w:val="auto"/>
        </w:rPr>
        <w:t xml:space="preserve"> Wild type C57BL/6 mice (n=5/group) were treated with 3 cycles of DSS to induce chronic intestinal fibrosis. Within each cycle, mice received 2.0% DSS for 7 days and regular drinking water for another 7 days. These mice were administrated with PBS or </w:t>
      </w:r>
      <w:r>
        <w:rPr>
          <w:rFonts w:ascii="Arial" w:hAnsi="Arial" w:cs="Arial"/>
          <w:color w:val="auto"/>
          <w14:ligatures w14:val="standardContextual"/>
        </w:rPr>
        <w:t>AREG neutralizing antibody AR37 at indicated time points.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</w:rPr>
        <w:t>(A-E).</w:t>
      </w:r>
      <w:r>
        <w:rPr>
          <w:rFonts w:ascii="Arial" w:hAnsi="Arial" w:cs="Arial"/>
          <w:bCs/>
          <w:color w:val="auto"/>
        </w:rPr>
        <w:t xml:space="preserve"> Graphic overview of the design for the mouse model (A). </w:t>
      </w:r>
      <w:r>
        <w:rPr>
          <w:rFonts w:ascii="Arial" w:hAnsi="Arial" w:cs="Arial"/>
          <w:color w:val="auto"/>
        </w:rPr>
        <w:t xml:space="preserve">Body </w:t>
      </w:r>
      <w:r>
        <w:rPr>
          <w:rFonts w:ascii="Arial" w:hAnsi="Arial" w:cs="Arial"/>
          <w:color w:val="auto"/>
          <w14:ligatures w14:val="standardContextual"/>
        </w:rPr>
        <w:t xml:space="preserve">weight changes </w:t>
      </w:r>
      <w:r>
        <w:rPr>
          <w:rFonts w:ascii="Arial" w:hAnsi="Arial" w:cs="Arial"/>
          <w:bCs/>
          <w:color w:val="auto"/>
        </w:rPr>
        <w:t>(B)</w:t>
      </w:r>
      <w:r>
        <w:rPr>
          <w:rFonts w:ascii="Arial" w:hAnsi="Arial" w:cs="Arial"/>
          <w:color w:val="auto"/>
          <w14:ligatures w14:val="standardContextual"/>
        </w:rPr>
        <w:t xml:space="preserve">, disease activity index </w:t>
      </w:r>
      <w:r>
        <w:rPr>
          <w:rFonts w:ascii="Arial" w:hAnsi="Arial" w:cs="Arial"/>
          <w:bCs/>
          <w:color w:val="auto"/>
        </w:rPr>
        <w:t>(C)</w:t>
      </w:r>
      <w:r>
        <w:rPr>
          <w:rFonts w:ascii="Arial" w:hAnsi="Arial" w:cs="Arial"/>
          <w:color w:val="auto"/>
          <w14:ligatures w14:val="standardContextual"/>
        </w:rPr>
        <w:t xml:space="preserve">, representative colon images </w:t>
      </w:r>
      <w:r>
        <w:rPr>
          <w:rFonts w:ascii="Arial" w:hAnsi="Arial" w:cs="Arial"/>
          <w:bCs/>
          <w:color w:val="auto"/>
        </w:rPr>
        <w:t xml:space="preserve">(D) </w:t>
      </w:r>
      <w:r>
        <w:rPr>
          <w:rFonts w:ascii="Arial" w:hAnsi="Arial" w:cs="Arial"/>
          <w:color w:val="auto"/>
          <w14:ligatures w14:val="standardContextual"/>
        </w:rPr>
        <w:t xml:space="preserve">and coloscopy images </w:t>
      </w:r>
      <w:r>
        <w:rPr>
          <w:rFonts w:ascii="Arial" w:hAnsi="Arial" w:cs="Arial"/>
          <w:bCs/>
          <w:color w:val="auto"/>
        </w:rPr>
        <w:t xml:space="preserve">(E) </w:t>
      </w:r>
      <w:r>
        <w:rPr>
          <w:rFonts w:ascii="Arial" w:hAnsi="Arial" w:cs="Arial"/>
          <w:color w:val="auto"/>
          <w14:ligatures w14:val="standardContextual"/>
        </w:rPr>
        <w:t>for mice from indicated groups.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 (F-G).</w:t>
      </w:r>
      <w:r>
        <w:rPr>
          <w:rFonts w:ascii="Arial" w:hAnsi="Arial" w:cs="Arial"/>
          <w:color w:val="auto"/>
          <w14:ligatures w14:val="standardContextual"/>
        </w:rPr>
        <w:t xml:space="preserve"> Bar graph showing colon length and ratio of colon length to colon weight in mice from indicated groups.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(H). </w:t>
      </w:r>
      <w:r>
        <w:rPr>
          <w:rFonts w:ascii="Arial" w:hAnsi="Arial" w:cs="Arial"/>
          <w:color w:val="auto"/>
          <w14:ligatures w14:val="standardContextual"/>
        </w:rPr>
        <w:t>Representative Masson staining images of colon tissues from indicated groups.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 (I). </w:t>
      </w:r>
      <w:r>
        <w:rPr>
          <w:rFonts w:ascii="Arial" w:hAnsi="Arial" w:cs="Arial"/>
          <w:color w:val="auto"/>
          <w14:ligatures w14:val="standardContextual"/>
        </w:rPr>
        <w:t xml:space="preserve">Quantification of the average thickness of submucosal fibrosis tissues in mice from indicated groups.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(J) </w:t>
      </w:r>
      <w:r>
        <w:rPr>
          <w:rFonts w:ascii="Arial" w:hAnsi="Arial" w:cs="Arial"/>
          <w:color w:val="auto"/>
          <w14:ligatures w14:val="standardContextual"/>
        </w:rPr>
        <w:t xml:space="preserve">Representative IF staining of α-SMA and Col1a1 in colon tissues from indicated mice.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(K). </w:t>
      </w:r>
      <w:r>
        <w:rPr>
          <w:rFonts w:ascii="Arial" w:hAnsi="Arial" w:cs="Arial"/>
          <w:bCs/>
          <w:color w:val="auto"/>
          <w14:ligatures w14:val="standardContextual"/>
        </w:rPr>
        <w:t>Immunoblot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>of C</w:t>
      </w:r>
      <w:r>
        <w:rPr>
          <w:rFonts w:ascii="Arial" w:hAnsi="Arial" w:cs="Arial"/>
          <w:color w:val="auto"/>
        </w:rPr>
        <w:t>ol</w:t>
      </w:r>
      <w:r>
        <w:rPr>
          <w:rFonts w:ascii="Arial" w:hAnsi="Arial" w:cs="Arial"/>
          <w:color w:val="auto"/>
          <w14:ligatures w14:val="standardContextual"/>
        </w:rPr>
        <w:t>1</w:t>
      </w:r>
      <w:r>
        <w:rPr>
          <w:rFonts w:ascii="Arial" w:hAnsi="Arial" w:cs="Arial"/>
          <w:color w:val="auto"/>
        </w:rPr>
        <w:t>a</w:t>
      </w:r>
      <w:r>
        <w:rPr>
          <w:rFonts w:ascii="Arial" w:hAnsi="Arial" w:cs="Arial"/>
          <w:color w:val="auto"/>
          <w14:ligatures w14:val="standardContextual"/>
        </w:rPr>
        <w:t xml:space="preserve">1 in colon tissues from indicated mice.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(L). </w:t>
      </w:r>
      <w:r>
        <w:rPr>
          <w:rFonts w:ascii="Arial" w:hAnsi="Arial" w:cs="Arial"/>
          <w:color w:val="auto"/>
          <w14:ligatures w14:val="standardContextual"/>
        </w:rPr>
        <w:t xml:space="preserve">RT-qPCR analysis for Col1a1 RNA level in primary mouse intestinal fibroblasts from indicated mice. 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(M-N). </w:t>
      </w:r>
      <w:r>
        <w:rPr>
          <w:rFonts w:ascii="Arial" w:hAnsi="Arial" w:cs="Arial"/>
          <w:color w:val="auto"/>
          <w14:ligatures w14:val="standardContextual"/>
        </w:rPr>
        <w:t>Representative flow cytometry plots and statistical analysis of IL1β</w:t>
      </w:r>
      <w:r>
        <w:rPr>
          <w:rFonts w:ascii="Arial" w:hAnsi="Arial" w:cs="Arial"/>
          <w:color w:val="auto"/>
          <w:vertAlign w:val="superscript"/>
          <w14:ligatures w14:val="standardContextual"/>
        </w:rPr>
        <w:t>+</w:t>
      </w:r>
      <w:r>
        <w:rPr>
          <w:rFonts w:ascii="Arial" w:hAnsi="Arial" w:cs="Arial"/>
          <w:color w:val="auto"/>
          <w14:ligatures w14:val="standardContextual"/>
        </w:rPr>
        <w:t xml:space="preserve"> macrophages in normal and fibrotic mucosa samples from indicated mice.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(O-P). </w:t>
      </w:r>
      <w:r>
        <w:rPr>
          <w:rFonts w:ascii="Arial" w:hAnsi="Arial" w:cs="Arial"/>
          <w:color w:val="auto"/>
          <w14:ligatures w14:val="standardContextual"/>
        </w:rPr>
        <w:t>Representative flow cytometry plots and statistical analysis of Pi16</w:t>
      </w:r>
      <w:r>
        <w:rPr>
          <w:rFonts w:ascii="Arial" w:hAnsi="Arial" w:cs="Arial"/>
          <w:color w:val="auto"/>
          <w:vertAlign w:val="superscript"/>
          <w14:ligatures w14:val="standardContextual"/>
        </w:rPr>
        <w:t>+</w:t>
      </w:r>
      <w:r>
        <w:rPr>
          <w:rFonts w:ascii="Arial" w:hAnsi="Arial" w:cs="Arial"/>
          <w:color w:val="auto"/>
          <w14:ligatures w14:val="standardContextual"/>
        </w:rPr>
        <w:t xml:space="preserve"> fibroblasts in normal and fibrotic mucosa samples from indicated mice. </w:t>
      </w:r>
      <w:r>
        <w:rPr>
          <w:rFonts w:ascii="Arial" w:hAnsi="Arial" w:cs="Arial"/>
          <w:color w:val="auto"/>
          <w:shd w:val="clear" w:color="auto" w:fill="FFFFFF"/>
        </w:rPr>
        <w:t xml:space="preserve">The data were represented as mean ± SD. </w:t>
      </w:r>
      <w:r>
        <w:rPr>
          <w:rFonts w:ascii="Arial" w:hAnsi="Arial" w:cs="Arial"/>
          <w:color w:val="auto"/>
          <w14:ligatures w14:val="standardContextual"/>
        </w:rPr>
        <w:t xml:space="preserve">Statistical differences were determined by </w:t>
      </w:r>
      <w:r>
        <w:rPr>
          <w:rFonts w:ascii="Arial" w:hAnsi="Arial" w:cs="Arial"/>
          <w:color w:val="auto"/>
          <w:shd w:val="clear" w:color="auto" w:fill="FFFFFF"/>
        </w:rPr>
        <w:t xml:space="preserve">student’s t-test (B). Cohorts in the bar charts were compared with every other group by one-way ANOVA with Tukey’s post hoc analysis, </w:t>
      </w:r>
      <w:r>
        <w:rPr>
          <w:rFonts w:ascii="Arial" w:hAnsi="Arial" w:cs="Arial"/>
          <w:color w:val="auto"/>
        </w:rPr>
        <w:t>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&lt;0.05, 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&lt;0.01, and ***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&lt;0.001.</w:t>
      </w:r>
    </w:p>
    <w:p w14:paraId="683D32A1">
      <w:pPr>
        <w:spacing w:line="360" w:lineRule="auto"/>
        <w:jc w:val="both"/>
        <w:rPr>
          <w:rFonts w:ascii="Arial" w:hAnsi="Arial" w:cs="Arial"/>
          <w:color w:val="auto"/>
        </w:rPr>
      </w:pPr>
    </w:p>
    <w:bookmarkEnd w:id="9"/>
    <w:p w14:paraId="0ECC3E41">
      <w:pPr>
        <w:spacing w:line="360" w:lineRule="auto"/>
        <w:jc w:val="center"/>
        <w:rPr>
          <w:rFonts w:ascii="Arial" w:hAnsi="Arial" w:cs="Arial"/>
          <w:color w:val="auto"/>
        </w:rPr>
      </w:pPr>
      <w:r>
        <w:rPr>
          <w:color w:val="auto"/>
        </w:rPr>
        <w:drawing>
          <wp:inline distT="0" distB="0" distL="0" distR="0">
            <wp:extent cx="5274310" cy="7167880"/>
            <wp:effectExtent l="0" t="0" r="13970" b="10160"/>
            <wp:docPr id="14091134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113434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6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D0F71">
      <w:pPr>
        <w:spacing w:line="360" w:lineRule="auto"/>
        <w:jc w:val="both"/>
        <w:rPr>
          <w:rFonts w:ascii="Arial" w:hAnsi="Arial" w:cs="Arial"/>
          <w:color w:val="auto"/>
        </w:rPr>
      </w:pPr>
      <w:bookmarkStart w:id="10" w:name="_Hlk220645201"/>
      <w:bookmarkStart w:id="11" w:name="_Hlk220667511"/>
      <w:r>
        <w:rPr>
          <w:rFonts w:ascii="Arial" w:hAnsi="Arial" w:cs="Arial"/>
          <w:b/>
          <w:color w:val="auto"/>
        </w:rPr>
        <w:t xml:space="preserve">Figure S1. </w:t>
      </w:r>
      <w:r>
        <w:rPr>
          <w:rFonts w:ascii="Arial" w:hAnsi="Arial" w:cs="Arial"/>
          <w:b/>
          <w:bCs/>
          <w:color w:val="auto"/>
        </w:rPr>
        <w:t>The cellular landscape of normal and stricture tissues in CD patients from</w:t>
      </w:r>
      <w:r>
        <w:rPr>
          <w:rFonts w:ascii="Arial" w:hAnsi="Arial" w:cs="Arial"/>
          <w:b/>
          <w:color w:val="auto"/>
        </w:rPr>
        <w:t xml:space="preserve"> MGH cohort.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 (A-B)</w:t>
      </w:r>
      <w:r>
        <w:rPr>
          <w:rFonts w:ascii="Arial" w:hAnsi="Arial" w:cs="Arial"/>
          <w:color w:val="auto"/>
          <w14:ligatures w14:val="standardContextual"/>
        </w:rPr>
        <w:t>. UMAP plots showing 13 major cell types in all samples (A) and normal, stricture tissues (B) of CD patients from the MGH cohort (SCP2959, Nature Genetics, 2025).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>(C).</w:t>
      </w:r>
      <w:r>
        <w:rPr>
          <w:rFonts w:ascii="Arial" w:hAnsi="Arial" w:cs="Arial"/>
          <w:color w:val="auto"/>
        </w:rPr>
        <w:t xml:space="preserve"> Heatmap showing the relative expression (Z score) of representative markers</w:t>
      </w:r>
      <w:r>
        <w:rPr>
          <w:rFonts w:ascii="Arial" w:hAnsi="Arial" w:cs="Arial"/>
          <w:color w:val="auto"/>
          <w14:ligatures w14:val="standardContextual"/>
        </w:rPr>
        <w:t xml:space="preserve"> of indicated</w:t>
      </w:r>
      <w:r>
        <w:rPr>
          <w:rFonts w:ascii="Arial" w:hAnsi="Arial" w:cs="Arial"/>
          <w:color w:val="auto"/>
        </w:rPr>
        <w:t xml:space="preserve"> cell types.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(D). </w:t>
      </w:r>
      <w:r>
        <w:rPr>
          <w:rFonts w:ascii="Arial" w:hAnsi="Arial" w:cs="Arial"/>
          <w:color w:val="auto"/>
          <w14:ligatures w14:val="standardContextual"/>
        </w:rPr>
        <w:t xml:space="preserve">Bar graph demonstrating the percentage of major cell types in normal and stricture samples </w:t>
      </w:r>
      <w:r>
        <w:rPr>
          <w:rFonts w:ascii="Arial" w:hAnsi="Arial" w:cs="Arial"/>
          <w:bCs/>
          <w:color w:val="auto"/>
        </w:rPr>
        <w:t>from CD patients</w:t>
      </w:r>
      <w:r>
        <w:rPr>
          <w:rFonts w:ascii="Arial" w:hAnsi="Arial" w:cs="Arial"/>
          <w:color w:val="auto"/>
          <w14:ligatures w14:val="standardContextual"/>
        </w:rPr>
        <w:t xml:space="preserve">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(E). </w:t>
      </w:r>
      <w:r>
        <w:rPr>
          <w:rFonts w:ascii="Arial" w:hAnsi="Arial" w:cs="Arial"/>
          <w:color w:val="auto"/>
        </w:rPr>
        <w:t xml:space="preserve">Violin plots illustrating ECM signature score of indicated cell types from fibrotic tissues of </w:t>
      </w:r>
      <w:r>
        <w:rPr>
          <w:rFonts w:ascii="Arial" w:hAnsi="Arial" w:cs="Arial"/>
          <w:bCs/>
          <w:color w:val="auto"/>
        </w:rPr>
        <w:t>CD patients</w:t>
      </w:r>
      <w:r>
        <w:rPr>
          <w:rFonts w:ascii="Arial" w:hAnsi="Arial" w:cs="Arial"/>
          <w:color w:val="auto"/>
        </w:rPr>
        <w:t>. Statistical differences were determined by Kruskal-Wallis test with Dunn’s post-hoc test (E), 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&lt;0.05, 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&lt;0.01, and ***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&lt;0.001.</w:t>
      </w:r>
      <w:bookmarkEnd w:id="10"/>
    </w:p>
    <w:bookmarkEnd w:id="11"/>
    <w:p w14:paraId="74C634FE">
      <w:pPr>
        <w:spacing w:line="360" w:lineRule="auto"/>
        <w:jc w:val="both"/>
        <w:rPr>
          <w:rFonts w:ascii="Arial" w:hAnsi="Arial" w:cs="Arial"/>
          <w:color w:val="auto"/>
        </w:rPr>
      </w:pPr>
    </w:p>
    <w:p w14:paraId="72EBF765">
      <w:pPr>
        <w:spacing w:line="360" w:lineRule="auto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drawing>
          <wp:inline distT="0" distB="0" distL="0" distR="0">
            <wp:extent cx="5615305" cy="7920355"/>
            <wp:effectExtent l="0" t="0" r="8255" b="4445"/>
            <wp:docPr id="1315981302" name="图片 8" descr="F:/20240715后/汉粦 巨噬细胞纤维化IBD课题/整理图/AI-Mo 最新/JPG格式/Fig S2 new.jpgFig S2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981302" name="图片 8" descr="F:/20240715后/汉粦 巨噬细胞纤维化IBD课题/整理图/AI-Mo 最新/JPG格式/Fig S2 new.jpgFig S2 new"/>
                    <pic:cNvPicPr>
                      <a:picLocks noChangeAspect="1"/>
                    </pic:cNvPicPr>
                  </pic:nvPicPr>
                  <pic:blipFill>
                    <a:blip r:embed="rId12"/>
                    <a:srcRect l="12" r="12"/>
                    <a:stretch>
                      <a:fillRect/>
                    </a:stretch>
                  </pic:blipFill>
                  <pic:spPr>
                    <a:xfrm>
                      <a:off x="0" y="0"/>
                      <a:ext cx="5621570" cy="7929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ED919">
      <w:pPr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Figure S2. The heterogeneity of fibroblast</w:t>
      </w:r>
      <w:r>
        <w:rPr>
          <w:rFonts w:ascii="Arial" w:hAnsi="Arial" w:cs="Arial"/>
          <w:b/>
          <w:bCs/>
          <w:color w:val="auto"/>
        </w:rPr>
        <w:t xml:space="preserve"> subtypes in intestinal fibrosis of CD</w:t>
      </w:r>
      <w:r>
        <w:rPr>
          <w:rFonts w:hint="eastAsia" w:ascii="Arial" w:hAnsi="Arial" w:cs="Arial"/>
          <w:b/>
          <w:bCs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</w:rPr>
        <w:t xml:space="preserve">patients from </w:t>
      </w:r>
      <w:r>
        <w:rPr>
          <w:rFonts w:ascii="Arial" w:hAnsi="Arial" w:cs="Arial"/>
          <w:b/>
          <w:color w:val="auto"/>
        </w:rPr>
        <w:t>MGH cohort.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</w:rPr>
        <w:t xml:space="preserve">(A-B). </w:t>
      </w:r>
      <w:r>
        <w:rPr>
          <w:rFonts w:ascii="Arial" w:hAnsi="Arial" w:cs="Arial"/>
          <w:color w:val="auto"/>
          <w14:ligatures w14:val="standardContextual"/>
        </w:rPr>
        <w:t xml:space="preserve">UMAP plots of </w:t>
      </w:r>
      <w:r>
        <w:rPr>
          <w:rFonts w:ascii="Arial" w:hAnsi="Arial" w:cs="Arial"/>
          <w:color w:val="auto"/>
        </w:rPr>
        <w:t xml:space="preserve">10 fibroblast subtypes </w:t>
      </w:r>
      <w:r>
        <w:rPr>
          <w:rFonts w:ascii="Arial" w:hAnsi="Arial" w:cs="Arial"/>
          <w:color w:val="auto"/>
          <w14:ligatures w14:val="standardContextual"/>
        </w:rPr>
        <w:t xml:space="preserve">in all samples </w:t>
      </w:r>
      <w:r>
        <w:rPr>
          <w:rFonts w:ascii="Arial" w:hAnsi="Arial" w:cs="Arial"/>
          <w:bCs/>
          <w:color w:val="auto"/>
          <w14:ligatures w14:val="standardContextual"/>
        </w:rPr>
        <w:t>(A)</w:t>
      </w:r>
      <w:r>
        <w:rPr>
          <w:rFonts w:ascii="Arial" w:hAnsi="Arial" w:cs="Arial"/>
          <w:color w:val="auto"/>
          <w14:ligatures w14:val="standardContextual"/>
        </w:rPr>
        <w:t xml:space="preserve"> and </w:t>
      </w:r>
      <w:r>
        <w:rPr>
          <w:rFonts w:ascii="Arial" w:hAnsi="Arial" w:cs="Arial"/>
          <w:bCs/>
          <w:color w:val="auto"/>
        </w:rPr>
        <w:t>normal, stricture tissues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Cs/>
          <w:color w:val="auto"/>
          <w14:ligatures w14:val="standardContextual"/>
        </w:rPr>
        <w:t>(B)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Cs/>
          <w:color w:val="auto"/>
        </w:rPr>
        <w:t xml:space="preserve">of CD patients </w:t>
      </w:r>
      <w:r>
        <w:rPr>
          <w:rFonts w:ascii="Arial" w:hAnsi="Arial" w:cs="Arial"/>
          <w:color w:val="auto"/>
          <w14:ligatures w14:val="standardContextual"/>
        </w:rPr>
        <w:t xml:space="preserve">from the </w:t>
      </w:r>
      <w:r>
        <w:rPr>
          <w:rFonts w:ascii="Arial" w:hAnsi="Arial" w:cs="Arial"/>
          <w:color w:val="auto"/>
        </w:rPr>
        <w:t>MGH cohort (SCP2959,</w:t>
      </w:r>
      <w:r>
        <w:rPr>
          <w:rFonts w:ascii="Arial" w:hAnsi="Arial" w:cs="Arial"/>
          <w:i/>
          <w:color w:val="auto"/>
        </w:rPr>
        <w:t xml:space="preserve"> Nature Genetics</w:t>
      </w:r>
      <w:r>
        <w:rPr>
          <w:rFonts w:ascii="Arial" w:hAnsi="Arial" w:cs="Arial"/>
          <w:color w:val="auto"/>
        </w:rPr>
        <w:t xml:space="preserve">, 2025). </w:t>
      </w:r>
      <w:r>
        <w:rPr>
          <w:rFonts w:ascii="Arial" w:hAnsi="Arial" w:cs="Arial"/>
          <w:b/>
          <w:bCs/>
          <w:color w:val="auto"/>
          <w14:ligatures w14:val="standardContextual"/>
        </w:rPr>
        <w:t>(C).</w:t>
      </w:r>
      <w:r>
        <w:rPr>
          <w:rFonts w:ascii="Arial" w:hAnsi="Arial" w:cs="Arial"/>
          <w:b/>
          <w:bCs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>Heatmap showing the relative expression (Z score) of representative markers in indicated fibroblast subpopulation.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</w:rPr>
        <w:t xml:space="preserve">(D). </w:t>
      </w:r>
      <w:r>
        <w:rPr>
          <w:rFonts w:ascii="Arial" w:hAnsi="Arial" w:cs="Arial"/>
          <w:color w:val="auto"/>
          <w14:ligatures w14:val="standardContextual"/>
        </w:rPr>
        <w:t xml:space="preserve">Violin plots indicating the ECM signature score of indicated fibroblast subtype. Statistical differences were determined by </w:t>
      </w:r>
      <w:r>
        <w:rPr>
          <w:rFonts w:ascii="Arial" w:hAnsi="Arial" w:cs="Arial"/>
          <w:color w:val="auto"/>
        </w:rPr>
        <w:t>Kruskal-Wallis test with Dunn’s post-hoc test</w:t>
      </w:r>
      <w:r>
        <w:rPr>
          <w:rFonts w:ascii="Arial" w:hAnsi="Arial" w:cs="Arial"/>
          <w:color w:val="auto"/>
          <w14:ligatures w14:val="standardContextual"/>
        </w:rPr>
        <w:t xml:space="preserve"> (D)</w:t>
      </w:r>
      <w:r>
        <w:rPr>
          <w:rFonts w:ascii="Arial" w:hAnsi="Arial" w:cs="Arial"/>
          <w:color w:val="auto"/>
          <w:shd w:val="clear" w:color="auto" w:fill="FFFFFF"/>
        </w:rPr>
        <w:t xml:space="preserve">, </w:t>
      </w:r>
      <w:r>
        <w:rPr>
          <w:rFonts w:ascii="Arial" w:hAnsi="Arial" w:cs="Arial"/>
          <w:color w:val="auto"/>
        </w:rPr>
        <w:t>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&lt;0.05, 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&lt;0.01, and ***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&lt;0.001.</w:t>
      </w:r>
    </w:p>
    <w:p w14:paraId="5A5B7437">
      <w:pPr>
        <w:spacing w:line="360" w:lineRule="auto"/>
        <w:jc w:val="both"/>
        <w:rPr>
          <w:rFonts w:ascii="Arial" w:hAnsi="Arial" w:cs="Arial"/>
          <w:color w:val="auto"/>
        </w:rPr>
      </w:pPr>
    </w:p>
    <w:p w14:paraId="01863D8C">
      <w:pPr>
        <w:spacing w:line="360" w:lineRule="auto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drawing>
          <wp:inline distT="0" distB="0" distL="0" distR="0">
            <wp:extent cx="5568315" cy="8243570"/>
            <wp:effectExtent l="0" t="0" r="9525" b="1270"/>
            <wp:docPr id="1303505682" name="图片 9" descr="F:/20240715后/汉粦 巨噬细胞纤维化IBD课题/整理图/AI-Mo 最新/JPG格式/Fig S3 new.jpgFig S3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505682" name="图片 9" descr="F:/20240715后/汉粦 巨噬细胞纤维化IBD课题/整理图/AI-Mo 最新/JPG格式/Fig S3 new.jpgFig S3 new"/>
                    <pic:cNvPicPr>
                      <a:picLocks noChangeAspect="1"/>
                    </pic:cNvPicPr>
                  </pic:nvPicPr>
                  <pic:blipFill>
                    <a:blip r:embed="rId13"/>
                    <a:srcRect t="49" b="49"/>
                    <a:stretch>
                      <a:fillRect/>
                    </a:stretch>
                  </pic:blipFill>
                  <pic:spPr>
                    <a:xfrm>
                      <a:off x="0" y="0"/>
                      <a:ext cx="5578285" cy="825854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3D5FD">
      <w:pPr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 xml:space="preserve">Figure S3. </w:t>
      </w:r>
      <w:r>
        <w:rPr>
          <w:rFonts w:ascii="Arial" w:hAnsi="Arial" w:cs="Arial"/>
          <w:b/>
          <w:bCs/>
          <w:color w:val="auto"/>
        </w:rPr>
        <w:t xml:space="preserve">Identification of profibrotic macrophage subtypes in fibrotic tissues of CD patients from </w:t>
      </w:r>
      <w:r>
        <w:rPr>
          <w:rFonts w:ascii="Arial" w:hAnsi="Arial" w:cs="Arial"/>
          <w:b/>
          <w:color w:val="auto"/>
        </w:rPr>
        <w:t>MGH cohort.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 (A-B). </w:t>
      </w:r>
      <w:r>
        <w:rPr>
          <w:rFonts w:ascii="Arial" w:hAnsi="Arial" w:cs="Arial"/>
          <w:color w:val="auto"/>
          <w14:ligatures w14:val="standardContextual"/>
        </w:rPr>
        <w:t xml:space="preserve">UMAP plots of macrophages, neutrophils, dendritic cells (DCs) in all samples </w:t>
      </w:r>
      <w:r>
        <w:rPr>
          <w:rFonts w:ascii="Arial" w:hAnsi="Arial" w:cs="Arial"/>
          <w:bCs/>
          <w:color w:val="auto"/>
          <w14:ligatures w14:val="standardContextual"/>
        </w:rPr>
        <w:t>(A)</w:t>
      </w:r>
      <w:r>
        <w:rPr>
          <w:rFonts w:ascii="Arial" w:hAnsi="Arial" w:cs="Arial"/>
          <w:color w:val="auto"/>
          <w14:ligatures w14:val="standardContextual"/>
        </w:rPr>
        <w:t xml:space="preserve"> and </w:t>
      </w:r>
      <w:r>
        <w:rPr>
          <w:rFonts w:ascii="Arial" w:hAnsi="Arial" w:cs="Arial"/>
          <w:bCs/>
          <w:color w:val="auto"/>
        </w:rPr>
        <w:t>normal, stricture tissues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Cs/>
          <w:color w:val="auto"/>
          <w14:ligatures w14:val="standardContextual"/>
        </w:rPr>
        <w:t>(B)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Cs/>
          <w:color w:val="auto"/>
        </w:rPr>
        <w:t xml:space="preserve">of CD patients </w:t>
      </w:r>
      <w:r>
        <w:rPr>
          <w:rFonts w:ascii="Arial" w:hAnsi="Arial" w:cs="Arial"/>
          <w:color w:val="auto"/>
          <w14:ligatures w14:val="standardContextual"/>
        </w:rPr>
        <w:t xml:space="preserve">from the </w:t>
      </w:r>
      <w:r>
        <w:rPr>
          <w:rFonts w:ascii="Arial" w:hAnsi="Arial" w:cs="Arial"/>
          <w:color w:val="auto"/>
        </w:rPr>
        <w:t>MGH cohort (SCP2959,</w:t>
      </w:r>
      <w:r>
        <w:rPr>
          <w:rFonts w:ascii="Arial" w:hAnsi="Arial" w:cs="Arial"/>
          <w:i/>
          <w:color w:val="auto"/>
        </w:rPr>
        <w:t xml:space="preserve"> Nature Genetics</w:t>
      </w:r>
      <w:r>
        <w:rPr>
          <w:rFonts w:ascii="Arial" w:hAnsi="Arial" w:cs="Arial"/>
          <w:color w:val="auto"/>
        </w:rPr>
        <w:t xml:space="preserve">, 2025).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(C-D). </w:t>
      </w:r>
      <w:r>
        <w:rPr>
          <w:rFonts w:ascii="Arial" w:hAnsi="Arial" w:cs="Arial"/>
          <w:color w:val="auto"/>
          <w14:ligatures w14:val="standardContextual"/>
        </w:rPr>
        <w:t xml:space="preserve">UMAP plots of </w:t>
      </w:r>
      <w:r>
        <w:rPr>
          <w:rFonts w:ascii="Arial" w:hAnsi="Arial" w:cs="Arial"/>
          <w:color w:val="auto"/>
        </w:rPr>
        <w:t xml:space="preserve">5 </w:t>
      </w:r>
      <w:r>
        <w:rPr>
          <w:rFonts w:ascii="Arial" w:hAnsi="Arial" w:cs="Arial"/>
          <w:color w:val="auto"/>
          <w14:ligatures w14:val="standardContextual"/>
        </w:rPr>
        <w:t>macrophage</w:t>
      </w:r>
      <w:r>
        <w:rPr>
          <w:rFonts w:ascii="Arial" w:hAnsi="Arial" w:cs="Arial"/>
          <w:color w:val="auto"/>
        </w:rPr>
        <w:t xml:space="preserve"> subtypes</w:t>
      </w:r>
      <w:r>
        <w:rPr>
          <w:rFonts w:ascii="Arial" w:hAnsi="Arial" w:cs="Arial"/>
          <w:color w:val="auto"/>
          <w14:ligatures w14:val="standardContextual"/>
        </w:rPr>
        <w:t xml:space="preserve"> in all samples </w:t>
      </w:r>
      <w:r>
        <w:rPr>
          <w:rFonts w:ascii="Arial" w:hAnsi="Arial" w:cs="Arial"/>
          <w:bCs/>
          <w:color w:val="auto"/>
          <w14:ligatures w14:val="standardContextual"/>
        </w:rPr>
        <w:t>(C)</w:t>
      </w:r>
      <w:r>
        <w:rPr>
          <w:rFonts w:ascii="Arial" w:hAnsi="Arial" w:cs="Arial"/>
          <w:color w:val="auto"/>
          <w14:ligatures w14:val="standardContextual"/>
        </w:rPr>
        <w:t xml:space="preserve"> and </w:t>
      </w:r>
      <w:r>
        <w:rPr>
          <w:rFonts w:ascii="Arial" w:hAnsi="Arial" w:cs="Arial"/>
          <w:bCs/>
          <w:color w:val="auto"/>
        </w:rPr>
        <w:t>normal, stricture tissues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Cs/>
          <w:color w:val="auto"/>
          <w14:ligatures w14:val="standardContextual"/>
        </w:rPr>
        <w:t>(D)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bCs/>
          <w:color w:val="auto"/>
        </w:rPr>
        <w:t>of CD patients</w:t>
      </w:r>
      <w:r>
        <w:rPr>
          <w:rFonts w:ascii="Arial" w:hAnsi="Arial" w:cs="Arial"/>
          <w:color w:val="auto"/>
          <w14:ligatures w14:val="standardContextual"/>
        </w:rPr>
        <w:t>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>(E).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>Heatmap indicating the relative expression (Z score) of representative markers in indicated macrophage subtypes.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14:ligatures w14:val="standardContextual"/>
        </w:rPr>
        <w:t xml:space="preserve">(F). </w:t>
      </w:r>
      <w:r>
        <w:rPr>
          <w:rFonts w:ascii="Arial" w:hAnsi="Arial" w:cs="Arial"/>
          <w:color w:val="auto"/>
          <w14:ligatures w14:val="standardContextual"/>
        </w:rPr>
        <w:t xml:space="preserve">Bar graph showing percentage of indicated macrophage subtypes in normal and stricture samples </w:t>
      </w:r>
      <w:r>
        <w:rPr>
          <w:rFonts w:ascii="Arial" w:hAnsi="Arial" w:cs="Arial"/>
          <w:bCs/>
          <w:color w:val="auto"/>
        </w:rPr>
        <w:t>of CD patients</w:t>
      </w:r>
      <w:r>
        <w:rPr>
          <w:rFonts w:ascii="Arial" w:hAnsi="Arial" w:cs="Arial"/>
          <w:color w:val="auto"/>
          <w14:ligatures w14:val="standardContextual"/>
        </w:rPr>
        <w:t xml:space="preserve">. </w:t>
      </w:r>
      <w:r>
        <w:rPr>
          <w:rFonts w:ascii="Arial" w:hAnsi="Arial" w:cs="Arial"/>
          <w:b/>
          <w:bCs/>
          <w:color w:val="auto"/>
          <w14:ligatures w14:val="standardContextual"/>
        </w:rPr>
        <w:t>(G).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>Violin plots illustrating profibrotic signature score of indicated macrophage subtypes</w:t>
      </w:r>
      <w:r>
        <w:rPr>
          <w:rFonts w:ascii="Arial" w:hAnsi="Arial" w:cs="Arial"/>
          <w:color w:val="auto"/>
        </w:rPr>
        <w:t xml:space="preserve"> from fibrotic tissues of </w:t>
      </w:r>
      <w:r>
        <w:rPr>
          <w:rFonts w:ascii="Arial" w:hAnsi="Arial" w:cs="Arial"/>
          <w:bCs/>
          <w:color w:val="auto"/>
        </w:rPr>
        <w:t>CD patients</w:t>
      </w:r>
      <w:r>
        <w:rPr>
          <w:rFonts w:ascii="Arial" w:hAnsi="Arial" w:cs="Arial"/>
          <w:color w:val="auto"/>
          <w14:ligatures w14:val="standardContextual"/>
        </w:rPr>
        <w:t>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14:ligatures w14:val="standardContextual"/>
        </w:rPr>
        <w:t xml:space="preserve">Statistical differences were determined by </w:t>
      </w:r>
      <w:r>
        <w:rPr>
          <w:rFonts w:ascii="Arial" w:hAnsi="Arial" w:cs="Arial"/>
          <w:color w:val="auto"/>
        </w:rPr>
        <w:t>Kruskal-Wallis test with Dunn’s post-hoc test</w:t>
      </w:r>
      <w:r>
        <w:rPr>
          <w:rFonts w:ascii="Arial" w:hAnsi="Arial" w:cs="Arial"/>
          <w:color w:val="auto"/>
          <w14:ligatures w14:val="standardContextual"/>
        </w:rPr>
        <w:t xml:space="preserve"> (G)</w:t>
      </w:r>
      <w:r>
        <w:rPr>
          <w:rFonts w:ascii="Arial" w:hAnsi="Arial" w:cs="Arial"/>
          <w:color w:val="auto"/>
          <w:shd w:val="clear" w:color="auto" w:fill="FFFFFF"/>
        </w:rPr>
        <w:t xml:space="preserve">, </w:t>
      </w:r>
      <w:r>
        <w:rPr>
          <w:rFonts w:ascii="Arial" w:hAnsi="Arial" w:cs="Arial"/>
          <w:color w:val="auto"/>
        </w:rPr>
        <w:t>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&lt;0.05, 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&lt;0.01, and ***</w:t>
      </w:r>
      <w:r>
        <w:rPr>
          <w:rFonts w:ascii="Arial" w:hAnsi="Arial" w:cs="Arial"/>
          <w:i/>
          <w:color w:val="auto"/>
        </w:rPr>
        <w:t>p</w:t>
      </w:r>
      <w:r>
        <w:rPr>
          <w:rFonts w:ascii="Arial" w:hAnsi="Arial" w:cs="Arial"/>
          <w:color w:val="auto"/>
        </w:rPr>
        <w:t>&lt;0.001.</w:t>
      </w:r>
    </w:p>
    <w:p w14:paraId="4665123E">
      <w:pPr>
        <w:spacing w:line="360" w:lineRule="auto"/>
        <w:jc w:val="both"/>
        <w:rPr>
          <w:rFonts w:ascii="Arial" w:hAnsi="Arial" w:cs="Arial"/>
          <w:color w:val="auto"/>
        </w:rPr>
      </w:pPr>
    </w:p>
    <w:p w14:paraId="2E79B6DE">
      <w:pPr>
        <w:spacing w:line="360" w:lineRule="auto"/>
        <w:jc w:val="center"/>
        <w:rPr>
          <w:rFonts w:hint="eastAsia" w:ascii="Arial" w:hAnsi="Arial" w:eastAsia="宋体" w:cs="Arial"/>
          <w:color w:val="auto"/>
          <w:lang w:eastAsia="zh-CN"/>
        </w:rPr>
      </w:pPr>
      <w:r>
        <w:rPr>
          <w:rFonts w:hint="eastAsia" w:ascii="Arial" w:hAnsi="Arial" w:eastAsia="宋体" w:cs="Arial"/>
          <w:color w:val="auto"/>
          <w:lang w:eastAsia="zh-CN"/>
        </w:rPr>
        <w:drawing>
          <wp:inline distT="0" distB="0" distL="114300" distR="114300">
            <wp:extent cx="5274310" cy="8765540"/>
            <wp:effectExtent l="0" t="0" r="13970" b="12700"/>
            <wp:docPr id="6" name="图片 6" descr="new Figure S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new Figure S4-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6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宋体" w:cs="Arial"/>
          <w:color w:val="auto"/>
          <w:lang w:eastAsia="zh-CN"/>
        </w:rPr>
        <w:drawing>
          <wp:inline distT="0" distB="0" distL="114300" distR="114300">
            <wp:extent cx="5273040" cy="5210810"/>
            <wp:effectExtent l="0" t="0" r="0" b="1270"/>
            <wp:docPr id="2" name="图片 2" descr="new Figure S4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new Figure S4-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21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57F6A">
      <w:pPr>
        <w:spacing w:line="360" w:lineRule="auto"/>
        <w:jc w:val="both"/>
        <w:rPr>
          <w:rFonts w:ascii="Arial" w:hAnsi="Arial" w:cs="Arial"/>
          <w:color w:val="auto"/>
          <w14:ligatures w14:val="standardContextual"/>
        </w:rPr>
      </w:pPr>
      <w:bookmarkStart w:id="12" w:name="_Hlk220674504"/>
      <w:r>
        <w:rPr>
          <w:rFonts w:ascii="Arial" w:hAnsi="Arial" w:cs="Arial"/>
          <w:b/>
          <w:color w:val="auto"/>
        </w:rPr>
        <w:t xml:space="preserve">Figure S4. Cell-cell interaction between indicated macrophage subtypes and </w:t>
      </w:r>
      <w:r>
        <w:rPr>
          <w:rFonts w:ascii="Arial" w:hAnsi="Arial" w:cs="Arial"/>
          <w:b/>
          <w:color w:val="auto"/>
          <w14:ligatures w14:val="standardContextual"/>
        </w:rPr>
        <w:t>subclustered fibroblasts.</w:t>
      </w:r>
      <w:r>
        <w:rPr>
          <w:rFonts w:ascii="Arial" w:hAnsi="Arial" w:cs="Arial"/>
          <w:b/>
          <w:color w:val="auto"/>
        </w:rPr>
        <w:t xml:space="preserve"> (A). </w:t>
      </w:r>
      <w:r>
        <w:rPr>
          <w:rFonts w:ascii="Arial" w:hAnsi="Arial" w:cs="Arial"/>
          <w:color w:val="auto"/>
        </w:rPr>
        <w:t xml:space="preserve">Bubble plots showing the ligand–receptor interaction between indicated macrophage subtypes and subclustered fibroblasts in CD patients from </w:t>
      </w:r>
      <w:r>
        <w:rPr>
          <w:rFonts w:ascii="Arial" w:hAnsi="Arial" w:cs="Arial"/>
          <w:color w:val="auto"/>
          <w14:ligatures w14:val="standardContextual"/>
        </w:rPr>
        <w:t>Cleveland cohort (</w:t>
      </w:r>
      <w:r>
        <w:rPr>
          <w:rFonts w:ascii="Arial" w:hAnsi="Arial" w:cs="Arial"/>
          <w:i/>
          <w:color w:val="auto"/>
          <w14:ligatures w14:val="standardContextual"/>
        </w:rPr>
        <w:t>Gastroenterology</w:t>
      </w:r>
      <w:r>
        <w:rPr>
          <w:rFonts w:ascii="Arial" w:hAnsi="Arial" w:cs="Arial"/>
          <w:color w:val="auto"/>
          <w14:ligatures w14:val="standardContextual"/>
        </w:rPr>
        <w:t>, 2023)</w:t>
      </w:r>
      <w:r>
        <w:rPr>
          <w:rFonts w:ascii="Arial" w:hAnsi="Arial" w:cs="Arial"/>
          <w:color w:val="auto"/>
        </w:rPr>
        <w:t xml:space="preserve">. </w:t>
      </w:r>
      <w:r>
        <w:rPr>
          <w:rFonts w:ascii="Arial" w:hAnsi="Arial" w:cs="Arial"/>
          <w:b/>
          <w:bCs/>
          <w:color w:val="auto"/>
          <w14:ligatures w14:val="standardContextual"/>
        </w:rPr>
        <w:t>(</w:t>
      </w:r>
      <w:r>
        <w:rPr>
          <w:rFonts w:hint="eastAsia" w:ascii="Arial" w:hAnsi="Arial" w:cs="Arial"/>
          <w:b/>
          <w:bCs/>
          <w:color w:val="auto"/>
          <w14:ligatures w14:val="standardContextual"/>
        </w:rPr>
        <w:t>B</w:t>
      </w:r>
      <w:r>
        <w:rPr>
          <w:rFonts w:ascii="Arial" w:hAnsi="Arial" w:cs="Arial"/>
          <w:b/>
          <w:bCs/>
          <w:color w:val="auto"/>
          <w14:ligatures w14:val="standardContextual"/>
        </w:rPr>
        <w:t>-G)</w:t>
      </w:r>
      <w:r>
        <w:rPr>
          <w:rFonts w:ascii="Arial" w:hAnsi="Arial" w:cs="Arial"/>
          <w:color w:val="auto"/>
          <w14:ligatures w14:val="standardContextual"/>
        </w:rPr>
        <w:t xml:space="preserve"> </w:t>
      </w:r>
      <w:r>
        <w:rPr>
          <w:rFonts w:ascii="Arial" w:hAnsi="Arial" w:cs="Arial"/>
          <w:color w:val="auto"/>
        </w:rPr>
        <w:t>The circle plots</w:t>
      </w:r>
      <w:r>
        <w:rPr>
          <w:rFonts w:ascii="Arial" w:hAnsi="Arial" w:cs="Arial"/>
          <w:color w:val="auto"/>
          <w14:ligatures w14:val="standardContextual"/>
        </w:rPr>
        <w:t xml:space="preserve"> showing cell-cell </w:t>
      </w:r>
      <w:r>
        <w:rPr>
          <w:rFonts w:ascii="Arial" w:hAnsi="Arial" w:cs="Arial"/>
          <w:color w:val="auto"/>
        </w:rPr>
        <w:t>communication</w:t>
      </w:r>
      <w:r>
        <w:rPr>
          <w:rFonts w:ascii="Arial" w:hAnsi="Arial" w:cs="Arial"/>
          <w:color w:val="auto"/>
          <w14:ligatures w14:val="standardContextual"/>
        </w:rPr>
        <w:t xml:space="preserve"> network between macrophage subtypes and subclustered fibroblasts </w:t>
      </w:r>
      <w:r>
        <w:rPr>
          <w:rFonts w:ascii="Arial" w:hAnsi="Arial" w:cs="Arial"/>
          <w:color w:val="auto"/>
        </w:rPr>
        <w:t>mediated by Vascular Endothelial Growth Factor</w:t>
      </w:r>
      <w:r>
        <w:rPr>
          <w:rFonts w:hint="eastAsia" w:ascii="Arial" w:hAnsi="Arial" w:cs="Arial"/>
          <w:color w:val="auto"/>
        </w:rPr>
        <w:t xml:space="preserve"> (</w:t>
      </w:r>
      <w:r>
        <w:rPr>
          <w:rFonts w:hint="eastAsia" w:ascii="Arial" w:hAnsi="Arial" w:cs="Arial"/>
          <w:color w:val="auto"/>
          <w14:ligatures w14:val="standardContextual"/>
        </w:rPr>
        <w:t xml:space="preserve">VEGF), </w:t>
      </w:r>
      <w:r>
        <w:rPr>
          <w:rFonts w:ascii="Arial" w:hAnsi="Arial" w:cs="Arial"/>
          <w:color w:val="auto"/>
          <w14:ligatures w14:val="standardContextual"/>
        </w:rPr>
        <w:t>Cyclophilin A (CypA)</w:t>
      </w:r>
      <w:r>
        <w:rPr>
          <w:rFonts w:hint="eastAsia" w:ascii="Arial" w:hAnsi="Arial" w:cs="Arial"/>
          <w:color w:val="auto"/>
          <w14:ligatures w14:val="standardContextual"/>
        </w:rPr>
        <w:t xml:space="preserve">, </w:t>
      </w:r>
      <w:r>
        <w:rPr>
          <w:rFonts w:ascii="Arial" w:hAnsi="Arial" w:cs="Arial"/>
          <w:color w:val="auto"/>
          <w14:ligatures w14:val="standardContextual"/>
        </w:rPr>
        <w:t>Galectin</w:t>
      </w:r>
      <w:r>
        <w:rPr>
          <w:rFonts w:hint="eastAsia" w:ascii="Arial" w:hAnsi="Arial" w:cs="Arial"/>
          <w:color w:val="auto"/>
          <w14:ligatures w14:val="standardContextual"/>
        </w:rPr>
        <w:t xml:space="preserve">, </w:t>
      </w:r>
      <w:r>
        <w:rPr>
          <w:rFonts w:ascii="Arial" w:hAnsi="Arial" w:cs="Arial"/>
          <w:color w:val="auto"/>
          <w14:ligatures w14:val="standardContextual"/>
        </w:rPr>
        <w:t>Vascular Cell Adhesion Molecule (VCAM)</w:t>
      </w:r>
      <w:r>
        <w:rPr>
          <w:rFonts w:hint="eastAsia" w:ascii="Arial" w:hAnsi="Arial" w:cs="Arial"/>
          <w:color w:val="auto"/>
          <w14:ligatures w14:val="standardContextual"/>
        </w:rPr>
        <w:t xml:space="preserve">, </w:t>
      </w:r>
      <w:r>
        <w:rPr>
          <w:rFonts w:ascii="Arial" w:hAnsi="Arial" w:cs="Arial"/>
          <w:color w:val="auto"/>
          <w14:ligatures w14:val="standardContextual"/>
        </w:rPr>
        <w:t>Visfatin</w:t>
      </w:r>
      <w:r>
        <w:rPr>
          <w:rFonts w:hint="eastAsia" w:ascii="Arial" w:hAnsi="Arial" w:cs="Arial"/>
          <w:color w:val="auto"/>
          <w14:ligatures w14:val="standardContextual"/>
        </w:rPr>
        <w:t xml:space="preserve">, </w:t>
      </w:r>
      <w:r>
        <w:rPr>
          <w:rFonts w:ascii="Arial" w:hAnsi="Arial" w:cs="Arial"/>
          <w:color w:val="auto"/>
          <w14:ligatures w14:val="standardContextual"/>
        </w:rPr>
        <w:t>Thrombospondin (THBS)</w:t>
      </w:r>
      <w:r>
        <w:rPr>
          <w:rFonts w:hint="eastAsia" w:ascii="Arial" w:hAnsi="Arial" w:cs="Arial"/>
          <w:color w:val="auto"/>
          <w14:ligatures w14:val="standardContextual"/>
        </w:rPr>
        <w:t xml:space="preserve"> signaling pathway.</w:t>
      </w:r>
      <w:bookmarkEnd w:id="12"/>
    </w:p>
    <w:p w14:paraId="4EE60F60">
      <w:pPr>
        <w:spacing w:line="360" w:lineRule="auto"/>
        <w:contextualSpacing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drawing>
          <wp:inline distT="0" distB="0" distL="0" distR="0">
            <wp:extent cx="5779135" cy="7352665"/>
            <wp:effectExtent l="0" t="0" r="12065" b="8255"/>
            <wp:docPr id="4" name="图片 11" descr="F:/20240715后/汉粦 巨噬细胞纤维化IBD课题/整理图/AI-Mo 最新/JPG格式/Fig S5 new.jpgFig S5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1" descr="F:/20240715后/汉粦 巨噬细胞纤维化IBD课题/整理图/AI-Mo 最新/JPG格式/Fig S5 new.jpgFig S5 new"/>
                    <pic:cNvPicPr>
                      <a:picLocks noChangeAspect="1"/>
                    </pic:cNvPicPr>
                  </pic:nvPicPr>
                  <pic:blipFill>
                    <a:blip r:embed="rId16"/>
                    <a:srcRect l="549" r="549"/>
                    <a:stretch>
                      <a:fillRect/>
                    </a:stretch>
                  </pic:blipFill>
                  <pic:spPr>
                    <a:xfrm>
                      <a:off x="0" y="0"/>
                      <a:ext cx="5785575" cy="736090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8B81B">
      <w:pPr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Figure S5. Flow cytometry gating strategy for IL1β</w:t>
      </w:r>
      <w:r>
        <w:rPr>
          <w:rFonts w:ascii="Arial" w:hAnsi="Arial" w:cs="Arial"/>
          <w:b/>
          <w:color w:val="auto"/>
          <w:vertAlign w:val="superscript"/>
        </w:rPr>
        <w:t>+</w:t>
      </w:r>
      <w:r>
        <w:rPr>
          <w:rFonts w:ascii="Arial" w:hAnsi="Arial" w:cs="Arial"/>
          <w:b/>
          <w:color w:val="auto"/>
        </w:rPr>
        <w:t xml:space="preserve"> macrophages and PI16</w:t>
      </w:r>
      <w:r>
        <w:rPr>
          <w:rFonts w:ascii="Arial" w:hAnsi="Arial" w:cs="Arial"/>
          <w:b/>
          <w:color w:val="auto"/>
          <w:vertAlign w:val="superscript"/>
        </w:rPr>
        <w:t xml:space="preserve">+ </w:t>
      </w:r>
      <w:r>
        <w:rPr>
          <w:rFonts w:ascii="Arial" w:hAnsi="Arial" w:cs="Arial"/>
          <w:b/>
          <w:color w:val="auto"/>
        </w:rPr>
        <w:t xml:space="preserve">fibroblasts in colon tissues of patients. (A). </w:t>
      </w:r>
      <w:r>
        <w:rPr>
          <w:rFonts w:ascii="Arial" w:hAnsi="Arial" w:cs="Arial"/>
          <w:color w:val="auto"/>
        </w:rPr>
        <w:t>Representative gating strategy used to identify IL1β</w:t>
      </w:r>
      <w:r>
        <w:rPr>
          <w:rFonts w:ascii="Arial" w:hAnsi="Arial" w:cs="Arial"/>
          <w:color w:val="auto"/>
          <w:vertAlign w:val="superscript"/>
        </w:rPr>
        <w:t>+</w:t>
      </w:r>
      <w:r>
        <w:rPr>
          <w:rFonts w:ascii="Arial" w:hAnsi="Arial" w:cs="Arial"/>
          <w:color w:val="auto"/>
        </w:rPr>
        <w:t xml:space="preserve"> macrophages in intestinal tissues. </w:t>
      </w:r>
      <w:r>
        <w:rPr>
          <w:rFonts w:ascii="Arial" w:hAnsi="Arial" w:cs="Arial"/>
          <w:b/>
          <w:color w:val="auto"/>
        </w:rPr>
        <w:t xml:space="preserve">(B). </w:t>
      </w:r>
      <w:r>
        <w:rPr>
          <w:rFonts w:ascii="Arial" w:hAnsi="Arial" w:cs="Arial"/>
          <w:color w:val="auto"/>
        </w:rPr>
        <w:t>Representative gating strategy for the identification of PI16</w:t>
      </w:r>
      <w:r>
        <w:rPr>
          <w:rFonts w:ascii="Arial" w:hAnsi="Arial" w:cs="Arial"/>
          <w:color w:val="auto"/>
          <w:vertAlign w:val="superscript"/>
        </w:rPr>
        <w:t>+</w:t>
      </w:r>
      <w:r>
        <w:rPr>
          <w:rFonts w:ascii="Arial" w:hAnsi="Arial" w:cs="Arial"/>
          <w:color w:val="auto"/>
        </w:rPr>
        <w:t xml:space="preserve"> fibroblasts in colon tissue.</w:t>
      </w:r>
    </w:p>
    <w:p w14:paraId="7CEBC2AA">
      <w:pPr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drawing>
          <wp:inline distT="0" distB="0" distL="114300" distR="114300">
            <wp:extent cx="5708650" cy="7162165"/>
            <wp:effectExtent l="0" t="0" r="6350" b="635"/>
            <wp:docPr id="5" name="图片 5" descr="F:/20240715后/汉粦 巨噬细胞纤维化IBD课题/整理图/AI-Mo 最新/JPG格式/Fig S6 new.jpgFig S6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:/20240715后/汉粦 巨噬细胞纤维化IBD课题/整理图/AI-Mo 最新/JPG格式/Fig S6 new.jpgFig S6 new"/>
                    <pic:cNvPicPr>
                      <a:picLocks noChangeAspect="1"/>
                    </pic:cNvPicPr>
                  </pic:nvPicPr>
                  <pic:blipFill>
                    <a:blip r:embed="rId17"/>
                    <a:srcRect l="696" r="696"/>
                    <a:stretch>
                      <a:fillRect/>
                    </a:stretch>
                  </pic:blipFill>
                  <pic:spPr>
                    <a:xfrm>
                      <a:off x="0" y="0"/>
                      <a:ext cx="5712228" cy="7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C5128">
      <w:pPr>
        <w:spacing w:line="360" w:lineRule="auto"/>
        <w:jc w:val="both"/>
        <w:rPr>
          <w:rFonts w:ascii="Segoe UI" w:hAnsi="Segoe UI" w:cs="Segoe UI"/>
          <w:color w:val="auto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auto"/>
        </w:rPr>
        <w:t>Figure S6.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b/>
          <w:color w:val="auto"/>
        </w:rPr>
        <w:t>Flow cytometry gating strategy for Il1β</w:t>
      </w:r>
      <w:r>
        <w:rPr>
          <w:rFonts w:ascii="Arial" w:hAnsi="Arial" w:cs="Arial"/>
          <w:b/>
          <w:color w:val="auto"/>
          <w:vertAlign w:val="superscript"/>
        </w:rPr>
        <w:t>+</w:t>
      </w:r>
      <w:r>
        <w:rPr>
          <w:rFonts w:ascii="Arial" w:hAnsi="Arial" w:cs="Arial"/>
          <w:b/>
          <w:color w:val="auto"/>
        </w:rPr>
        <w:t xml:space="preserve"> macrophages and Pi16</w:t>
      </w:r>
      <w:r>
        <w:rPr>
          <w:rFonts w:ascii="Arial" w:hAnsi="Arial" w:cs="Arial"/>
          <w:b/>
          <w:color w:val="auto"/>
          <w:vertAlign w:val="superscript"/>
        </w:rPr>
        <w:t xml:space="preserve">+ </w:t>
      </w:r>
      <w:r>
        <w:rPr>
          <w:rFonts w:ascii="Arial" w:hAnsi="Arial" w:cs="Arial"/>
          <w:b/>
          <w:color w:val="auto"/>
        </w:rPr>
        <w:t xml:space="preserve">fibroblasts in colon tissues of mice. (A). </w:t>
      </w:r>
      <w:r>
        <w:rPr>
          <w:rFonts w:ascii="Arial" w:hAnsi="Arial" w:cs="Arial"/>
          <w:color w:val="auto"/>
        </w:rPr>
        <w:t>Representative gating strategy for the identification of Pi16</w:t>
      </w:r>
      <w:r>
        <w:rPr>
          <w:rFonts w:ascii="Arial" w:hAnsi="Arial" w:cs="Arial"/>
          <w:color w:val="auto"/>
          <w:vertAlign w:val="superscript"/>
        </w:rPr>
        <w:t>+</w:t>
      </w:r>
      <w:r>
        <w:rPr>
          <w:rFonts w:ascii="Arial" w:hAnsi="Arial" w:cs="Arial"/>
          <w:color w:val="auto"/>
        </w:rPr>
        <w:t xml:space="preserve"> fibroblasts in colon tissue. </w:t>
      </w:r>
      <w:r>
        <w:rPr>
          <w:rFonts w:ascii="Arial" w:hAnsi="Arial" w:cs="Arial"/>
          <w:b/>
          <w:color w:val="auto"/>
        </w:rPr>
        <w:t xml:space="preserve">(B). </w:t>
      </w:r>
      <w:r>
        <w:rPr>
          <w:rFonts w:ascii="Arial" w:hAnsi="Arial" w:cs="Arial"/>
          <w:color w:val="auto"/>
        </w:rPr>
        <w:t>Representative gating strategy used to identify Il1β</w:t>
      </w:r>
      <w:r>
        <w:rPr>
          <w:rFonts w:ascii="Arial" w:hAnsi="Arial" w:cs="Arial"/>
          <w:color w:val="auto"/>
          <w:vertAlign w:val="superscript"/>
        </w:rPr>
        <w:t>+</w:t>
      </w:r>
      <w:r>
        <w:rPr>
          <w:rFonts w:ascii="Arial" w:hAnsi="Arial" w:cs="Arial"/>
          <w:color w:val="auto"/>
        </w:rPr>
        <w:t xml:space="preserve"> macrophages in intestinal tissues</w:t>
      </w:r>
      <w:r>
        <w:rPr>
          <w:rFonts w:hint="eastAsia" w:ascii="Arial" w:hAnsi="Arial" w:cs="Arial"/>
          <w:color w:val="auto"/>
        </w:rPr>
        <w:t>.</w:t>
      </w:r>
    </w:p>
    <w:p w14:paraId="65D469A5">
      <w:bookmarkStart w:id="13" w:name="_GoBack"/>
      <w:bookmarkEnd w:id="13"/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07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jpeg"/><Relationship Id="rId6" Type="http://schemas.openxmlformats.org/officeDocument/2006/relationships/image" Target="media/image3.tiff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tiff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2026-02-07T06:13:03Z</dcterms:created>
  <dc:creator>zhzon</dc:creator>
  <cp:lastModifiedBy>Ray</cp:lastModifiedBy>
  <dcterms:modified xsi:type="dcterms:W3CDTF">2026-02-07T06:13:09Z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eyJoZGlkIjoiZTRmZmNhZmRlNmI4MjM3NmRjNjYyYzkwOWM0NTNjNTgiLCJ1c2VySWQiOiIyNDIwMzY3NDMifQ==</vt:lpwstr>
  </property>
  <property fmtid="{D5CDD505-2E9C-101B-9397-08002B2CF9AE}" pid="4" name="ICV">
    <vt:lpwstr>A46B329FA7E5475C981F26AFCACB7F34_12</vt:lpwstr>
  </property>
</Properties>
</file>