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8CEAA3">
      <w:pPr>
        <w:widowControl/>
        <w:shd w:val="clear" w:color="auto" w:fill="FFFFFF"/>
        <w:spacing w:before="480" w:after="240" w:line="450" w:lineRule="atLeast"/>
        <w:jc w:val="left"/>
        <w:outlineLvl w:val="2"/>
        <w:rPr>
          <w:rFonts w:ascii="Times New Roman" w:hAnsi="Times New Roman" w:eastAsia="宋体" w:cs="Times New Roman"/>
          <w:b/>
          <w:bCs/>
          <w:color w:val="0F1115"/>
          <w:kern w:val="0"/>
          <w:sz w:val="24"/>
          <w14:ligatures w14:val="none"/>
        </w:rPr>
      </w:pPr>
      <w:r>
        <w:rPr>
          <w:rFonts w:ascii="Times New Roman" w:hAnsi="Times New Roman" w:eastAsia="宋体" w:cs="Times New Roman"/>
          <w:b/>
          <w:bCs/>
          <w:color w:val="0F1115"/>
          <w:kern w:val="0"/>
          <w:sz w:val="24"/>
          <w14:ligatures w14:val="none"/>
        </w:rPr>
        <w:t>Supplementary Table 1. Donor characteristics and key experimental parameters.</w:t>
      </w:r>
    </w:p>
    <w:tbl>
      <w:tblPr>
        <w:tblStyle w:val="1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134"/>
        <w:gridCol w:w="1134"/>
        <w:gridCol w:w="2694"/>
        <w:gridCol w:w="1559"/>
        <w:gridCol w:w="1843"/>
        <w:gridCol w:w="2268"/>
        <w:gridCol w:w="2187"/>
      </w:tblGrid>
      <w:tr w14:paraId="242648F9">
        <w:tc>
          <w:tcPr>
            <w:tcW w:w="1129" w:type="dxa"/>
            <w:tcBorders>
              <w:top w:val="single" w:color="auto" w:sz="4" w:space="0"/>
              <w:bottom w:val="single" w:color="auto" w:sz="4" w:space="0"/>
            </w:tcBorders>
          </w:tcPr>
          <w:p w14:paraId="7410614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Donor ID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</w:tcPr>
          <w:p w14:paraId="3371B77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</w:tcPr>
          <w:p w14:paraId="7D8974C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</w:t>
            </w:r>
            <w:r>
              <w:rPr>
                <w:rFonts w:hint="eastAsia" w:ascii="Times New Roman" w:hAnsi="Times New Roman" w:cs="Times New Roman"/>
                <w:szCs w:val="21"/>
              </w:rPr>
              <w:t>ge</w:t>
            </w:r>
          </w:p>
        </w:tc>
        <w:tc>
          <w:tcPr>
            <w:tcW w:w="2694" w:type="dxa"/>
            <w:tcBorders>
              <w:top w:val="single" w:color="auto" w:sz="4" w:space="0"/>
              <w:bottom w:val="single" w:color="auto" w:sz="4" w:space="0"/>
            </w:tcBorders>
          </w:tcPr>
          <w:p w14:paraId="2C9741A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F1115"/>
                <w:szCs w:val="21"/>
                <w:shd w:val="clear" w:color="auto" w:fill="FFFFFF"/>
              </w:rPr>
              <w:t>γδ T Cell Final Purity(%)</w:t>
            </w:r>
          </w:p>
        </w:tc>
        <w:tc>
          <w:tcPr>
            <w:tcW w:w="340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14:paraId="3493C62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F1115"/>
                <w:szCs w:val="21"/>
                <w:shd w:val="clear" w:color="auto" w:fill="FFFFFF"/>
              </w:rPr>
              <w:t>CAR Transduction Efficiency (%)</w:t>
            </w:r>
          </w:p>
        </w:tc>
        <w:tc>
          <w:tcPr>
            <w:tcW w:w="4455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14:paraId="31F74FEB">
            <w:pPr>
              <w:jc w:val="center"/>
              <w:rPr>
                <w:rFonts w:ascii="Times New Roman" w:hAnsi="Times New Roman" w:cs="Times New Roman"/>
                <w:color w:val="0F1115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F1115"/>
                <w:szCs w:val="21"/>
                <w:shd w:val="clear" w:color="auto" w:fill="FFFFFF"/>
              </w:rPr>
              <w:t>Max. Expansion Fold</w:t>
            </w:r>
          </w:p>
        </w:tc>
      </w:tr>
      <w:tr w14:paraId="2A53E4BE">
        <w:tc>
          <w:tcPr>
            <w:tcW w:w="1129" w:type="dxa"/>
            <w:tcBorders>
              <w:top w:val="single" w:color="auto" w:sz="4" w:space="0"/>
            </w:tcBorders>
          </w:tcPr>
          <w:p w14:paraId="6BCA3AC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</w:tcPr>
          <w:p w14:paraId="483D67E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</w:tcPr>
          <w:p w14:paraId="6703960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4" w:type="dxa"/>
            <w:tcBorders>
              <w:top w:val="single" w:color="auto" w:sz="4" w:space="0"/>
            </w:tcBorders>
          </w:tcPr>
          <w:p w14:paraId="76C764E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</w:tcBorders>
          </w:tcPr>
          <w:p w14:paraId="5A75D7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0" w:name="OLE_LINK199"/>
            <w:bookmarkStart w:id="1" w:name="OLE_LINK200"/>
            <w:r>
              <w:rPr>
                <w:rFonts w:ascii="Times New Roman" w:hAnsi="Times New Roman" w:cs="Times New Roman"/>
                <w:color w:val="0F1115"/>
                <w:szCs w:val="21"/>
                <w:shd w:val="clear" w:color="auto" w:fill="FFFFFF"/>
              </w:rPr>
              <w:t>αβ T Cells</w:t>
            </w:r>
            <w:bookmarkEnd w:id="0"/>
            <w:bookmarkEnd w:id="1"/>
          </w:p>
        </w:tc>
        <w:tc>
          <w:tcPr>
            <w:tcW w:w="1843" w:type="dxa"/>
            <w:tcBorders>
              <w:top w:val="single" w:color="auto" w:sz="4" w:space="0"/>
            </w:tcBorders>
          </w:tcPr>
          <w:p w14:paraId="75D5E8E1">
            <w:pPr>
              <w:ind w:firstLine="420" w:firstLineChars="20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F1115"/>
                <w:szCs w:val="21"/>
                <w:shd w:val="clear" w:color="auto" w:fill="FFFFFF"/>
              </w:rPr>
              <w:t>γδ T Cells</w:t>
            </w:r>
          </w:p>
        </w:tc>
        <w:tc>
          <w:tcPr>
            <w:tcW w:w="2268" w:type="dxa"/>
            <w:tcBorders>
              <w:top w:val="single" w:color="auto" w:sz="4" w:space="0"/>
            </w:tcBorders>
          </w:tcPr>
          <w:p w14:paraId="2D684AF0">
            <w:pPr>
              <w:ind w:firstLine="420" w:firstLineChars="200"/>
              <w:jc w:val="center"/>
              <w:rPr>
                <w:rFonts w:ascii="Times New Roman" w:hAnsi="Times New Roman" w:cs="Times New Roman"/>
                <w:color w:val="0F1115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F1115"/>
                <w:kern w:val="0"/>
                <w:szCs w:val="21"/>
                <w:shd w:val="clear" w:color="auto" w:fill="FFFFFF"/>
                <w14:ligatures w14:val="none"/>
              </w:rPr>
              <w:t>CAR αβ T Cells</w:t>
            </w:r>
          </w:p>
        </w:tc>
        <w:tc>
          <w:tcPr>
            <w:tcW w:w="2187" w:type="dxa"/>
            <w:tcBorders>
              <w:top w:val="single" w:color="auto" w:sz="4" w:space="0"/>
            </w:tcBorders>
          </w:tcPr>
          <w:p w14:paraId="5F3DC10A">
            <w:pPr>
              <w:ind w:firstLine="420" w:firstLineChars="200"/>
              <w:jc w:val="center"/>
              <w:rPr>
                <w:rFonts w:ascii="Times New Roman" w:hAnsi="Times New Roman" w:cs="Times New Roman"/>
                <w:color w:val="0F1115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F1115"/>
                <w:szCs w:val="21"/>
                <w:shd w:val="clear" w:color="auto" w:fill="FFFFFF"/>
              </w:rPr>
              <w:t>CAR γδ T Cells</w:t>
            </w:r>
          </w:p>
        </w:tc>
      </w:tr>
      <w:tr w14:paraId="2D32195F">
        <w:tc>
          <w:tcPr>
            <w:tcW w:w="1129" w:type="dxa"/>
          </w:tcPr>
          <w:p w14:paraId="32A8A77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Style w:val="16"/>
                <w:rFonts w:ascii="Times New Roman" w:hAnsi="Times New Roman" w:cs="Times New Roman"/>
                <w:b w:val="0"/>
                <w:bCs w:val="0"/>
                <w:color w:val="0F1115"/>
                <w:szCs w:val="21"/>
                <w:shd w:val="clear" w:color="auto" w:fill="FFFFFF"/>
              </w:rPr>
              <w:t>D01</w:t>
            </w:r>
          </w:p>
        </w:tc>
        <w:tc>
          <w:tcPr>
            <w:tcW w:w="1134" w:type="dxa"/>
          </w:tcPr>
          <w:p w14:paraId="0B2DA0B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1134" w:type="dxa"/>
          </w:tcPr>
          <w:p w14:paraId="707BDC4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38</w:t>
            </w:r>
          </w:p>
        </w:tc>
        <w:tc>
          <w:tcPr>
            <w:tcW w:w="2694" w:type="dxa"/>
          </w:tcPr>
          <w:p w14:paraId="5ABD9D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91.42</w:t>
            </w:r>
          </w:p>
        </w:tc>
        <w:tc>
          <w:tcPr>
            <w:tcW w:w="1559" w:type="dxa"/>
          </w:tcPr>
          <w:p w14:paraId="375F7D29">
            <w:pPr>
              <w:jc w:val="center"/>
              <w:rPr>
                <w:rFonts w:ascii="Times New Roman" w:hAnsi="Times New Roman" w:cs="Times New Roman"/>
                <w:color w:val="0F1115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F1115"/>
                <w:szCs w:val="21"/>
                <w:shd w:val="clear" w:color="auto" w:fill="FFFFFF"/>
              </w:rPr>
              <w:t>66.4</w:t>
            </w:r>
          </w:p>
        </w:tc>
        <w:tc>
          <w:tcPr>
            <w:tcW w:w="1843" w:type="dxa"/>
          </w:tcPr>
          <w:p w14:paraId="65516A5B">
            <w:pPr>
              <w:ind w:firstLine="420" w:firstLineChars="200"/>
              <w:jc w:val="center"/>
              <w:rPr>
                <w:rFonts w:ascii="Times New Roman" w:hAnsi="Times New Roman" w:cs="Times New Roman"/>
                <w:color w:val="0F1115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F1115"/>
                <w:szCs w:val="21"/>
                <w:shd w:val="clear" w:color="auto" w:fill="FFFFFF"/>
              </w:rPr>
              <w:t>40.1</w:t>
            </w:r>
          </w:p>
        </w:tc>
        <w:tc>
          <w:tcPr>
            <w:tcW w:w="2268" w:type="dxa"/>
          </w:tcPr>
          <w:p w14:paraId="7F6A0470">
            <w:pPr>
              <w:ind w:firstLine="420" w:firstLineChars="200"/>
              <w:jc w:val="center"/>
              <w:rPr>
                <w:rFonts w:ascii="Times New Roman" w:hAnsi="Times New Roman" w:cs="Times New Roman"/>
                <w:color w:val="0F1115"/>
                <w:kern w:val="0"/>
                <w:szCs w:val="21"/>
                <w:shd w:val="clear" w:color="auto" w:fill="FFFFFF"/>
                <w14:ligatures w14:val="none"/>
              </w:rPr>
            </w:pPr>
            <w:r>
              <w:rPr>
                <w:rFonts w:ascii="Times New Roman" w:hAnsi="Times New Roman" w:cs="Times New Roman"/>
                <w:color w:val="0F1115"/>
                <w:kern w:val="0"/>
                <w:szCs w:val="21"/>
                <w:shd w:val="clear" w:color="auto" w:fill="FFFFFF"/>
                <w14:ligatures w14:val="none"/>
              </w:rPr>
              <w:t>59.9</w:t>
            </w:r>
          </w:p>
        </w:tc>
        <w:tc>
          <w:tcPr>
            <w:tcW w:w="2187" w:type="dxa"/>
          </w:tcPr>
          <w:p w14:paraId="213945A9">
            <w:pPr>
              <w:ind w:firstLine="420" w:firstLineChars="200"/>
              <w:jc w:val="center"/>
              <w:rPr>
                <w:rFonts w:ascii="Times New Roman" w:hAnsi="Times New Roman" w:cs="Times New Roman"/>
                <w:color w:val="0F1115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F1115"/>
                <w:szCs w:val="21"/>
                <w:shd w:val="clear" w:color="auto" w:fill="FFFFFF"/>
              </w:rPr>
              <w:t>51.44</w:t>
            </w:r>
          </w:p>
        </w:tc>
      </w:tr>
      <w:tr w14:paraId="5B66B222">
        <w:tc>
          <w:tcPr>
            <w:tcW w:w="1129" w:type="dxa"/>
          </w:tcPr>
          <w:p w14:paraId="12AA61A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Style w:val="16"/>
                <w:rFonts w:ascii="Times New Roman" w:hAnsi="Times New Roman" w:cs="Times New Roman"/>
                <w:b w:val="0"/>
                <w:bCs w:val="0"/>
                <w:color w:val="0F1115"/>
                <w:szCs w:val="21"/>
                <w:shd w:val="clear" w:color="auto" w:fill="FFFFFF"/>
              </w:rPr>
              <w:t>D02</w:t>
            </w:r>
          </w:p>
        </w:tc>
        <w:tc>
          <w:tcPr>
            <w:tcW w:w="1134" w:type="dxa"/>
          </w:tcPr>
          <w:p w14:paraId="2D70FB5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1134" w:type="dxa"/>
          </w:tcPr>
          <w:p w14:paraId="626710D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32</w:t>
            </w:r>
          </w:p>
        </w:tc>
        <w:tc>
          <w:tcPr>
            <w:tcW w:w="2694" w:type="dxa"/>
          </w:tcPr>
          <w:p w14:paraId="26FF13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90.39</w:t>
            </w:r>
          </w:p>
        </w:tc>
        <w:tc>
          <w:tcPr>
            <w:tcW w:w="1559" w:type="dxa"/>
          </w:tcPr>
          <w:p w14:paraId="22A782AE">
            <w:pPr>
              <w:jc w:val="center"/>
              <w:rPr>
                <w:rFonts w:ascii="Times New Roman" w:hAnsi="Times New Roman" w:cs="Times New Roman"/>
                <w:color w:val="0F1115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F1115"/>
                <w:szCs w:val="21"/>
                <w:shd w:val="clear" w:color="auto" w:fill="FFFFFF"/>
              </w:rPr>
              <w:t>67.2</w:t>
            </w:r>
          </w:p>
        </w:tc>
        <w:tc>
          <w:tcPr>
            <w:tcW w:w="1843" w:type="dxa"/>
          </w:tcPr>
          <w:p w14:paraId="0F4D1392">
            <w:pPr>
              <w:ind w:firstLine="420" w:firstLineChars="200"/>
              <w:jc w:val="center"/>
              <w:rPr>
                <w:rFonts w:ascii="Times New Roman" w:hAnsi="Times New Roman" w:cs="Times New Roman"/>
                <w:color w:val="0F1115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F1115"/>
                <w:szCs w:val="21"/>
                <w:shd w:val="clear" w:color="auto" w:fill="FFFFFF"/>
              </w:rPr>
              <w:t>44.6</w:t>
            </w:r>
          </w:p>
        </w:tc>
        <w:tc>
          <w:tcPr>
            <w:tcW w:w="2268" w:type="dxa"/>
          </w:tcPr>
          <w:p w14:paraId="1AF49106">
            <w:pPr>
              <w:ind w:firstLine="420" w:firstLineChars="200"/>
              <w:jc w:val="center"/>
              <w:rPr>
                <w:rFonts w:ascii="Times New Roman" w:hAnsi="Times New Roman" w:cs="Times New Roman"/>
                <w:color w:val="0F1115"/>
                <w:kern w:val="0"/>
                <w:szCs w:val="21"/>
                <w:shd w:val="clear" w:color="auto" w:fill="FFFFFF"/>
                <w14:ligatures w14:val="none"/>
              </w:rPr>
            </w:pPr>
            <w:r>
              <w:rPr>
                <w:rFonts w:ascii="Times New Roman" w:hAnsi="Times New Roman" w:cs="Times New Roman"/>
                <w:color w:val="0F1115"/>
                <w:kern w:val="0"/>
                <w:szCs w:val="21"/>
                <w:shd w:val="clear" w:color="auto" w:fill="FFFFFF"/>
                <w14:ligatures w14:val="none"/>
              </w:rPr>
              <w:t>60.48</w:t>
            </w:r>
          </w:p>
        </w:tc>
        <w:tc>
          <w:tcPr>
            <w:tcW w:w="2187" w:type="dxa"/>
          </w:tcPr>
          <w:p w14:paraId="336C4382">
            <w:pPr>
              <w:ind w:firstLine="420" w:firstLineChars="200"/>
              <w:jc w:val="center"/>
              <w:rPr>
                <w:rFonts w:ascii="Times New Roman" w:hAnsi="Times New Roman" w:cs="Times New Roman"/>
                <w:color w:val="0F1115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F1115"/>
                <w:szCs w:val="21"/>
                <w:shd w:val="clear" w:color="auto" w:fill="FFFFFF"/>
              </w:rPr>
              <w:t>48.13</w:t>
            </w:r>
          </w:p>
        </w:tc>
      </w:tr>
      <w:tr w14:paraId="6910A9F6">
        <w:tc>
          <w:tcPr>
            <w:tcW w:w="1129" w:type="dxa"/>
            <w:tcBorders>
              <w:bottom w:val="single" w:color="auto" w:sz="4" w:space="0"/>
            </w:tcBorders>
          </w:tcPr>
          <w:p w14:paraId="5532B24F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Style w:val="16"/>
                <w:rFonts w:ascii="Times New Roman" w:hAnsi="Times New Roman" w:cs="Times New Roman"/>
                <w:b w:val="0"/>
                <w:bCs w:val="0"/>
                <w:color w:val="0F1115"/>
                <w:szCs w:val="21"/>
                <w:shd w:val="clear" w:color="auto" w:fill="FFFFFF"/>
              </w:rPr>
              <w:t>D03</w:t>
            </w:r>
          </w:p>
        </w:tc>
        <w:tc>
          <w:tcPr>
            <w:tcW w:w="1134" w:type="dxa"/>
            <w:tcBorders>
              <w:bottom w:val="single" w:color="auto" w:sz="4" w:space="0"/>
            </w:tcBorders>
          </w:tcPr>
          <w:p w14:paraId="14EF69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1134" w:type="dxa"/>
            <w:tcBorders>
              <w:bottom w:val="single" w:color="auto" w:sz="4" w:space="0"/>
            </w:tcBorders>
          </w:tcPr>
          <w:p w14:paraId="3FBE774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40</w:t>
            </w:r>
          </w:p>
        </w:tc>
        <w:tc>
          <w:tcPr>
            <w:tcW w:w="2694" w:type="dxa"/>
            <w:tcBorders>
              <w:bottom w:val="single" w:color="auto" w:sz="4" w:space="0"/>
            </w:tcBorders>
          </w:tcPr>
          <w:p w14:paraId="08F350D1"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94.2</w:t>
            </w:r>
          </w:p>
        </w:tc>
        <w:tc>
          <w:tcPr>
            <w:tcW w:w="1559" w:type="dxa"/>
            <w:tcBorders>
              <w:bottom w:val="single" w:color="auto" w:sz="4" w:space="0"/>
            </w:tcBorders>
          </w:tcPr>
          <w:p w14:paraId="797009DC">
            <w:pPr>
              <w:jc w:val="center"/>
              <w:rPr>
                <w:rFonts w:ascii="Times New Roman" w:hAnsi="Times New Roman" w:cs="Times New Roman"/>
                <w:color w:val="0F1115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F1115"/>
                <w:szCs w:val="21"/>
                <w:shd w:val="clear" w:color="auto" w:fill="FFFFFF"/>
              </w:rPr>
              <w:t>59.3</w:t>
            </w:r>
          </w:p>
        </w:tc>
        <w:tc>
          <w:tcPr>
            <w:tcW w:w="1843" w:type="dxa"/>
            <w:tcBorders>
              <w:bottom w:val="single" w:color="auto" w:sz="4" w:space="0"/>
            </w:tcBorders>
          </w:tcPr>
          <w:p w14:paraId="5A373601">
            <w:pPr>
              <w:ind w:firstLine="420" w:firstLineChars="200"/>
              <w:jc w:val="center"/>
              <w:rPr>
                <w:rFonts w:ascii="Times New Roman" w:hAnsi="Times New Roman" w:cs="Times New Roman"/>
                <w:color w:val="0F1115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F1115"/>
                <w:szCs w:val="21"/>
                <w:shd w:val="clear" w:color="auto" w:fill="FFFFFF"/>
              </w:rPr>
              <w:t>38.7</w:t>
            </w:r>
          </w:p>
        </w:tc>
        <w:tc>
          <w:tcPr>
            <w:tcW w:w="2268" w:type="dxa"/>
            <w:tcBorders>
              <w:bottom w:val="single" w:color="auto" w:sz="4" w:space="0"/>
            </w:tcBorders>
          </w:tcPr>
          <w:p w14:paraId="131FB296">
            <w:pPr>
              <w:ind w:firstLine="420" w:firstLineChars="200"/>
              <w:jc w:val="center"/>
              <w:rPr>
                <w:rFonts w:ascii="Times New Roman" w:hAnsi="Times New Roman" w:cs="Times New Roman"/>
                <w:color w:val="0F1115"/>
                <w:kern w:val="0"/>
                <w:szCs w:val="21"/>
                <w:shd w:val="clear" w:color="auto" w:fill="FFFFFF"/>
                <w14:ligatures w14:val="none"/>
              </w:rPr>
            </w:pPr>
            <w:r>
              <w:rPr>
                <w:rFonts w:ascii="Times New Roman" w:hAnsi="Times New Roman" w:cs="Times New Roman"/>
                <w:color w:val="0F1115"/>
                <w:kern w:val="0"/>
                <w:szCs w:val="21"/>
                <w:shd w:val="clear" w:color="auto" w:fill="FFFFFF"/>
                <w14:ligatures w14:val="none"/>
              </w:rPr>
              <w:t>53.44</w:t>
            </w:r>
          </w:p>
        </w:tc>
        <w:tc>
          <w:tcPr>
            <w:tcW w:w="2187" w:type="dxa"/>
            <w:tcBorders>
              <w:bottom w:val="single" w:color="auto" w:sz="4" w:space="0"/>
            </w:tcBorders>
          </w:tcPr>
          <w:p w14:paraId="4212DF63">
            <w:pPr>
              <w:ind w:firstLine="420" w:firstLineChars="200"/>
              <w:jc w:val="center"/>
              <w:rPr>
                <w:rFonts w:ascii="Times New Roman" w:hAnsi="Times New Roman" w:cs="Times New Roman"/>
                <w:color w:val="0F1115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F1115"/>
                <w:szCs w:val="21"/>
                <w:shd w:val="clear" w:color="auto" w:fill="FFFFFF"/>
              </w:rPr>
              <w:t>46.44</w:t>
            </w:r>
          </w:p>
        </w:tc>
      </w:tr>
    </w:tbl>
    <w:p w14:paraId="2BA54DDA">
      <w:pPr>
        <w:rPr>
          <w:rFonts w:ascii="Segoe UI" w:hAnsi="Segoe UI" w:cs="Segoe UI"/>
          <w:color w:val="0F1115"/>
          <w:shd w:val="clear" w:color="auto" w:fill="FFFFFF"/>
        </w:rPr>
      </w:pPr>
    </w:p>
    <w:p w14:paraId="5B1BA8FA">
      <w:pPr>
        <w:spacing w:line="360" w:lineRule="auto"/>
        <w:rPr>
          <w:rFonts w:ascii="Times New Roman" w:hAnsi="Times New Roman" w:cs="Times New Roman"/>
          <w:color w:val="0F1115"/>
          <w:shd w:val="clear" w:color="auto" w:fill="FFFFFF"/>
        </w:rPr>
      </w:pPr>
      <w:r>
        <w:rPr>
          <w:rFonts w:ascii="Times New Roman" w:hAnsi="Times New Roman" w:cs="Times New Roman"/>
          <w:color w:val="0F1115"/>
          <w:shd w:val="clear" w:color="auto" w:fill="FFFFFF"/>
        </w:rPr>
        <w:t>a.</w:t>
      </w:r>
      <w:r>
        <w:rPr>
          <w:rStyle w:val="16"/>
          <w:rFonts w:ascii="Times New Roman" w:hAnsi="Times New Roman" w:cs="Times New Roman"/>
          <w:color w:val="0F1115"/>
          <w:shd w:val="clear" w:color="auto" w:fill="FFFFFF"/>
        </w:rPr>
        <w:t>γδ T Cell Final Purity</w:t>
      </w:r>
      <w:r>
        <w:rPr>
          <w:rFonts w:ascii="Times New Roman" w:hAnsi="Times New Roman" w:cs="Times New Roman"/>
          <w:color w:val="0F1115"/>
          <w:shd w:val="clear" w:color="auto" w:fill="FFFFFF"/>
        </w:rPr>
        <w:t>: Percentage of TCRγδ+ cells in the final product after 21-day expansion, as determined by flow cytometry.</w:t>
      </w:r>
    </w:p>
    <w:p w14:paraId="296936DF">
      <w:pPr>
        <w:spacing w:line="360" w:lineRule="auto"/>
        <w:rPr>
          <w:rFonts w:ascii="Times New Roman" w:hAnsi="Times New Roman" w:cs="Times New Roman"/>
          <w:color w:val="0F1115"/>
          <w:shd w:val="clear" w:color="auto" w:fill="FFFFFF"/>
        </w:rPr>
      </w:pPr>
      <w:r>
        <w:rPr>
          <w:rFonts w:ascii="Times New Roman" w:hAnsi="Times New Roman" w:cs="Times New Roman"/>
          <w:color w:val="0F1115"/>
          <w:shd w:val="clear" w:color="auto" w:fill="FFFFFF"/>
        </w:rPr>
        <w:t>b.</w:t>
      </w:r>
      <w:r>
        <w:rPr>
          <w:rStyle w:val="16"/>
          <w:rFonts w:ascii="Times New Roman" w:hAnsi="Times New Roman" w:cs="Times New Roman"/>
          <w:color w:val="0F1115"/>
          <w:shd w:val="clear" w:color="auto" w:fill="FFFFFF"/>
        </w:rPr>
        <w:t>CAR Transduction Efficiency</w:t>
      </w:r>
      <w:r>
        <w:rPr>
          <w:rFonts w:ascii="Times New Roman" w:hAnsi="Times New Roman" w:cs="Times New Roman"/>
          <w:color w:val="0F1115"/>
          <w:shd w:val="clear" w:color="auto" w:fill="FFFFFF"/>
        </w:rPr>
        <w:t>: Percentage of T cells expressing the B7-H3 CAR on day 7-10 post-transduction.</w:t>
      </w:r>
    </w:p>
    <w:p w14:paraId="51342EB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F1115"/>
          <w:shd w:val="clear" w:color="auto" w:fill="FFFFFF"/>
        </w:rPr>
        <w:t>c.</w:t>
      </w:r>
      <w:r>
        <w:rPr>
          <w:rStyle w:val="16"/>
          <w:rFonts w:ascii="Times New Roman" w:hAnsi="Times New Roman" w:cs="Times New Roman"/>
          <w:color w:val="0F1115"/>
          <w:shd w:val="clear" w:color="auto" w:fill="FFFFFF"/>
        </w:rPr>
        <w:t>Max. Expansion Fold</w:t>
      </w:r>
      <w:r>
        <w:rPr>
          <w:rFonts w:ascii="Times New Roman" w:hAnsi="Times New Roman" w:cs="Times New Roman"/>
          <w:color w:val="0F1115"/>
          <w:shd w:val="clear" w:color="auto" w:fill="FFFFFF"/>
        </w:rPr>
        <w:t xml:space="preserve">: </w:t>
      </w:r>
      <w:bookmarkStart w:id="2" w:name="_GoBack"/>
      <w:r>
        <w:rPr>
          <w:rFonts w:ascii="Times New Roman" w:hAnsi="Times New Roman" w:cs="Times New Roman"/>
          <w:color w:val="0F1115"/>
          <w:shd w:val="clear" w:color="auto" w:fill="FFFFFF"/>
        </w:rPr>
        <w:t>Calculated as the total number of viable cells at harvest divided by the number of cells seeded at the initiation of expansion.</w:t>
      </w:r>
    </w:p>
    <w:bookmarkEnd w:id="2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Segoe UI">
    <w:altName w:val="苹方-简"/>
    <w:panose1 w:val="020B0502040204020203"/>
    <w:charset w:val="00"/>
    <w:family w:val="swiss"/>
    <w:pitch w:val="default"/>
    <w:sig w:usb0="00000000" w:usb1="00000000" w:usb2="00000009" w:usb3="00000000" w:csb0="000001F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D0D"/>
    <w:rsid w:val="00134BB7"/>
    <w:rsid w:val="001675E3"/>
    <w:rsid w:val="00175EF3"/>
    <w:rsid w:val="00330051"/>
    <w:rsid w:val="004F781F"/>
    <w:rsid w:val="006059A2"/>
    <w:rsid w:val="00656E99"/>
    <w:rsid w:val="006A2F07"/>
    <w:rsid w:val="006B6B6A"/>
    <w:rsid w:val="00717F92"/>
    <w:rsid w:val="00766F91"/>
    <w:rsid w:val="00790579"/>
    <w:rsid w:val="007C63CF"/>
    <w:rsid w:val="007D32A3"/>
    <w:rsid w:val="00827362"/>
    <w:rsid w:val="00873875"/>
    <w:rsid w:val="0096741B"/>
    <w:rsid w:val="009E6E66"/>
    <w:rsid w:val="00A97E9E"/>
    <w:rsid w:val="00B1781C"/>
    <w:rsid w:val="00B20843"/>
    <w:rsid w:val="00B2344B"/>
    <w:rsid w:val="00B4445D"/>
    <w:rsid w:val="00BB2164"/>
    <w:rsid w:val="00BF5D59"/>
    <w:rsid w:val="00C27D0D"/>
    <w:rsid w:val="00D51D31"/>
    <w:rsid w:val="00E2726B"/>
    <w:rsid w:val="00ED48EB"/>
    <w:rsid w:val="00F34623"/>
    <w:rsid w:val="00F6768E"/>
    <w:rsid w:val="00FB47E3"/>
    <w:rsid w:val="00FC2F69"/>
    <w:rsid w:val="2DEB5D30"/>
    <w:rsid w:val="F3FF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4">
    <w:name w:val="Table Grid"/>
    <w:basedOn w:val="13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22"/>
    <w:rPr>
      <w:b/>
      <w:bCs/>
    </w:rPr>
  </w:style>
  <w:style w:type="character" w:customStyle="1" w:styleId="17">
    <w:name w:val="标题 1 字符"/>
    <w:basedOn w:val="15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5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5"/>
    <w:link w:val="4"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5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5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5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5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5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5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5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5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5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5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5"/>
    <w:link w:val="32"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5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Version="6" SelectedStyle="/APASixthEditionOfficeOnline.xsl" StyleName="APA"/>
</file>

<file path=customXml/itemProps1.xml><?xml version="1.0" encoding="utf-8"?>
<ds:datastoreItem xmlns:ds="http://schemas.openxmlformats.org/officeDocument/2006/customXml" ds:itemID="{06EB9184-9304-5446-B0C9-4794B2952BE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629</Characters>
  <Lines>5</Lines>
  <Paragraphs>1</Paragraphs>
  <TotalTime>263</TotalTime>
  <ScaleCrop>false</ScaleCrop>
  <LinksUpToDate>false</LinksUpToDate>
  <CharactersWithSpaces>738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2026-01-30T00:37:00Z</dcterms:created>
  <dc:creator>t4573</dc:creator>
  <cp:lastModifiedBy>带着smaug闯世界</cp:lastModifiedBy>
  <dcterms:modified xsi:type="dcterms:W3CDTF">2026-02-09T13:04:37Z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224D675BC39F3F69A90F8069E4D2BFC9_42</vt:lpwstr>
  </property>
</Properties>
</file>