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F453B" w14:textId="261D66DB" w:rsidR="00BB1A39" w:rsidRPr="00BB1A39" w:rsidRDefault="00BB1A39" w:rsidP="00BB1A39">
      <w:pPr>
        <w:widowControl/>
        <w:spacing w:before="100" w:beforeAutospacing="1" w:after="100" w:afterAutospacing="1"/>
        <w:jc w:val="left"/>
        <w:outlineLvl w:val="2"/>
        <w:rPr>
          <w:rFonts w:ascii="Times New Roman" w:eastAsia="宋体" w:hAnsi="Times New Roman" w:cs="Times New Roman"/>
          <w:b/>
          <w:bCs/>
          <w:kern w:val="0"/>
          <w:szCs w:val="21"/>
          <w14:ligatures w14:val="none"/>
        </w:rPr>
      </w:pPr>
      <w:r w:rsidRPr="00BB1A39">
        <w:rPr>
          <w:rFonts w:ascii="Times New Roman" w:eastAsia="宋体" w:hAnsi="Times New Roman" w:cs="Times New Roman"/>
          <w:b/>
          <w:bCs/>
          <w:kern w:val="0"/>
          <w:szCs w:val="21"/>
          <w14:ligatures w14:val="none"/>
        </w:rPr>
        <w:t>List of Supplementary Tables:</w:t>
      </w:r>
    </w:p>
    <w:p w14:paraId="094F93AC" w14:textId="142250CD" w:rsidR="00BB1A39" w:rsidRPr="00154F33" w:rsidRDefault="00BB1A39" w:rsidP="00BB1A39">
      <w:pPr>
        <w:widowControl/>
        <w:numPr>
          <w:ilvl w:val="0"/>
          <w:numId w:val="1"/>
        </w:numPr>
        <w:spacing w:before="100" w:beforeAutospacing="1" w:after="100" w:afterAutospacing="1"/>
        <w:jc w:val="left"/>
        <w:rPr>
          <w:rFonts w:ascii="Times New Roman" w:eastAsia="宋体" w:hAnsi="Times New Roman" w:cs="Times New Roman"/>
          <w:kern w:val="0"/>
          <w:sz w:val="24"/>
          <w:szCs w:val="24"/>
          <w14:ligatures w14:val="none"/>
        </w:rPr>
      </w:pPr>
      <w:r w:rsidRPr="00154F33">
        <w:rPr>
          <w:rFonts w:ascii="Times New Roman" w:eastAsia="宋体" w:hAnsi="Times New Roman" w:cs="Times New Roman"/>
          <w:b/>
          <w:bCs/>
          <w:kern w:val="0"/>
          <w:sz w:val="24"/>
          <w:szCs w:val="24"/>
          <w14:ligatures w14:val="none"/>
        </w:rPr>
        <w:t>Supplementary Table 1</w:t>
      </w:r>
      <w:r w:rsidRPr="00154F33">
        <w:rPr>
          <w:rFonts w:ascii="Times New Roman" w:eastAsia="宋体" w:hAnsi="Times New Roman" w:cs="Times New Roman"/>
          <w:kern w:val="0"/>
          <w:sz w:val="24"/>
          <w:szCs w:val="24"/>
          <w14:ligatures w14:val="none"/>
        </w:rPr>
        <w:t xml:space="preserve">: </w:t>
      </w:r>
      <w:r w:rsidR="00B63822" w:rsidRPr="00154F33">
        <w:rPr>
          <w:rFonts w:ascii="Times New Roman" w:hAnsi="Times New Roman" w:cs="Times New Roman" w:hint="eastAsia"/>
          <w:sz w:val="24"/>
          <w:szCs w:val="24"/>
        </w:rPr>
        <w:t>O</w:t>
      </w:r>
      <w:r w:rsidR="00B63822" w:rsidRPr="00154F33">
        <w:rPr>
          <w:rFonts w:ascii="Times New Roman" w:hAnsi="Times New Roman" w:cs="Times New Roman"/>
          <w:sz w:val="24"/>
          <w:szCs w:val="24"/>
        </w:rPr>
        <w:t>xidative stress related metabolic genes</w:t>
      </w:r>
    </w:p>
    <w:p w14:paraId="7E27D1DE" w14:textId="24AFC43C" w:rsidR="00B63822" w:rsidRPr="00154F33" w:rsidRDefault="00B63822" w:rsidP="00B63822">
      <w:pPr>
        <w:widowControl/>
        <w:numPr>
          <w:ilvl w:val="0"/>
          <w:numId w:val="1"/>
        </w:numPr>
        <w:spacing w:before="100" w:beforeAutospacing="1" w:after="100" w:afterAutospacing="1"/>
        <w:jc w:val="left"/>
        <w:rPr>
          <w:rFonts w:ascii="Times New Roman" w:eastAsia="宋体" w:hAnsi="Times New Roman" w:cs="Times New Roman"/>
          <w:kern w:val="0"/>
          <w:sz w:val="24"/>
          <w:szCs w:val="24"/>
          <w14:ligatures w14:val="none"/>
        </w:rPr>
      </w:pPr>
      <w:r w:rsidRPr="00154F33">
        <w:rPr>
          <w:rFonts w:ascii="Times New Roman" w:eastAsia="宋体" w:hAnsi="Times New Roman" w:cs="Times New Roman"/>
          <w:b/>
          <w:bCs/>
          <w:kern w:val="0"/>
          <w:sz w:val="24"/>
          <w:szCs w:val="24"/>
          <w14:ligatures w14:val="none"/>
        </w:rPr>
        <w:t xml:space="preserve">Supplementary Table </w:t>
      </w:r>
      <w:r w:rsidRPr="00154F33">
        <w:rPr>
          <w:rFonts w:ascii="Times New Roman" w:eastAsia="宋体" w:hAnsi="Times New Roman" w:cs="Times New Roman" w:hint="eastAsia"/>
          <w:b/>
          <w:bCs/>
          <w:kern w:val="0"/>
          <w:sz w:val="24"/>
          <w:szCs w:val="24"/>
          <w14:ligatures w14:val="none"/>
        </w:rPr>
        <w:t>2</w:t>
      </w:r>
      <w:r w:rsidRPr="00154F33">
        <w:rPr>
          <w:rFonts w:ascii="Times New Roman" w:eastAsia="宋体" w:hAnsi="Times New Roman" w:cs="Times New Roman"/>
          <w:kern w:val="0"/>
          <w:sz w:val="24"/>
          <w:szCs w:val="24"/>
          <w14:ligatures w14:val="none"/>
        </w:rPr>
        <w:t xml:space="preserve">: </w:t>
      </w:r>
      <w:r w:rsidRPr="00154F33">
        <w:rPr>
          <w:rFonts w:ascii="Times New Roman" w:hAnsi="Times New Roman" w:cs="Times New Roman" w:hint="eastAsia"/>
          <w:sz w:val="24"/>
          <w:szCs w:val="24"/>
        </w:rPr>
        <w:t>All datasets utilized in this study</w:t>
      </w:r>
    </w:p>
    <w:p w14:paraId="4CE0D98B" w14:textId="1B896F4B" w:rsidR="00BB1A39" w:rsidRPr="00154F33" w:rsidRDefault="00BB1A39" w:rsidP="002166E1">
      <w:pPr>
        <w:widowControl/>
        <w:numPr>
          <w:ilvl w:val="0"/>
          <w:numId w:val="1"/>
        </w:numPr>
        <w:spacing w:before="100" w:beforeAutospacing="1" w:after="100" w:afterAutospacing="1"/>
        <w:jc w:val="left"/>
        <w:rPr>
          <w:rFonts w:ascii="Times New Roman" w:eastAsia="宋体" w:hAnsi="Times New Roman" w:cs="Times New Roman"/>
          <w:kern w:val="0"/>
          <w:sz w:val="24"/>
          <w:szCs w:val="24"/>
          <w14:ligatures w14:val="none"/>
        </w:rPr>
      </w:pPr>
      <w:r w:rsidRPr="00154F33">
        <w:rPr>
          <w:rFonts w:ascii="Times New Roman" w:eastAsia="宋体" w:hAnsi="Times New Roman" w:cs="Times New Roman"/>
          <w:b/>
          <w:bCs/>
          <w:kern w:val="0"/>
          <w:sz w:val="24"/>
          <w:szCs w:val="24"/>
          <w14:ligatures w14:val="none"/>
        </w:rPr>
        <w:t xml:space="preserve">Supplementary Table </w:t>
      </w:r>
      <w:r w:rsidR="00B63822" w:rsidRPr="00154F33">
        <w:rPr>
          <w:rFonts w:ascii="Times New Roman" w:eastAsia="宋体" w:hAnsi="Times New Roman" w:cs="Times New Roman" w:hint="eastAsia"/>
          <w:b/>
          <w:bCs/>
          <w:kern w:val="0"/>
          <w:sz w:val="24"/>
          <w:szCs w:val="24"/>
          <w14:ligatures w14:val="none"/>
        </w:rPr>
        <w:t>3</w:t>
      </w:r>
      <w:r w:rsidRPr="00154F33">
        <w:rPr>
          <w:rFonts w:ascii="Times New Roman" w:eastAsia="宋体" w:hAnsi="Times New Roman" w:cs="Times New Roman"/>
          <w:kern w:val="0"/>
          <w:sz w:val="24"/>
          <w:szCs w:val="24"/>
          <w14:ligatures w14:val="none"/>
        </w:rPr>
        <w:t xml:space="preserve">: </w:t>
      </w:r>
      <w:r w:rsidR="00C35989" w:rsidRPr="00154F33">
        <w:rPr>
          <w:rFonts w:ascii="Times New Roman" w:eastAsia="宋体" w:hAnsi="Times New Roman" w:cs="Times New Roman" w:hint="eastAsia"/>
          <w:kern w:val="0"/>
          <w:sz w:val="24"/>
          <w:szCs w:val="24"/>
          <w14:ligatures w14:val="none"/>
        </w:rPr>
        <w:t>165 potential sensitive drugs were identified in the Drug Signatures Database (</w:t>
      </w:r>
      <w:proofErr w:type="spellStart"/>
      <w:r w:rsidR="00C35989" w:rsidRPr="00154F33">
        <w:rPr>
          <w:rFonts w:ascii="Times New Roman" w:eastAsia="宋体" w:hAnsi="Times New Roman" w:cs="Times New Roman" w:hint="eastAsia"/>
          <w:kern w:val="0"/>
          <w:sz w:val="24"/>
          <w:szCs w:val="24"/>
          <w14:ligatures w14:val="none"/>
        </w:rPr>
        <w:t>DSigDB</w:t>
      </w:r>
      <w:proofErr w:type="spellEnd"/>
      <w:r w:rsidR="00C35989" w:rsidRPr="00154F33">
        <w:rPr>
          <w:rFonts w:ascii="Times New Roman" w:eastAsia="宋体" w:hAnsi="Times New Roman" w:cs="Times New Roman" w:hint="eastAsia"/>
          <w:kern w:val="0"/>
          <w:sz w:val="24"/>
          <w:szCs w:val="24"/>
          <w14:ligatures w14:val="none"/>
        </w:rPr>
        <w:t>)</w:t>
      </w:r>
    </w:p>
    <w:p w14:paraId="1DDAB3C3" w14:textId="61AF9C83" w:rsidR="00C35989" w:rsidRPr="00154F33" w:rsidRDefault="00BB1A39" w:rsidP="00BB1A39">
      <w:pPr>
        <w:widowControl/>
        <w:numPr>
          <w:ilvl w:val="0"/>
          <w:numId w:val="1"/>
        </w:numPr>
        <w:spacing w:before="100" w:beforeAutospacing="1" w:after="100" w:afterAutospacing="1"/>
        <w:jc w:val="left"/>
        <w:rPr>
          <w:rFonts w:ascii="Times New Roman" w:eastAsia="宋体" w:hAnsi="Times New Roman" w:cs="Times New Roman"/>
          <w:kern w:val="0"/>
          <w:sz w:val="24"/>
          <w:szCs w:val="24"/>
          <w14:ligatures w14:val="none"/>
        </w:rPr>
      </w:pPr>
      <w:r w:rsidRPr="00154F33">
        <w:rPr>
          <w:rFonts w:ascii="Times New Roman" w:eastAsia="宋体" w:hAnsi="Times New Roman" w:cs="Times New Roman"/>
          <w:b/>
          <w:bCs/>
          <w:kern w:val="0"/>
          <w:sz w:val="24"/>
          <w:szCs w:val="24"/>
          <w14:ligatures w14:val="none"/>
        </w:rPr>
        <w:t xml:space="preserve">Supplementary Table </w:t>
      </w:r>
      <w:r w:rsidR="00B63822" w:rsidRPr="00154F33">
        <w:rPr>
          <w:rFonts w:ascii="Times New Roman" w:eastAsia="宋体" w:hAnsi="Times New Roman" w:cs="Times New Roman" w:hint="eastAsia"/>
          <w:b/>
          <w:bCs/>
          <w:kern w:val="0"/>
          <w:sz w:val="24"/>
          <w:szCs w:val="24"/>
          <w14:ligatures w14:val="none"/>
        </w:rPr>
        <w:t>4</w:t>
      </w:r>
      <w:r w:rsidRPr="00154F33">
        <w:rPr>
          <w:rFonts w:ascii="Times New Roman" w:eastAsia="宋体" w:hAnsi="Times New Roman" w:cs="Times New Roman"/>
          <w:kern w:val="0"/>
          <w:sz w:val="24"/>
          <w:szCs w:val="24"/>
          <w14:ligatures w14:val="none"/>
        </w:rPr>
        <w:t xml:space="preserve">: </w:t>
      </w:r>
      <w:r w:rsidR="00C35989" w:rsidRPr="00154F33">
        <w:rPr>
          <w:rFonts w:ascii="Times New Roman" w:eastAsia="宋体" w:hAnsi="Times New Roman" w:cs="Times New Roman" w:hint="eastAsia"/>
          <w:kern w:val="0"/>
          <w:sz w:val="24"/>
          <w:szCs w:val="24"/>
          <w14:ligatures w14:val="none"/>
        </w:rPr>
        <w:t>The cell types were annotated using standard markers</w:t>
      </w:r>
    </w:p>
    <w:p w14:paraId="1C8CE2AD" w14:textId="3F2D25EC" w:rsidR="00887968" w:rsidRPr="00154F33" w:rsidRDefault="00887968" w:rsidP="00887968">
      <w:pPr>
        <w:widowControl/>
        <w:numPr>
          <w:ilvl w:val="0"/>
          <w:numId w:val="1"/>
        </w:numPr>
        <w:spacing w:before="100" w:beforeAutospacing="1" w:after="100" w:afterAutospacing="1"/>
        <w:jc w:val="left"/>
        <w:rPr>
          <w:rFonts w:ascii="Times New Roman" w:eastAsia="宋体" w:hAnsi="Times New Roman" w:cs="Times New Roman"/>
          <w:kern w:val="0"/>
          <w:sz w:val="24"/>
          <w:szCs w:val="24"/>
          <w14:ligatures w14:val="none"/>
        </w:rPr>
      </w:pPr>
      <w:r w:rsidRPr="00154F33">
        <w:rPr>
          <w:rFonts w:ascii="Times New Roman" w:eastAsia="宋体" w:hAnsi="Times New Roman" w:cs="Times New Roman"/>
          <w:b/>
          <w:bCs/>
          <w:kern w:val="0"/>
          <w:sz w:val="24"/>
          <w:szCs w:val="24"/>
          <w14:ligatures w14:val="none"/>
        </w:rPr>
        <w:t xml:space="preserve">Supplementary Table </w:t>
      </w:r>
      <w:r w:rsidRPr="00154F33">
        <w:rPr>
          <w:rFonts w:ascii="Times New Roman" w:eastAsia="宋体" w:hAnsi="Times New Roman" w:cs="Times New Roman" w:hint="eastAsia"/>
          <w:b/>
          <w:bCs/>
          <w:kern w:val="0"/>
          <w:sz w:val="24"/>
          <w:szCs w:val="24"/>
          <w14:ligatures w14:val="none"/>
        </w:rPr>
        <w:t>5</w:t>
      </w:r>
      <w:r w:rsidRPr="00154F33">
        <w:rPr>
          <w:rFonts w:ascii="Times New Roman" w:eastAsia="宋体" w:hAnsi="Times New Roman" w:cs="Times New Roman"/>
          <w:kern w:val="0"/>
          <w:sz w:val="24"/>
          <w:szCs w:val="24"/>
          <w14:ligatures w14:val="none"/>
        </w:rPr>
        <w:t xml:space="preserve">: </w:t>
      </w:r>
      <w:r w:rsidRPr="00154F33">
        <w:rPr>
          <w:rFonts w:ascii="Times New Roman" w:eastAsia="宋体" w:hAnsi="Times New Roman" w:cs="Times New Roman" w:hint="eastAsia"/>
          <w:kern w:val="0"/>
          <w:sz w:val="24"/>
          <w:szCs w:val="24"/>
          <w14:ligatures w14:val="none"/>
        </w:rPr>
        <w:t>Target sequence for plasmid knockdown</w:t>
      </w:r>
    </w:p>
    <w:p w14:paraId="63E0CF60" w14:textId="73E87C6C" w:rsidR="00887968" w:rsidRPr="00154F33" w:rsidRDefault="00887968" w:rsidP="00887968">
      <w:pPr>
        <w:widowControl/>
        <w:numPr>
          <w:ilvl w:val="0"/>
          <w:numId w:val="1"/>
        </w:numPr>
        <w:spacing w:before="100" w:beforeAutospacing="1" w:after="100" w:afterAutospacing="1"/>
        <w:jc w:val="left"/>
        <w:rPr>
          <w:rFonts w:ascii="Times New Roman" w:eastAsia="宋体" w:hAnsi="Times New Roman" w:cs="Times New Roman"/>
          <w:kern w:val="0"/>
          <w:sz w:val="24"/>
          <w:szCs w:val="24"/>
          <w14:ligatures w14:val="none"/>
        </w:rPr>
      </w:pPr>
      <w:r w:rsidRPr="00154F33">
        <w:rPr>
          <w:rFonts w:ascii="Times New Roman" w:eastAsia="宋体" w:hAnsi="Times New Roman" w:cs="Times New Roman"/>
          <w:b/>
          <w:bCs/>
          <w:kern w:val="0"/>
          <w:sz w:val="24"/>
          <w:szCs w:val="24"/>
          <w14:ligatures w14:val="none"/>
        </w:rPr>
        <w:t xml:space="preserve">Supplementary Table </w:t>
      </w:r>
      <w:r w:rsidRPr="00154F33">
        <w:rPr>
          <w:rFonts w:ascii="Times New Roman" w:eastAsia="宋体" w:hAnsi="Times New Roman" w:cs="Times New Roman" w:hint="eastAsia"/>
          <w:b/>
          <w:bCs/>
          <w:kern w:val="0"/>
          <w:sz w:val="24"/>
          <w:szCs w:val="24"/>
          <w14:ligatures w14:val="none"/>
        </w:rPr>
        <w:t>6</w:t>
      </w:r>
      <w:r w:rsidRPr="00154F33">
        <w:rPr>
          <w:rFonts w:ascii="Times New Roman" w:eastAsia="宋体" w:hAnsi="Times New Roman" w:cs="Times New Roman"/>
          <w:kern w:val="0"/>
          <w:sz w:val="24"/>
          <w:szCs w:val="24"/>
          <w14:ligatures w14:val="none"/>
        </w:rPr>
        <w:t xml:space="preserve">: </w:t>
      </w:r>
      <w:r w:rsidRPr="00154F33">
        <w:rPr>
          <w:rFonts w:ascii="Times New Roman" w:hAnsi="Times New Roman" w:cs="Times New Roman" w:hint="eastAsia"/>
          <w:sz w:val="24"/>
          <w:szCs w:val="24"/>
        </w:rPr>
        <w:t>Primer sequences</w:t>
      </w:r>
    </w:p>
    <w:p w14:paraId="0EA2CE1B" w14:textId="73531F38" w:rsidR="00887968" w:rsidRPr="00154F33" w:rsidRDefault="00887968" w:rsidP="00887968">
      <w:pPr>
        <w:widowControl/>
        <w:numPr>
          <w:ilvl w:val="0"/>
          <w:numId w:val="1"/>
        </w:numPr>
        <w:spacing w:before="100" w:beforeAutospacing="1" w:after="100" w:afterAutospacing="1"/>
        <w:jc w:val="left"/>
        <w:rPr>
          <w:rFonts w:ascii="Times New Roman" w:eastAsia="宋体" w:hAnsi="Times New Roman" w:cs="Times New Roman"/>
          <w:kern w:val="0"/>
          <w:sz w:val="24"/>
          <w:szCs w:val="24"/>
          <w14:ligatures w14:val="none"/>
        </w:rPr>
      </w:pPr>
      <w:r w:rsidRPr="00154F33">
        <w:rPr>
          <w:rFonts w:ascii="Times New Roman" w:eastAsia="宋体" w:hAnsi="Times New Roman" w:cs="Times New Roman"/>
          <w:b/>
          <w:bCs/>
          <w:kern w:val="0"/>
          <w:sz w:val="24"/>
          <w:szCs w:val="24"/>
          <w14:ligatures w14:val="none"/>
        </w:rPr>
        <w:t xml:space="preserve">Supplementary Table </w:t>
      </w:r>
      <w:r w:rsidRPr="00154F33">
        <w:rPr>
          <w:rFonts w:ascii="Times New Roman" w:eastAsia="宋体" w:hAnsi="Times New Roman" w:cs="Times New Roman" w:hint="eastAsia"/>
          <w:b/>
          <w:bCs/>
          <w:kern w:val="0"/>
          <w:sz w:val="24"/>
          <w:szCs w:val="24"/>
          <w14:ligatures w14:val="none"/>
        </w:rPr>
        <w:t>7</w:t>
      </w:r>
      <w:r w:rsidRPr="00154F33">
        <w:rPr>
          <w:rFonts w:ascii="Times New Roman" w:eastAsia="宋体" w:hAnsi="Times New Roman" w:cs="Times New Roman"/>
          <w:kern w:val="0"/>
          <w:sz w:val="24"/>
          <w:szCs w:val="24"/>
          <w14:ligatures w14:val="none"/>
        </w:rPr>
        <w:t xml:space="preserve">: </w:t>
      </w:r>
      <w:r w:rsidRPr="00154F33">
        <w:rPr>
          <w:rFonts w:ascii="Times New Roman" w:hAnsi="Times New Roman" w:cs="Times New Roman" w:hint="eastAsia"/>
          <w:sz w:val="24"/>
          <w:szCs w:val="24"/>
        </w:rPr>
        <w:t>Primary antibodies used in western blotting experiments</w:t>
      </w:r>
    </w:p>
    <w:p w14:paraId="38C9D8D9" w14:textId="3EF72418" w:rsidR="00BB1A39" w:rsidRPr="00154F33" w:rsidRDefault="00BB1A39" w:rsidP="00BB1A39">
      <w:pPr>
        <w:widowControl/>
        <w:numPr>
          <w:ilvl w:val="0"/>
          <w:numId w:val="1"/>
        </w:numPr>
        <w:spacing w:before="100" w:beforeAutospacing="1" w:after="100" w:afterAutospacing="1"/>
        <w:jc w:val="left"/>
        <w:rPr>
          <w:rFonts w:ascii="Times New Roman" w:eastAsia="宋体" w:hAnsi="Times New Roman" w:cs="Times New Roman"/>
          <w:kern w:val="0"/>
          <w:sz w:val="24"/>
          <w:szCs w:val="24"/>
          <w14:ligatures w14:val="none"/>
        </w:rPr>
      </w:pPr>
      <w:r w:rsidRPr="00154F33">
        <w:rPr>
          <w:rFonts w:ascii="Times New Roman" w:eastAsia="宋体" w:hAnsi="Times New Roman" w:cs="Times New Roman"/>
          <w:b/>
          <w:bCs/>
          <w:kern w:val="0"/>
          <w:sz w:val="24"/>
          <w:szCs w:val="24"/>
          <w14:ligatures w14:val="none"/>
        </w:rPr>
        <w:t xml:space="preserve">Supplementary Table </w:t>
      </w:r>
      <w:r w:rsidR="00887968" w:rsidRPr="00154F33">
        <w:rPr>
          <w:rFonts w:ascii="Times New Roman" w:eastAsia="宋体" w:hAnsi="Times New Roman" w:cs="Times New Roman" w:hint="eastAsia"/>
          <w:b/>
          <w:bCs/>
          <w:kern w:val="0"/>
          <w:sz w:val="24"/>
          <w:szCs w:val="24"/>
          <w14:ligatures w14:val="none"/>
        </w:rPr>
        <w:t>8</w:t>
      </w:r>
      <w:r w:rsidRPr="00154F33">
        <w:rPr>
          <w:rFonts w:ascii="Times New Roman" w:eastAsia="宋体" w:hAnsi="Times New Roman" w:cs="Times New Roman"/>
          <w:kern w:val="0"/>
          <w:sz w:val="24"/>
          <w:szCs w:val="24"/>
          <w14:ligatures w14:val="none"/>
        </w:rPr>
        <w:t xml:space="preserve">: </w:t>
      </w:r>
      <w:r w:rsidR="00C35989" w:rsidRPr="00154F33">
        <w:rPr>
          <w:rFonts w:ascii="Times New Roman" w:eastAsia="宋体" w:hAnsi="Times New Roman" w:cs="Times New Roman"/>
          <w:kern w:val="0"/>
          <w:sz w:val="24"/>
          <w:szCs w:val="24"/>
          <w14:ligatures w14:val="none"/>
        </w:rPr>
        <w:t xml:space="preserve">Differentially Expressed Genes (DEGs) Between </w:t>
      </w:r>
      <w:r w:rsidR="00C35989" w:rsidRPr="00154F33">
        <w:rPr>
          <w:rFonts w:ascii="Times New Roman" w:eastAsia="宋体" w:hAnsi="Times New Roman" w:cs="Times New Roman" w:hint="eastAsia"/>
          <w:kern w:val="0"/>
          <w:sz w:val="24"/>
          <w:szCs w:val="24"/>
          <w14:ligatures w14:val="none"/>
        </w:rPr>
        <w:t>BPH</w:t>
      </w:r>
      <w:r w:rsidR="00C35989" w:rsidRPr="00154F33">
        <w:rPr>
          <w:rFonts w:ascii="Times New Roman" w:eastAsia="宋体" w:hAnsi="Times New Roman" w:cs="Times New Roman"/>
          <w:kern w:val="0"/>
          <w:sz w:val="24"/>
          <w:szCs w:val="24"/>
          <w14:ligatures w14:val="none"/>
        </w:rPr>
        <w:t xml:space="preserve"> and </w:t>
      </w:r>
      <w:r w:rsidR="00C35989" w:rsidRPr="00154F33">
        <w:rPr>
          <w:rFonts w:ascii="Times New Roman" w:hAnsi="Times New Roman" w:cs="Times New Roman"/>
          <w:sz w:val="24"/>
          <w:szCs w:val="24"/>
        </w:rPr>
        <w:t>control prostate tissue samples</w:t>
      </w:r>
      <w:r w:rsidR="00C35989" w:rsidRPr="00154F33">
        <w:rPr>
          <w:rFonts w:ascii="Times New Roman" w:eastAsia="宋体" w:hAnsi="Times New Roman" w:cs="Times New Roman"/>
          <w:kern w:val="0"/>
          <w:sz w:val="24"/>
          <w:szCs w:val="24"/>
          <w14:ligatures w14:val="none"/>
        </w:rPr>
        <w:t xml:space="preserve"> (</w:t>
      </w:r>
      <w:r w:rsidR="00C35989" w:rsidRPr="00154F33">
        <w:rPr>
          <w:rFonts w:ascii="Times New Roman" w:eastAsia="宋体" w:hAnsi="Times New Roman" w:cs="Times New Roman" w:hint="eastAsia"/>
          <w:kern w:val="0"/>
          <w:sz w:val="24"/>
          <w:szCs w:val="24"/>
          <w14:ligatures w14:val="none"/>
        </w:rPr>
        <w:t>bulk-</w:t>
      </w:r>
      <w:r w:rsidR="00C35989" w:rsidRPr="00154F33">
        <w:rPr>
          <w:rFonts w:ascii="Times New Roman" w:eastAsia="宋体" w:hAnsi="Times New Roman" w:cs="Times New Roman"/>
          <w:kern w:val="0"/>
          <w:sz w:val="24"/>
          <w:szCs w:val="24"/>
          <w14:ligatures w14:val="none"/>
        </w:rPr>
        <w:t>RNA-seq)</w:t>
      </w:r>
    </w:p>
    <w:p w14:paraId="3290CC55" w14:textId="22EBEA85" w:rsidR="00BB1A39" w:rsidRPr="00154F33" w:rsidRDefault="00BB1A39" w:rsidP="00BB1A39">
      <w:pPr>
        <w:widowControl/>
        <w:numPr>
          <w:ilvl w:val="0"/>
          <w:numId w:val="1"/>
        </w:numPr>
        <w:spacing w:before="100" w:beforeAutospacing="1" w:after="100" w:afterAutospacing="1"/>
        <w:jc w:val="left"/>
        <w:rPr>
          <w:rFonts w:ascii="Times New Roman" w:eastAsia="宋体" w:hAnsi="Times New Roman" w:cs="Times New Roman"/>
          <w:kern w:val="0"/>
          <w:sz w:val="24"/>
          <w:szCs w:val="24"/>
          <w14:ligatures w14:val="none"/>
        </w:rPr>
      </w:pPr>
      <w:r w:rsidRPr="00154F33">
        <w:rPr>
          <w:rFonts w:ascii="Times New Roman" w:eastAsia="宋体" w:hAnsi="Times New Roman" w:cs="Times New Roman"/>
          <w:b/>
          <w:bCs/>
          <w:kern w:val="0"/>
          <w:sz w:val="24"/>
          <w:szCs w:val="24"/>
          <w14:ligatures w14:val="none"/>
        </w:rPr>
        <w:t xml:space="preserve">Supplementary Table </w:t>
      </w:r>
      <w:r w:rsidR="00887968" w:rsidRPr="00154F33">
        <w:rPr>
          <w:rFonts w:ascii="Times New Roman" w:eastAsia="宋体" w:hAnsi="Times New Roman" w:cs="Times New Roman" w:hint="eastAsia"/>
          <w:b/>
          <w:bCs/>
          <w:kern w:val="0"/>
          <w:sz w:val="24"/>
          <w:szCs w:val="24"/>
          <w14:ligatures w14:val="none"/>
        </w:rPr>
        <w:t>9</w:t>
      </w:r>
      <w:r w:rsidRPr="00154F33">
        <w:rPr>
          <w:rFonts w:ascii="Times New Roman" w:eastAsia="宋体" w:hAnsi="Times New Roman" w:cs="Times New Roman"/>
          <w:kern w:val="0"/>
          <w:sz w:val="24"/>
          <w:szCs w:val="24"/>
          <w14:ligatures w14:val="none"/>
        </w:rPr>
        <w:t xml:space="preserve">: </w:t>
      </w:r>
      <w:r w:rsidR="00C35989" w:rsidRPr="00154F33">
        <w:rPr>
          <w:rFonts w:ascii="Times New Roman" w:eastAsia="宋体" w:hAnsi="Times New Roman" w:cs="Times New Roman" w:hint="eastAsia"/>
          <w:kern w:val="0"/>
          <w:sz w:val="24"/>
          <w:szCs w:val="24"/>
          <w14:ligatures w14:val="none"/>
        </w:rPr>
        <w:t>The genes identified by four machine learning algorithms</w:t>
      </w:r>
    </w:p>
    <w:p w14:paraId="77FBA800" w14:textId="3889E34D" w:rsidR="00BB1A39" w:rsidRPr="00154F33" w:rsidRDefault="00BB1A39" w:rsidP="00BB1A39">
      <w:pPr>
        <w:widowControl/>
        <w:numPr>
          <w:ilvl w:val="0"/>
          <w:numId w:val="1"/>
        </w:numPr>
        <w:spacing w:before="100" w:beforeAutospacing="1" w:after="100" w:afterAutospacing="1"/>
        <w:jc w:val="left"/>
        <w:rPr>
          <w:rFonts w:ascii="Times New Roman" w:eastAsia="宋体" w:hAnsi="Times New Roman" w:cs="Times New Roman"/>
          <w:kern w:val="0"/>
          <w:sz w:val="24"/>
          <w:szCs w:val="24"/>
          <w14:ligatures w14:val="none"/>
        </w:rPr>
      </w:pPr>
      <w:r w:rsidRPr="00154F33">
        <w:rPr>
          <w:rFonts w:ascii="Times New Roman" w:eastAsia="宋体" w:hAnsi="Times New Roman" w:cs="Times New Roman"/>
          <w:b/>
          <w:bCs/>
          <w:kern w:val="0"/>
          <w:sz w:val="24"/>
          <w:szCs w:val="24"/>
          <w14:ligatures w14:val="none"/>
        </w:rPr>
        <w:t xml:space="preserve">Supplementary Table </w:t>
      </w:r>
      <w:r w:rsidR="00887968" w:rsidRPr="00154F33">
        <w:rPr>
          <w:rFonts w:ascii="Times New Roman" w:eastAsia="宋体" w:hAnsi="Times New Roman" w:cs="Times New Roman" w:hint="eastAsia"/>
          <w:b/>
          <w:bCs/>
          <w:kern w:val="0"/>
          <w:sz w:val="24"/>
          <w:szCs w:val="24"/>
          <w14:ligatures w14:val="none"/>
        </w:rPr>
        <w:t>10</w:t>
      </w:r>
      <w:r w:rsidRPr="00154F33">
        <w:rPr>
          <w:rFonts w:ascii="Times New Roman" w:eastAsia="宋体" w:hAnsi="Times New Roman" w:cs="Times New Roman"/>
          <w:kern w:val="0"/>
          <w:sz w:val="24"/>
          <w:szCs w:val="24"/>
          <w14:ligatures w14:val="none"/>
        </w:rPr>
        <w:t xml:space="preserve">: </w:t>
      </w:r>
      <w:r w:rsidR="00C35989" w:rsidRPr="00154F33">
        <w:rPr>
          <w:rFonts w:ascii="Times New Roman" w:eastAsia="宋体" w:hAnsi="Times New Roman" w:cs="Times New Roman"/>
          <w:kern w:val="0"/>
          <w:sz w:val="24"/>
          <w:szCs w:val="24"/>
          <w14:ligatures w14:val="none"/>
        </w:rPr>
        <w:t xml:space="preserve">Differentially Expressed Genes (DEGs) Between </w:t>
      </w:r>
      <w:r w:rsidR="00C35989" w:rsidRPr="00154F33">
        <w:rPr>
          <w:rFonts w:ascii="Times New Roman" w:hAnsi="Times New Roman" w:cs="Times New Roman" w:hint="eastAsia"/>
          <w:sz w:val="24"/>
          <w:szCs w:val="24"/>
        </w:rPr>
        <w:t>Cluster 1</w:t>
      </w:r>
      <w:r w:rsidR="00C35989" w:rsidRPr="00154F33">
        <w:rPr>
          <w:rFonts w:ascii="Times New Roman" w:eastAsia="宋体" w:hAnsi="Times New Roman" w:cs="Times New Roman"/>
          <w:kern w:val="0"/>
          <w:sz w:val="24"/>
          <w:szCs w:val="24"/>
          <w14:ligatures w14:val="none"/>
        </w:rPr>
        <w:t xml:space="preserve"> and </w:t>
      </w:r>
      <w:r w:rsidR="00C35989" w:rsidRPr="00154F33">
        <w:rPr>
          <w:rFonts w:ascii="Times New Roman" w:hAnsi="Times New Roman" w:cs="Times New Roman" w:hint="eastAsia"/>
          <w:sz w:val="24"/>
          <w:szCs w:val="24"/>
        </w:rPr>
        <w:t xml:space="preserve">Cluster 2 </w:t>
      </w:r>
      <w:r w:rsidR="00C35989" w:rsidRPr="00154F33">
        <w:rPr>
          <w:rFonts w:ascii="Times New Roman" w:eastAsia="宋体" w:hAnsi="Times New Roman" w:cs="Times New Roman"/>
          <w:kern w:val="0"/>
          <w:sz w:val="24"/>
          <w:szCs w:val="24"/>
          <w14:ligatures w14:val="none"/>
        </w:rPr>
        <w:t xml:space="preserve">in Human BPH </w:t>
      </w:r>
      <w:r w:rsidR="00C35989" w:rsidRPr="00154F33">
        <w:rPr>
          <w:rFonts w:ascii="Times New Roman" w:eastAsia="宋体" w:hAnsi="Times New Roman" w:cs="Times New Roman" w:hint="eastAsia"/>
          <w:kern w:val="0"/>
          <w:sz w:val="24"/>
          <w:szCs w:val="24"/>
          <w14:ligatures w14:val="none"/>
        </w:rPr>
        <w:t>t</w:t>
      </w:r>
      <w:r w:rsidR="00C35989" w:rsidRPr="00154F33">
        <w:rPr>
          <w:rFonts w:ascii="Times New Roman" w:eastAsia="宋体" w:hAnsi="Times New Roman" w:cs="Times New Roman"/>
          <w:kern w:val="0"/>
          <w:sz w:val="24"/>
          <w:szCs w:val="24"/>
          <w14:ligatures w14:val="none"/>
        </w:rPr>
        <w:t>issues (</w:t>
      </w:r>
      <w:r w:rsidR="00C35989" w:rsidRPr="00154F33">
        <w:rPr>
          <w:rFonts w:ascii="Times New Roman" w:eastAsia="宋体" w:hAnsi="Times New Roman" w:cs="Times New Roman" w:hint="eastAsia"/>
          <w:kern w:val="0"/>
          <w:sz w:val="24"/>
          <w:szCs w:val="24"/>
          <w14:ligatures w14:val="none"/>
        </w:rPr>
        <w:t>bulk-</w:t>
      </w:r>
      <w:r w:rsidR="00C35989" w:rsidRPr="00154F33">
        <w:rPr>
          <w:rFonts w:ascii="Times New Roman" w:eastAsia="宋体" w:hAnsi="Times New Roman" w:cs="Times New Roman"/>
          <w:kern w:val="0"/>
          <w:sz w:val="24"/>
          <w:szCs w:val="24"/>
          <w14:ligatures w14:val="none"/>
        </w:rPr>
        <w:t>RNA-seq)</w:t>
      </w:r>
    </w:p>
    <w:p w14:paraId="0C690103" w14:textId="6FAFF82E" w:rsidR="00BB1A39" w:rsidRPr="00154F33" w:rsidRDefault="00BB1A39" w:rsidP="00C35989">
      <w:pPr>
        <w:widowControl/>
        <w:numPr>
          <w:ilvl w:val="0"/>
          <w:numId w:val="1"/>
        </w:numPr>
        <w:spacing w:before="100" w:beforeAutospacing="1" w:after="100" w:afterAutospacing="1"/>
        <w:jc w:val="left"/>
        <w:rPr>
          <w:rFonts w:ascii="Times New Roman" w:eastAsia="宋体" w:hAnsi="Times New Roman" w:cs="Times New Roman"/>
          <w:kern w:val="0"/>
          <w:sz w:val="24"/>
          <w:szCs w:val="24"/>
          <w14:ligatures w14:val="none"/>
        </w:rPr>
      </w:pPr>
      <w:r w:rsidRPr="00154F33">
        <w:rPr>
          <w:rFonts w:ascii="Times New Roman" w:eastAsia="宋体" w:hAnsi="Times New Roman" w:cs="Times New Roman"/>
          <w:b/>
          <w:bCs/>
          <w:kern w:val="0"/>
          <w:sz w:val="24"/>
          <w:szCs w:val="24"/>
          <w14:ligatures w14:val="none"/>
        </w:rPr>
        <w:t xml:space="preserve">Supplementary Table </w:t>
      </w:r>
      <w:r w:rsidR="00887968" w:rsidRPr="00154F33">
        <w:rPr>
          <w:rFonts w:ascii="Times New Roman" w:eastAsia="宋体" w:hAnsi="Times New Roman" w:cs="Times New Roman" w:hint="eastAsia"/>
          <w:b/>
          <w:bCs/>
          <w:kern w:val="0"/>
          <w:sz w:val="24"/>
          <w:szCs w:val="24"/>
          <w14:ligatures w14:val="none"/>
        </w:rPr>
        <w:t>11</w:t>
      </w:r>
      <w:r w:rsidRPr="00154F33">
        <w:rPr>
          <w:rFonts w:ascii="Times New Roman" w:eastAsia="宋体" w:hAnsi="Times New Roman" w:cs="Times New Roman"/>
          <w:kern w:val="0"/>
          <w:sz w:val="24"/>
          <w:szCs w:val="24"/>
          <w14:ligatures w14:val="none"/>
        </w:rPr>
        <w:t xml:space="preserve">: </w:t>
      </w:r>
      <w:r w:rsidR="00C35989" w:rsidRPr="00154F33">
        <w:rPr>
          <w:rFonts w:ascii="Times New Roman" w:eastAsia="宋体" w:hAnsi="Times New Roman" w:cs="Times New Roman"/>
          <w:kern w:val="0"/>
          <w:sz w:val="24"/>
          <w:szCs w:val="24"/>
          <w14:ligatures w14:val="none"/>
        </w:rPr>
        <w:t xml:space="preserve">Differentially Expressed Genes (DEGs) </w:t>
      </w:r>
      <w:r w:rsidR="00C35989" w:rsidRPr="00154F33">
        <w:rPr>
          <w:rFonts w:ascii="Times New Roman" w:hAnsi="Times New Roman" w:cs="Times New Roman"/>
          <w:sz w:val="24"/>
          <w:szCs w:val="24"/>
        </w:rPr>
        <w:t>across these cell types</w:t>
      </w:r>
      <w:r w:rsidR="00C35989" w:rsidRPr="00154F33">
        <w:rPr>
          <w:rFonts w:ascii="Times New Roman" w:eastAsia="宋体" w:hAnsi="Times New Roman" w:cs="Times New Roman"/>
          <w:kern w:val="0"/>
          <w:sz w:val="24"/>
          <w:szCs w:val="24"/>
          <w14:ligatures w14:val="none"/>
        </w:rPr>
        <w:t xml:space="preserve"> in Human BPH Tissues (</w:t>
      </w:r>
      <w:proofErr w:type="spellStart"/>
      <w:r w:rsidR="00C35989" w:rsidRPr="00154F33">
        <w:rPr>
          <w:rFonts w:ascii="Times New Roman" w:eastAsia="宋体" w:hAnsi="Times New Roman" w:cs="Times New Roman"/>
          <w:kern w:val="0"/>
          <w:sz w:val="24"/>
          <w:szCs w:val="24"/>
          <w14:ligatures w14:val="none"/>
        </w:rPr>
        <w:t>scRNA</w:t>
      </w:r>
      <w:proofErr w:type="spellEnd"/>
      <w:r w:rsidR="00C35989" w:rsidRPr="00154F33">
        <w:rPr>
          <w:rFonts w:ascii="Times New Roman" w:eastAsia="宋体" w:hAnsi="Times New Roman" w:cs="Times New Roman"/>
          <w:kern w:val="0"/>
          <w:sz w:val="24"/>
          <w:szCs w:val="24"/>
          <w14:ligatures w14:val="none"/>
        </w:rPr>
        <w:t>-seq)</w:t>
      </w:r>
    </w:p>
    <w:p w14:paraId="3358910E" w14:textId="4D62D38B" w:rsidR="00BB1A39" w:rsidRPr="00154F33" w:rsidRDefault="00BB1A39" w:rsidP="00C35989">
      <w:pPr>
        <w:widowControl/>
        <w:numPr>
          <w:ilvl w:val="0"/>
          <w:numId w:val="1"/>
        </w:numPr>
        <w:spacing w:before="100" w:beforeAutospacing="1" w:after="100" w:afterAutospacing="1"/>
        <w:jc w:val="left"/>
        <w:rPr>
          <w:rFonts w:ascii="Times New Roman" w:eastAsia="宋体" w:hAnsi="Times New Roman" w:cs="Times New Roman"/>
          <w:kern w:val="0"/>
          <w:sz w:val="24"/>
          <w:szCs w:val="24"/>
          <w14:ligatures w14:val="none"/>
        </w:rPr>
      </w:pPr>
      <w:r w:rsidRPr="00154F33">
        <w:rPr>
          <w:rFonts w:ascii="Times New Roman" w:eastAsia="宋体" w:hAnsi="Times New Roman" w:cs="Times New Roman"/>
          <w:b/>
          <w:bCs/>
          <w:kern w:val="0"/>
          <w:sz w:val="24"/>
          <w:szCs w:val="24"/>
          <w14:ligatures w14:val="none"/>
        </w:rPr>
        <w:t xml:space="preserve">Supplementary Table </w:t>
      </w:r>
      <w:r w:rsidR="00887968" w:rsidRPr="00154F33">
        <w:rPr>
          <w:rFonts w:ascii="Times New Roman" w:eastAsia="宋体" w:hAnsi="Times New Roman" w:cs="Times New Roman" w:hint="eastAsia"/>
          <w:b/>
          <w:bCs/>
          <w:kern w:val="0"/>
          <w:sz w:val="24"/>
          <w:szCs w:val="24"/>
          <w14:ligatures w14:val="none"/>
        </w:rPr>
        <w:t>12</w:t>
      </w:r>
      <w:r w:rsidRPr="00154F33">
        <w:rPr>
          <w:rFonts w:ascii="Times New Roman" w:eastAsia="宋体" w:hAnsi="Times New Roman" w:cs="Times New Roman"/>
          <w:kern w:val="0"/>
          <w:sz w:val="24"/>
          <w:szCs w:val="24"/>
          <w14:ligatures w14:val="none"/>
        </w:rPr>
        <w:t xml:space="preserve">: </w:t>
      </w:r>
      <w:r w:rsidR="00C35989" w:rsidRPr="00154F33">
        <w:rPr>
          <w:rFonts w:ascii="Times New Roman" w:eastAsia="宋体" w:hAnsi="Times New Roman" w:cs="Times New Roman"/>
          <w:kern w:val="0"/>
          <w:sz w:val="24"/>
          <w:szCs w:val="24"/>
          <w14:ligatures w14:val="none"/>
        </w:rPr>
        <w:t xml:space="preserve">Differentially Expressed Genes (DEGs) Between </w:t>
      </w:r>
      <w:r w:rsidR="00C35989" w:rsidRPr="00154F33">
        <w:rPr>
          <w:rFonts w:ascii="Times New Roman" w:eastAsia="宋体" w:hAnsi="Times New Roman" w:cs="Times New Roman" w:hint="eastAsia"/>
          <w:kern w:val="0"/>
          <w:sz w:val="24"/>
          <w:szCs w:val="24"/>
          <w14:ligatures w14:val="none"/>
        </w:rPr>
        <w:t>BPH</w:t>
      </w:r>
      <w:r w:rsidR="00C35989" w:rsidRPr="00154F33">
        <w:rPr>
          <w:rFonts w:ascii="Times New Roman" w:eastAsia="宋体" w:hAnsi="Times New Roman" w:cs="Times New Roman"/>
          <w:kern w:val="0"/>
          <w:sz w:val="24"/>
          <w:szCs w:val="24"/>
          <w14:ligatures w14:val="none"/>
        </w:rPr>
        <w:t xml:space="preserve"> and </w:t>
      </w:r>
      <w:r w:rsidR="00C35989" w:rsidRPr="00154F33">
        <w:rPr>
          <w:rFonts w:ascii="Times New Roman" w:hAnsi="Times New Roman" w:cs="Times New Roman"/>
          <w:sz w:val="24"/>
          <w:szCs w:val="24"/>
        </w:rPr>
        <w:t>control prostate tissue samples</w:t>
      </w:r>
      <w:r w:rsidR="00C35989" w:rsidRPr="00154F33">
        <w:rPr>
          <w:rFonts w:ascii="Times New Roman" w:eastAsia="宋体" w:hAnsi="Times New Roman" w:cs="Times New Roman"/>
          <w:kern w:val="0"/>
          <w:sz w:val="24"/>
          <w:szCs w:val="24"/>
          <w14:ligatures w14:val="none"/>
        </w:rPr>
        <w:t xml:space="preserve"> in </w:t>
      </w:r>
      <w:r w:rsidR="00C35989" w:rsidRPr="00154F33">
        <w:rPr>
          <w:rFonts w:ascii="Times New Roman" w:hAnsi="Times New Roman" w:cs="Times New Roman"/>
          <w:sz w:val="24"/>
          <w:szCs w:val="24"/>
        </w:rPr>
        <w:t>fibroblasts</w:t>
      </w:r>
      <w:r w:rsidR="00C35989" w:rsidRPr="00154F33">
        <w:rPr>
          <w:rFonts w:ascii="Times New Roman" w:eastAsia="宋体" w:hAnsi="Times New Roman" w:cs="Times New Roman"/>
          <w:kern w:val="0"/>
          <w:sz w:val="24"/>
          <w:szCs w:val="24"/>
          <w14:ligatures w14:val="none"/>
        </w:rPr>
        <w:t xml:space="preserve"> (</w:t>
      </w:r>
      <w:proofErr w:type="spellStart"/>
      <w:r w:rsidR="00C35989" w:rsidRPr="00154F33">
        <w:rPr>
          <w:rFonts w:ascii="Times New Roman" w:eastAsia="宋体" w:hAnsi="Times New Roman" w:cs="Times New Roman"/>
          <w:kern w:val="0"/>
          <w:sz w:val="24"/>
          <w:szCs w:val="24"/>
          <w14:ligatures w14:val="none"/>
        </w:rPr>
        <w:t>scRNA</w:t>
      </w:r>
      <w:proofErr w:type="spellEnd"/>
      <w:r w:rsidR="00C35989" w:rsidRPr="00154F33">
        <w:rPr>
          <w:rFonts w:ascii="Times New Roman" w:eastAsia="宋体" w:hAnsi="Times New Roman" w:cs="Times New Roman"/>
          <w:kern w:val="0"/>
          <w:sz w:val="24"/>
          <w:szCs w:val="24"/>
          <w14:ligatures w14:val="none"/>
        </w:rPr>
        <w:t>-seq)</w:t>
      </w:r>
    </w:p>
    <w:p w14:paraId="67C18C11" w14:textId="1B26DA50" w:rsidR="00BB1A39" w:rsidRPr="00154F33" w:rsidRDefault="00BB1A39" w:rsidP="00BB1A39">
      <w:pPr>
        <w:widowControl/>
        <w:numPr>
          <w:ilvl w:val="0"/>
          <w:numId w:val="1"/>
        </w:numPr>
        <w:spacing w:before="100" w:beforeAutospacing="1" w:after="100" w:afterAutospacing="1"/>
        <w:jc w:val="left"/>
        <w:rPr>
          <w:rFonts w:ascii="Times New Roman" w:eastAsia="宋体" w:hAnsi="Times New Roman" w:cs="Times New Roman"/>
          <w:kern w:val="0"/>
          <w:sz w:val="24"/>
          <w:szCs w:val="24"/>
          <w14:ligatures w14:val="none"/>
        </w:rPr>
      </w:pPr>
      <w:r w:rsidRPr="00154F33">
        <w:rPr>
          <w:rFonts w:ascii="Times New Roman" w:eastAsia="宋体" w:hAnsi="Times New Roman" w:cs="Times New Roman"/>
          <w:b/>
          <w:bCs/>
          <w:kern w:val="0"/>
          <w:sz w:val="24"/>
          <w:szCs w:val="24"/>
          <w14:ligatures w14:val="none"/>
        </w:rPr>
        <w:t xml:space="preserve">Supplementary Table </w:t>
      </w:r>
      <w:r w:rsidR="00B63822" w:rsidRPr="00154F33">
        <w:rPr>
          <w:rFonts w:ascii="Times New Roman" w:eastAsia="宋体" w:hAnsi="Times New Roman" w:cs="Times New Roman" w:hint="eastAsia"/>
          <w:b/>
          <w:bCs/>
          <w:kern w:val="0"/>
          <w:sz w:val="24"/>
          <w:szCs w:val="24"/>
          <w14:ligatures w14:val="none"/>
        </w:rPr>
        <w:t>1</w:t>
      </w:r>
      <w:r w:rsidR="00887968" w:rsidRPr="00154F33">
        <w:rPr>
          <w:rFonts w:ascii="Times New Roman" w:eastAsia="宋体" w:hAnsi="Times New Roman" w:cs="Times New Roman" w:hint="eastAsia"/>
          <w:b/>
          <w:bCs/>
          <w:kern w:val="0"/>
          <w:sz w:val="24"/>
          <w:szCs w:val="24"/>
          <w14:ligatures w14:val="none"/>
        </w:rPr>
        <w:t>3</w:t>
      </w:r>
      <w:r w:rsidRPr="00154F33">
        <w:rPr>
          <w:rFonts w:ascii="Times New Roman" w:eastAsia="宋体" w:hAnsi="Times New Roman" w:cs="Times New Roman"/>
          <w:kern w:val="0"/>
          <w:sz w:val="24"/>
          <w:szCs w:val="24"/>
          <w14:ligatures w14:val="none"/>
        </w:rPr>
        <w:t xml:space="preserve">: </w:t>
      </w:r>
      <w:r w:rsidR="00C35989" w:rsidRPr="00154F33">
        <w:rPr>
          <w:rFonts w:ascii="Times New Roman" w:eastAsia="宋体" w:hAnsi="Times New Roman" w:cs="Times New Roman"/>
          <w:kern w:val="0"/>
          <w:sz w:val="24"/>
          <w:szCs w:val="24"/>
          <w14:ligatures w14:val="none"/>
        </w:rPr>
        <w:t xml:space="preserve">Differentially Expressed Genes (DEGs) Between </w:t>
      </w:r>
      <w:r w:rsidR="00C35989" w:rsidRPr="00154F33">
        <w:rPr>
          <w:rFonts w:ascii="Times New Roman" w:hAnsi="Times New Roman" w:cs="Times New Roman"/>
          <w:sz w:val="24"/>
          <w:szCs w:val="24"/>
        </w:rPr>
        <w:t>ACOX2⁺ fibroblasts</w:t>
      </w:r>
      <w:r w:rsidR="00C35989" w:rsidRPr="00154F33">
        <w:rPr>
          <w:rFonts w:ascii="Times New Roman" w:eastAsia="宋体" w:hAnsi="Times New Roman" w:cs="Times New Roman"/>
          <w:kern w:val="0"/>
          <w:sz w:val="24"/>
          <w:szCs w:val="24"/>
          <w14:ligatures w14:val="none"/>
        </w:rPr>
        <w:t xml:space="preserve"> and </w:t>
      </w:r>
      <w:r w:rsidR="00C35989" w:rsidRPr="00154F33">
        <w:rPr>
          <w:rFonts w:ascii="Times New Roman" w:hAnsi="Times New Roman" w:cs="Times New Roman"/>
          <w:sz w:val="24"/>
          <w:szCs w:val="24"/>
        </w:rPr>
        <w:t>ACOX2</w:t>
      </w:r>
      <w:r w:rsidR="00C35989" w:rsidRPr="00154F33">
        <w:rPr>
          <w:rFonts w:ascii="Times New Roman" w:hAnsi="Times New Roman" w:cs="Times New Roman" w:hint="eastAsia"/>
          <w:sz w:val="24"/>
          <w:szCs w:val="24"/>
          <w:vertAlign w:val="superscript"/>
        </w:rPr>
        <w:t>-</w:t>
      </w:r>
      <w:r w:rsidR="00C35989" w:rsidRPr="00154F33">
        <w:rPr>
          <w:rFonts w:ascii="Times New Roman" w:hAnsi="Times New Roman" w:cs="Times New Roman"/>
          <w:sz w:val="24"/>
          <w:szCs w:val="24"/>
        </w:rPr>
        <w:t xml:space="preserve"> fibroblasts</w:t>
      </w:r>
      <w:r w:rsidR="00C35989" w:rsidRPr="00154F33">
        <w:rPr>
          <w:rFonts w:ascii="Times New Roman" w:eastAsia="宋体" w:hAnsi="Times New Roman" w:cs="Times New Roman"/>
          <w:kern w:val="0"/>
          <w:sz w:val="24"/>
          <w:szCs w:val="24"/>
          <w14:ligatures w14:val="none"/>
        </w:rPr>
        <w:t xml:space="preserve"> in Human BPH </w:t>
      </w:r>
      <w:r w:rsidR="00C35989" w:rsidRPr="00154F33">
        <w:rPr>
          <w:rFonts w:ascii="Times New Roman" w:eastAsia="宋体" w:hAnsi="Times New Roman" w:cs="Times New Roman" w:hint="eastAsia"/>
          <w:kern w:val="0"/>
          <w:sz w:val="24"/>
          <w:szCs w:val="24"/>
          <w14:ligatures w14:val="none"/>
        </w:rPr>
        <w:t>t</w:t>
      </w:r>
      <w:r w:rsidR="00C35989" w:rsidRPr="00154F33">
        <w:rPr>
          <w:rFonts w:ascii="Times New Roman" w:eastAsia="宋体" w:hAnsi="Times New Roman" w:cs="Times New Roman"/>
          <w:kern w:val="0"/>
          <w:sz w:val="24"/>
          <w:szCs w:val="24"/>
          <w14:ligatures w14:val="none"/>
        </w:rPr>
        <w:t>issues (</w:t>
      </w:r>
      <w:proofErr w:type="spellStart"/>
      <w:r w:rsidR="00C35989" w:rsidRPr="00154F33">
        <w:rPr>
          <w:rFonts w:ascii="Times New Roman" w:eastAsia="宋体" w:hAnsi="Times New Roman" w:cs="Times New Roman"/>
          <w:kern w:val="0"/>
          <w:sz w:val="24"/>
          <w:szCs w:val="24"/>
          <w14:ligatures w14:val="none"/>
        </w:rPr>
        <w:t>scRNA</w:t>
      </w:r>
      <w:proofErr w:type="spellEnd"/>
      <w:r w:rsidR="00C35989" w:rsidRPr="00154F33">
        <w:rPr>
          <w:rFonts w:ascii="Times New Roman" w:eastAsia="宋体" w:hAnsi="Times New Roman" w:cs="Times New Roman"/>
          <w:kern w:val="0"/>
          <w:sz w:val="24"/>
          <w:szCs w:val="24"/>
          <w14:ligatures w14:val="none"/>
        </w:rPr>
        <w:t>-seq)</w:t>
      </w:r>
    </w:p>
    <w:p w14:paraId="074FF31D" w14:textId="03408126" w:rsidR="004D38D2" w:rsidRPr="005E2158" w:rsidRDefault="00BB1A39" w:rsidP="005E2158">
      <w:pPr>
        <w:widowControl/>
        <w:numPr>
          <w:ilvl w:val="0"/>
          <w:numId w:val="1"/>
        </w:numPr>
        <w:spacing w:before="100" w:beforeAutospacing="1" w:after="100" w:afterAutospacing="1"/>
        <w:jc w:val="left"/>
        <w:rPr>
          <w:rFonts w:hint="eastAsia"/>
          <w:sz w:val="24"/>
          <w:szCs w:val="24"/>
        </w:rPr>
      </w:pPr>
      <w:r w:rsidRPr="00154F33">
        <w:rPr>
          <w:rFonts w:ascii="Times New Roman" w:eastAsia="宋体" w:hAnsi="Times New Roman" w:cs="Times New Roman"/>
          <w:b/>
          <w:bCs/>
          <w:kern w:val="0"/>
          <w:sz w:val="24"/>
          <w:szCs w:val="24"/>
          <w14:ligatures w14:val="none"/>
        </w:rPr>
        <w:t>Supplementary Table 1</w:t>
      </w:r>
      <w:r w:rsidR="00887968" w:rsidRPr="00154F33">
        <w:rPr>
          <w:rFonts w:ascii="Times New Roman" w:eastAsia="宋体" w:hAnsi="Times New Roman" w:cs="Times New Roman" w:hint="eastAsia"/>
          <w:b/>
          <w:bCs/>
          <w:kern w:val="0"/>
          <w:sz w:val="24"/>
          <w:szCs w:val="24"/>
          <w14:ligatures w14:val="none"/>
        </w:rPr>
        <w:t>4</w:t>
      </w:r>
      <w:r w:rsidRPr="00154F33">
        <w:rPr>
          <w:rFonts w:ascii="Times New Roman" w:eastAsia="宋体" w:hAnsi="Times New Roman" w:cs="Times New Roman"/>
          <w:kern w:val="0"/>
          <w:sz w:val="24"/>
          <w:szCs w:val="24"/>
          <w14:ligatures w14:val="none"/>
        </w:rPr>
        <w:t xml:space="preserve">: GSEA of DEGs Between </w:t>
      </w:r>
      <w:proofErr w:type="spellStart"/>
      <w:r w:rsidR="00C35989" w:rsidRPr="00154F33">
        <w:rPr>
          <w:rFonts w:ascii="Times New Roman" w:eastAsia="宋体" w:hAnsi="Times New Roman" w:cs="Times New Roman"/>
          <w:kern w:val="0"/>
          <w:sz w:val="24"/>
          <w:szCs w:val="24"/>
          <w14:ligatures w14:val="none"/>
        </w:rPr>
        <w:t>Between</w:t>
      </w:r>
      <w:proofErr w:type="spellEnd"/>
      <w:r w:rsidR="00C35989" w:rsidRPr="00154F33">
        <w:rPr>
          <w:rFonts w:ascii="Times New Roman" w:eastAsia="宋体" w:hAnsi="Times New Roman" w:cs="Times New Roman"/>
          <w:kern w:val="0"/>
          <w:sz w:val="24"/>
          <w:szCs w:val="24"/>
          <w14:ligatures w14:val="none"/>
        </w:rPr>
        <w:t xml:space="preserve"> </w:t>
      </w:r>
      <w:r w:rsidR="00C35989" w:rsidRPr="00154F33">
        <w:rPr>
          <w:rFonts w:ascii="Times New Roman" w:hAnsi="Times New Roman" w:cs="Times New Roman"/>
          <w:sz w:val="24"/>
          <w:szCs w:val="24"/>
        </w:rPr>
        <w:t>ACOX2⁺ fibroblasts</w:t>
      </w:r>
      <w:r w:rsidR="00C35989" w:rsidRPr="00154F33">
        <w:rPr>
          <w:rFonts w:ascii="Times New Roman" w:eastAsia="宋体" w:hAnsi="Times New Roman" w:cs="Times New Roman"/>
          <w:kern w:val="0"/>
          <w:sz w:val="24"/>
          <w:szCs w:val="24"/>
          <w14:ligatures w14:val="none"/>
        </w:rPr>
        <w:t xml:space="preserve"> and </w:t>
      </w:r>
      <w:r w:rsidR="00C35989" w:rsidRPr="00154F33">
        <w:rPr>
          <w:rFonts w:ascii="Times New Roman" w:hAnsi="Times New Roman" w:cs="Times New Roman"/>
          <w:sz w:val="24"/>
          <w:szCs w:val="24"/>
        </w:rPr>
        <w:t>ACOX2</w:t>
      </w:r>
      <w:r w:rsidR="00C35989" w:rsidRPr="00154F33">
        <w:rPr>
          <w:rFonts w:ascii="Times New Roman" w:hAnsi="Times New Roman" w:cs="Times New Roman" w:hint="eastAsia"/>
          <w:sz w:val="24"/>
          <w:szCs w:val="24"/>
          <w:vertAlign w:val="superscript"/>
        </w:rPr>
        <w:t>-</w:t>
      </w:r>
      <w:r w:rsidR="00C35989" w:rsidRPr="00154F33">
        <w:rPr>
          <w:rFonts w:ascii="Times New Roman" w:hAnsi="Times New Roman" w:cs="Times New Roman"/>
          <w:sz w:val="24"/>
          <w:szCs w:val="24"/>
        </w:rPr>
        <w:t xml:space="preserve"> fibroblasts</w:t>
      </w:r>
      <w:r w:rsidR="00C35989" w:rsidRPr="00154F33">
        <w:rPr>
          <w:rFonts w:ascii="Times New Roman" w:eastAsia="宋体" w:hAnsi="Times New Roman" w:cs="Times New Roman"/>
          <w:kern w:val="0"/>
          <w:sz w:val="24"/>
          <w:szCs w:val="24"/>
          <w14:ligatures w14:val="none"/>
        </w:rPr>
        <w:t xml:space="preserve"> in Human BPH </w:t>
      </w:r>
      <w:r w:rsidR="00C35989" w:rsidRPr="00154F33">
        <w:rPr>
          <w:rFonts w:ascii="Times New Roman" w:eastAsia="宋体" w:hAnsi="Times New Roman" w:cs="Times New Roman" w:hint="eastAsia"/>
          <w:kern w:val="0"/>
          <w:sz w:val="24"/>
          <w:szCs w:val="24"/>
          <w14:ligatures w14:val="none"/>
        </w:rPr>
        <w:t>t</w:t>
      </w:r>
      <w:r w:rsidR="00C35989" w:rsidRPr="00154F33">
        <w:rPr>
          <w:rFonts w:ascii="Times New Roman" w:eastAsia="宋体" w:hAnsi="Times New Roman" w:cs="Times New Roman"/>
          <w:kern w:val="0"/>
          <w:sz w:val="24"/>
          <w:szCs w:val="24"/>
          <w14:ligatures w14:val="none"/>
        </w:rPr>
        <w:t>issues</w:t>
      </w:r>
    </w:p>
    <w:p w14:paraId="09336BC4" w14:textId="77777777" w:rsidR="004D38D2" w:rsidRDefault="004D38D2" w:rsidP="00B63822">
      <w:pPr>
        <w:widowControl/>
        <w:spacing w:before="100" w:beforeAutospacing="1" w:after="100" w:afterAutospacing="1"/>
        <w:ind w:left="720"/>
        <w:jc w:val="left"/>
        <w:rPr>
          <w:rFonts w:hint="eastAsia"/>
        </w:rPr>
      </w:pPr>
    </w:p>
    <w:p w14:paraId="046C4927" w14:textId="74B3951A" w:rsidR="004D38D2" w:rsidRPr="00BB1A39" w:rsidRDefault="004D38D2" w:rsidP="004D38D2">
      <w:pPr>
        <w:widowControl/>
        <w:spacing w:before="100" w:beforeAutospacing="1" w:after="100" w:afterAutospacing="1"/>
        <w:jc w:val="left"/>
        <w:outlineLvl w:val="2"/>
        <w:rPr>
          <w:rFonts w:ascii="Times New Roman" w:eastAsia="宋体" w:hAnsi="Times New Roman" w:cs="Times New Roman"/>
          <w:b/>
          <w:bCs/>
          <w:kern w:val="0"/>
          <w:szCs w:val="21"/>
          <w14:ligatures w14:val="none"/>
        </w:rPr>
      </w:pPr>
      <w:r w:rsidRPr="00BB1A39">
        <w:rPr>
          <w:rFonts w:ascii="Times New Roman" w:eastAsia="宋体" w:hAnsi="Times New Roman" w:cs="Times New Roman"/>
          <w:b/>
          <w:bCs/>
          <w:kern w:val="0"/>
          <w:szCs w:val="21"/>
          <w14:ligatures w14:val="none"/>
        </w:rPr>
        <w:t xml:space="preserve">List of Supplementary </w:t>
      </w:r>
      <w:r>
        <w:rPr>
          <w:rFonts w:ascii="Times New Roman" w:eastAsia="宋体" w:hAnsi="Times New Roman" w:cs="Times New Roman" w:hint="eastAsia"/>
          <w:b/>
          <w:bCs/>
          <w:kern w:val="0"/>
          <w:szCs w:val="21"/>
          <w14:ligatures w14:val="none"/>
        </w:rPr>
        <w:t>Figures</w:t>
      </w:r>
      <w:r w:rsidRPr="00BB1A39">
        <w:rPr>
          <w:rFonts w:ascii="Times New Roman" w:eastAsia="宋体" w:hAnsi="Times New Roman" w:cs="Times New Roman"/>
          <w:b/>
          <w:bCs/>
          <w:kern w:val="0"/>
          <w:szCs w:val="21"/>
          <w14:ligatures w14:val="none"/>
        </w:rPr>
        <w:t>:</w:t>
      </w:r>
    </w:p>
    <w:p w14:paraId="493F02C8" w14:textId="7265FDE2" w:rsidR="004D38D2" w:rsidRPr="00154F33" w:rsidRDefault="004D38D2" w:rsidP="004D38D2">
      <w:pPr>
        <w:widowControl/>
        <w:numPr>
          <w:ilvl w:val="0"/>
          <w:numId w:val="1"/>
        </w:numPr>
        <w:spacing w:before="100" w:beforeAutospacing="1" w:after="100" w:afterAutospacing="1"/>
        <w:jc w:val="left"/>
        <w:rPr>
          <w:rFonts w:ascii="Times New Roman" w:eastAsia="宋体" w:hAnsi="Times New Roman" w:cs="Times New Roman"/>
          <w:kern w:val="0"/>
          <w:sz w:val="24"/>
          <w:szCs w:val="24"/>
          <w14:ligatures w14:val="none"/>
        </w:rPr>
      </w:pPr>
      <w:bookmarkStart w:id="0" w:name="_Hlk220361272"/>
      <w:r w:rsidRPr="00154F33">
        <w:rPr>
          <w:rFonts w:ascii="Times New Roman" w:eastAsia="宋体" w:hAnsi="Times New Roman" w:cs="Times New Roman"/>
          <w:b/>
          <w:bCs/>
          <w:kern w:val="0"/>
          <w:sz w:val="24"/>
          <w:szCs w:val="24"/>
          <w14:ligatures w14:val="none"/>
        </w:rPr>
        <w:t xml:space="preserve">Supplementary </w:t>
      </w:r>
      <w:r w:rsidR="004F3BD6" w:rsidRPr="00154F33">
        <w:rPr>
          <w:rFonts w:ascii="Times New Roman" w:eastAsia="宋体" w:hAnsi="Times New Roman" w:cs="Times New Roman"/>
          <w:b/>
          <w:bCs/>
          <w:kern w:val="0"/>
          <w:sz w:val="24"/>
          <w:szCs w:val="24"/>
          <w14:ligatures w14:val="none"/>
        </w:rPr>
        <w:t>Figure</w:t>
      </w:r>
      <w:r w:rsidRPr="00154F33">
        <w:rPr>
          <w:rFonts w:ascii="Times New Roman" w:eastAsia="宋体" w:hAnsi="Times New Roman" w:cs="Times New Roman"/>
          <w:b/>
          <w:bCs/>
          <w:kern w:val="0"/>
          <w:sz w:val="24"/>
          <w:szCs w:val="24"/>
          <w14:ligatures w14:val="none"/>
        </w:rPr>
        <w:t xml:space="preserve"> 1</w:t>
      </w:r>
      <w:r w:rsidRPr="00154F33">
        <w:rPr>
          <w:rFonts w:ascii="Times New Roman" w:eastAsia="宋体" w:hAnsi="Times New Roman" w:cs="Times New Roman"/>
          <w:kern w:val="0"/>
          <w:sz w:val="24"/>
          <w:szCs w:val="24"/>
          <w14:ligatures w14:val="none"/>
        </w:rPr>
        <w:t xml:space="preserve">: </w:t>
      </w:r>
      <w:r w:rsidR="00AE5AA9" w:rsidRPr="00154F33">
        <w:rPr>
          <w:rFonts w:ascii="Times New Roman" w:hAnsi="Times New Roman" w:cs="Times New Roman"/>
          <w:sz w:val="24"/>
          <w:szCs w:val="24"/>
        </w:rPr>
        <w:t>ACOX2 overexpression plasmid and empty vector.</w:t>
      </w:r>
    </w:p>
    <w:p w14:paraId="115A938B" w14:textId="2F20BE5A" w:rsidR="004D38D2" w:rsidRPr="00154F33" w:rsidRDefault="004D38D2" w:rsidP="004D38D2">
      <w:pPr>
        <w:widowControl/>
        <w:numPr>
          <w:ilvl w:val="0"/>
          <w:numId w:val="1"/>
        </w:numPr>
        <w:spacing w:before="100" w:beforeAutospacing="1" w:after="100" w:afterAutospacing="1"/>
        <w:jc w:val="left"/>
        <w:rPr>
          <w:rFonts w:ascii="Times New Roman" w:eastAsia="宋体" w:hAnsi="Times New Roman" w:cs="Times New Roman"/>
          <w:kern w:val="0"/>
          <w:sz w:val="24"/>
          <w:szCs w:val="24"/>
          <w14:ligatures w14:val="none"/>
        </w:rPr>
      </w:pPr>
      <w:r w:rsidRPr="00154F33">
        <w:rPr>
          <w:rFonts w:ascii="Times New Roman" w:eastAsia="宋体" w:hAnsi="Times New Roman" w:cs="Times New Roman"/>
          <w:b/>
          <w:bCs/>
          <w:kern w:val="0"/>
          <w:sz w:val="24"/>
          <w:szCs w:val="24"/>
          <w14:ligatures w14:val="none"/>
        </w:rPr>
        <w:t xml:space="preserve">Supplementary </w:t>
      </w:r>
      <w:r w:rsidR="004F3BD6" w:rsidRPr="00154F33">
        <w:rPr>
          <w:rFonts w:ascii="Times New Roman" w:eastAsia="宋体" w:hAnsi="Times New Roman" w:cs="Times New Roman"/>
          <w:b/>
          <w:bCs/>
          <w:kern w:val="0"/>
          <w:sz w:val="24"/>
          <w:szCs w:val="24"/>
          <w14:ligatures w14:val="none"/>
        </w:rPr>
        <w:t>Figure</w:t>
      </w:r>
      <w:r w:rsidRPr="00154F33">
        <w:rPr>
          <w:rFonts w:ascii="Times New Roman" w:eastAsia="宋体" w:hAnsi="Times New Roman" w:cs="Times New Roman"/>
          <w:b/>
          <w:bCs/>
          <w:kern w:val="0"/>
          <w:sz w:val="24"/>
          <w:szCs w:val="24"/>
          <w14:ligatures w14:val="none"/>
        </w:rPr>
        <w:t xml:space="preserve"> 2</w:t>
      </w:r>
      <w:r w:rsidRPr="00154F33">
        <w:rPr>
          <w:rFonts w:ascii="Times New Roman" w:eastAsia="宋体" w:hAnsi="Times New Roman" w:cs="Times New Roman"/>
          <w:kern w:val="0"/>
          <w:sz w:val="24"/>
          <w:szCs w:val="24"/>
          <w14:ligatures w14:val="none"/>
        </w:rPr>
        <w:t>:</w:t>
      </w:r>
      <w:r w:rsidRPr="00154F33">
        <w:rPr>
          <w:rFonts w:ascii="Times New Roman" w:eastAsia="宋体" w:hAnsi="Times New Roman" w:cs="Times New Roman"/>
          <w:b/>
          <w:bCs/>
          <w:kern w:val="0"/>
          <w:sz w:val="24"/>
          <w:szCs w:val="24"/>
          <w14:ligatures w14:val="none"/>
        </w:rPr>
        <w:t xml:space="preserve"> </w:t>
      </w:r>
      <w:r w:rsidR="00832BBA" w:rsidRPr="00154F33">
        <w:rPr>
          <w:rFonts w:ascii="Times New Roman" w:hAnsi="Times New Roman" w:cs="Times New Roman"/>
          <w:b/>
          <w:bCs/>
          <w:sz w:val="24"/>
          <w:szCs w:val="24"/>
        </w:rPr>
        <w:t>Integration of bulk transcriptomic datasets and diagnostic performance of candidate biomarkers (ACOX2, CTSB, SERPINF1) in the external validation cohort.</w:t>
      </w:r>
      <w:r w:rsidR="00832BBA" w:rsidRPr="00154F33">
        <w:rPr>
          <w:rFonts w:ascii="Times New Roman" w:hAnsi="Times New Roman" w:cs="Times New Roman"/>
          <w:sz w:val="24"/>
          <w:szCs w:val="24"/>
        </w:rPr>
        <w:t xml:space="preserve"> (AB) Principal component analysis (PCA) of the merged bulk RNA-seq expression profiles from GSE7307 and GSE119195 (12 BPH and 16 control prostate tissue samples). (C) Volcano plot of differential expression analysis between BPH and control samples in the integrated dataset. Significantly altered genes are highlighted (upregulated, red; downregulated, blue; non-significant, gray). (D-F) Receiver operating characteristic (ROC) curves evaluating the ability of ACOX2 (D), CTSB (E), and SERPINF1 (F) in the external validation cohort. (G-I) Violin/box plots showing the mRNA expression distributions of ACOX2 (G), </w:t>
      </w:r>
      <w:r w:rsidR="00832BBA" w:rsidRPr="00154F33">
        <w:rPr>
          <w:rFonts w:ascii="Times New Roman" w:hAnsi="Times New Roman" w:cs="Times New Roman"/>
          <w:sz w:val="24"/>
          <w:szCs w:val="24"/>
        </w:rPr>
        <w:lastRenderedPageBreak/>
        <w:t>CTSB (H), and SERPINF1 (I) in Normal (red) and BPH (blue) samples. P values were calculated using a two-sided Wilcoxon rank-sum test.</w:t>
      </w:r>
    </w:p>
    <w:bookmarkEnd w:id="0"/>
    <w:p w14:paraId="5ADAE9A7" w14:textId="74E970E0" w:rsidR="004D38D2" w:rsidRPr="00154F33" w:rsidRDefault="004D38D2" w:rsidP="004D38D2">
      <w:pPr>
        <w:widowControl/>
        <w:numPr>
          <w:ilvl w:val="0"/>
          <w:numId w:val="1"/>
        </w:numPr>
        <w:spacing w:before="100" w:beforeAutospacing="1" w:after="100" w:afterAutospacing="1"/>
        <w:jc w:val="left"/>
        <w:rPr>
          <w:rFonts w:ascii="Times New Roman" w:eastAsia="宋体" w:hAnsi="Times New Roman" w:cs="Times New Roman"/>
          <w:kern w:val="0"/>
          <w:sz w:val="24"/>
          <w:szCs w:val="24"/>
          <w14:ligatures w14:val="none"/>
        </w:rPr>
      </w:pPr>
      <w:r w:rsidRPr="00154F33">
        <w:rPr>
          <w:rFonts w:ascii="Times New Roman" w:eastAsia="宋体" w:hAnsi="Times New Roman" w:cs="Times New Roman"/>
          <w:b/>
          <w:bCs/>
          <w:kern w:val="0"/>
          <w:sz w:val="24"/>
          <w:szCs w:val="24"/>
          <w14:ligatures w14:val="none"/>
        </w:rPr>
        <w:t xml:space="preserve">Supplementary </w:t>
      </w:r>
      <w:r w:rsidR="004F3BD6" w:rsidRPr="00154F33">
        <w:rPr>
          <w:rFonts w:ascii="Times New Roman" w:eastAsia="宋体" w:hAnsi="Times New Roman" w:cs="Times New Roman"/>
          <w:b/>
          <w:bCs/>
          <w:kern w:val="0"/>
          <w:sz w:val="24"/>
          <w:szCs w:val="24"/>
          <w14:ligatures w14:val="none"/>
        </w:rPr>
        <w:t>Figure</w:t>
      </w:r>
      <w:r w:rsidRPr="00154F33">
        <w:rPr>
          <w:rFonts w:ascii="Times New Roman" w:eastAsia="宋体" w:hAnsi="Times New Roman" w:cs="Times New Roman"/>
          <w:b/>
          <w:bCs/>
          <w:kern w:val="0"/>
          <w:sz w:val="24"/>
          <w:szCs w:val="24"/>
          <w14:ligatures w14:val="none"/>
        </w:rPr>
        <w:t xml:space="preserve"> 3</w:t>
      </w:r>
      <w:r w:rsidRPr="00154F33">
        <w:rPr>
          <w:rFonts w:ascii="Times New Roman" w:eastAsia="宋体" w:hAnsi="Times New Roman" w:cs="Times New Roman"/>
          <w:kern w:val="0"/>
          <w:sz w:val="24"/>
          <w:szCs w:val="24"/>
          <w14:ligatures w14:val="none"/>
        </w:rPr>
        <w:t xml:space="preserve">: </w:t>
      </w:r>
      <w:r w:rsidR="00AE5AA9" w:rsidRPr="00154F33">
        <w:rPr>
          <w:rStyle w:val="af2"/>
          <w:rFonts w:ascii="Times New Roman" w:hAnsi="Times New Roman" w:cs="Times New Roman"/>
          <w:sz w:val="24"/>
          <w:szCs w:val="24"/>
        </w:rPr>
        <w:t>Functional enrichment and protein–protein interaction (PPI) analyses.</w:t>
      </w:r>
      <w:r w:rsidR="00AE5AA9" w:rsidRPr="00154F33">
        <w:rPr>
          <w:rFonts w:ascii="Times New Roman" w:hAnsi="Times New Roman" w:cs="Times New Roman"/>
          <w:sz w:val="24"/>
          <w:szCs w:val="24"/>
        </w:rPr>
        <w:t xml:space="preserve"> (A) GO enrichment analysis of the 26 overlapping genes. (B) KEGG enrichment analysis of the 26 overlapping genes (top 20 pathways). (C) PPI network of the 26 overlapping genes, with darker colors indicating stronger interactions. (D) Functional enrichment network of the 26 overlapping genes.</w:t>
      </w:r>
    </w:p>
    <w:p w14:paraId="42C088B1" w14:textId="2525E5E9" w:rsidR="004F3BD6" w:rsidRPr="00154F33" w:rsidRDefault="004F3BD6" w:rsidP="004F3BD6">
      <w:pPr>
        <w:widowControl/>
        <w:numPr>
          <w:ilvl w:val="0"/>
          <w:numId w:val="1"/>
        </w:numPr>
        <w:spacing w:before="100" w:beforeAutospacing="1" w:after="100" w:afterAutospacing="1"/>
        <w:jc w:val="left"/>
        <w:rPr>
          <w:rFonts w:ascii="Times New Roman" w:eastAsia="宋体" w:hAnsi="Times New Roman" w:cs="Times New Roman"/>
          <w:kern w:val="0"/>
          <w:sz w:val="24"/>
          <w:szCs w:val="24"/>
          <w14:ligatures w14:val="none"/>
        </w:rPr>
      </w:pPr>
      <w:r w:rsidRPr="00154F33">
        <w:rPr>
          <w:rFonts w:ascii="Times New Roman" w:eastAsia="宋体" w:hAnsi="Times New Roman" w:cs="Times New Roman"/>
          <w:b/>
          <w:bCs/>
          <w:kern w:val="0"/>
          <w:sz w:val="24"/>
          <w:szCs w:val="24"/>
          <w14:ligatures w14:val="none"/>
        </w:rPr>
        <w:t>Supplementary Figure 4</w:t>
      </w:r>
      <w:r w:rsidRPr="00154F33">
        <w:rPr>
          <w:rFonts w:ascii="Times New Roman" w:eastAsia="宋体" w:hAnsi="Times New Roman" w:cs="Times New Roman"/>
          <w:kern w:val="0"/>
          <w:sz w:val="24"/>
          <w:szCs w:val="24"/>
          <w14:ligatures w14:val="none"/>
        </w:rPr>
        <w:t xml:space="preserve">: </w:t>
      </w:r>
      <w:r w:rsidR="00AE5AA9" w:rsidRPr="00154F33">
        <w:rPr>
          <w:rStyle w:val="af2"/>
          <w:rFonts w:ascii="Times New Roman" w:hAnsi="Times New Roman" w:cs="Times New Roman"/>
          <w:sz w:val="24"/>
          <w:szCs w:val="24"/>
        </w:rPr>
        <w:t>Identification of oxidative stress–related clusters in BPH.</w:t>
      </w:r>
      <w:r w:rsidR="00AE5AA9" w:rsidRPr="00154F33">
        <w:rPr>
          <w:rFonts w:ascii="Times New Roman" w:hAnsi="Times New Roman" w:cs="Times New Roman"/>
          <w:sz w:val="24"/>
          <w:szCs w:val="24"/>
        </w:rPr>
        <w:t xml:space="preserve"> (A) Consensus matrix of clustering results with k = 2. (B) PCA plot of the two clusters. (C) Heatmap of ACOX2, CTSB, and SERPINF1 expression across clusters. (D) Volcano plot of DEGs between clusters. (E) GO enrichment of upregulated genes in cluster 2. (F) GO enrichment of upregulated genes in cluster 1.</w:t>
      </w:r>
    </w:p>
    <w:p w14:paraId="6F48BED9" w14:textId="4F2E85DC" w:rsidR="004F3BD6" w:rsidRPr="00154F33" w:rsidRDefault="004F3BD6" w:rsidP="004F3BD6">
      <w:pPr>
        <w:widowControl/>
        <w:numPr>
          <w:ilvl w:val="0"/>
          <w:numId w:val="1"/>
        </w:numPr>
        <w:spacing w:before="100" w:beforeAutospacing="1" w:after="100" w:afterAutospacing="1"/>
        <w:jc w:val="left"/>
        <w:rPr>
          <w:rFonts w:ascii="Times New Roman" w:eastAsia="宋体" w:hAnsi="Times New Roman" w:cs="Times New Roman"/>
          <w:kern w:val="0"/>
          <w:sz w:val="24"/>
          <w:szCs w:val="24"/>
          <w14:ligatures w14:val="none"/>
        </w:rPr>
      </w:pPr>
      <w:r w:rsidRPr="00154F33">
        <w:rPr>
          <w:rFonts w:ascii="Times New Roman" w:eastAsia="宋体" w:hAnsi="Times New Roman" w:cs="Times New Roman"/>
          <w:b/>
          <w:bCs/>
          <w:kern w:val="0"/>
          <w:sz w:val="24"/>
          <w:szCs w:val="24"/>
          <w14:ligatures w14:val="none"/>
        </w:rPr>
        <w:t>Supplementary Figure 5</w:t>
      </w:r>
      <w:r w:rsidRPr="00154F33">
        <w:rPr>
          <w:rFonts w:ascii="Times New Roman" w:eastAsia="宋体" w:hAnsi="Times New Roman" w:cs="Times New Roman"/>
          <w:kern w:val="0"/>
          <w:sz w:val="24"/>
          <w:szCs w:val="24"/>
          <w14:ligatures w14:val="none"/>
        </w:rPr>
        <w:t>:</w:t>
      </w:r>
      <w:r w:rsidR="00AE5AA9" w:rsidRPr="00154F33">
        <w:rPr>
          <w:rFonts w:ascii="Times New Roman" w:hAnsi="Times New Roman" w:cs="Times New Roman"/>
          <w:sz w:val="24"/>
          <w:szCs w:val="24"/>
        </w:rPr>
        <w:t xml:space="preserve"> </w:t>
      </w:r>
      <w:r w:rsidR="00AE5AA9" w:rsidRPr="00154F33">
        <w:rPr>
          <w:rFonts w:ascii="Times New Roman" w:hAnsi="Times New Roman" w:cs="Times New Roman"/>
          <w:b/>
          <w:bCs/>
          <w:sz w:val="24"/>
          <w:szCs w:val="24"/>
        </w:rPr>
        <w:t>Immune infiltration analysis of DEGs between clusters.</w:t>
      </w:r>
      <w:r w:rsidR="00AE5AA9" w:rsidRPr="00154F33">
        <w:rPr>
          <w:rFonts w:ascii="Times New Roman" w:hAnsi="Times New Roman" w:cs="Times New Roman"/>
          <w:sz w:val="24"/>
          <w:szCs w:val="24"/>
        </w:rPr>
        <w:t xml:space="preserve"> (A) Differences in immune cell infiltration between clusters. (B) Differences in immune-related functions between clusters.</w:t>
      </w:r>
    </w:p>
    <w:p w14:paraId="0E7CFADA" w14:textId="0411361D" w:rsidR="004F3BD6" w:rsidRPr="00154F33" w:rsidRDefault="004F3BD6" w:rsidP="00AE5AA9">
      <w:pPr>
        <w:widowControl/>
        <w:numPr>
          <w:ilvl w:val="0"/>
          <w:numId w:val="1"/>
        </w:numPr>
        <w:spacing w:before="100" w:beforeAutospacing="1" w:after="100" w:afterAutospacing="1"/>
        <w:jc w:val="left"/>
        <w:rPr>
          <w:rFonts w:ascii="Times New Roman" w:eastAsia="宋体" w:hAnsi="Times New Roman" w:cs="Times New Roman"/>
          <w:kern w:val="0"/>
          <w:sz w:val="24"/>
          <w:szCs w:val="24"/>
          <w14:ligatures w14:val="none"/>
        </w:rPr>
      </w:pPr>
      <w:r w:rsidRPr="00154F33">
        <w:rPr>
          <w:rFonts w:ascii="Times New Roman" w:eastAsia="宋体" w:hAnsi="Times New Roman" w:cs="Times New Roman"/>
          <w:b/>
          <w:bCs/>
          <w:kern w:val="0"/>
          <w:sz w:val="24"/>
          <w:szCs w:val="24"/>
          <w14:ligatures w14:val="none"/>
        </w:rPr>
        <w:t>Supplementary Figure 6</w:t>
      </w:r>
      <w:r w:rsidRPr="00154F33">
        <w:rPr>
          <w:rFonts w:ascii="Times New Roman" w:eastAsia="宋体" w:hAnsi="Times New Roman" w:cs="Times New Roman"/>
          <w:kern w:val="0"/>
          <w:sz w:val="24"/>
          <w:szCs w:val="24"/>
          <w14:ligatures w14:val="none"/>
        </w:rPr>
        <w:t>:</w:t>
      </w:r>
      <w:r w:rsidRPr="00154F33">
        <w:rPr>
          <w:rFonts w:ascii="Times New Roman" w:eastAsia="宋体" w:hAnsi="Times New Roman" w:cs="Times New Roman"/>
          <w:b/>
          <w:bCs/>
          <w:kern w:val="0"/>
          <w:sz w:val="24"/>
          <w:szCs w:val="24"/>
          <w14:ligatures w14:val="none"/>
        </w:rPr>
        <w:t xml:space="preserve"> </w:t>
      </w:r>
      <w:r w:rsidR="00AE5AA9" w:rsidRPr="00154F33">
        <w:rPr>
          <w:rStyle w:val="af2"/>
          <w:rFonts w:ascii="Times New Roman" w:hAnsi="Times New Roman" w:cs="Times New Roman"/>
          <w:sz w:val="24"/>
          <w:szCs w:val="24"/>
        </w:rPr>
        <w:t>Molecular docking of hub genes with candidate compounds.</w:t>
      </w:r>
      <w:r w:rsidR="00AE5AA9" w:rsidRPr="00154F33">
        <w:rPr>
          <w:rFonts w:ascii="Times New Roman" w:hAnsi="Times New Roman" w:cs="Times New Roman"/>
          <w:sz w:val="24"/>
          <w:szCs w:val="24"/>
        </w:rPr>
        <w:t xml:space="preserve"> (A) Docking of CTSB with quercetin (−7.9 kcal/mol). (B) Docking of CTSB with cyclosporin (−5.6 kcal/mol). (C) Docking of SERPINF1 with quercetin (−7.3 kcal/mol). (D) Docking of SERPINF1 with cyclosporin (−5.9 kcal/mol).</w:t>
      </w:r>
    </w:p>
    <w:p w14:paraId="6BB02AE6" w14:textId="0DFF93DF" w:rsidR="004F3BD6" w:rsidRPr="00154F33" w:rsidRDefault="004F3BD6" w:rsidP="004F3BD6">
      <w:pPr>
        <w:widowControl/>
        <w:numPr>
          <w:ilvl w:val="0"/>
          <w:numId w:val="1"/>
        </w:numPr>
        <w:spacing w:before="100" w:beforeAutospacing="1" w:after="100" w:afterAutospacing="1"/>
        <w:jc w:val="left"/>
        <w:rPr>
          <w:rFonts w:ascii="Times New Roman" w:eastAsia="宋体" w:hAnsi="Times New Roman" w:cs="Times New Roman"/>
          <w:kern w:val="0"/>
          <w:sz w:val="24"/>
          <w:szCs w:val="24"/>
          <w14:ligatures w14:val="none"/>
        </w:rPr>
      </w:pPr>
      <w:r w:rsidRPr="00154F33">
        <w:rPr>
          <w:rFonts w:ascii="Times New Roman" w:eastAsia="宋体" w:hAnsi="Times New Roman" w:cs="Times New Roman"/>
          <w:b/>
          <w:bCs/>
          <w:kern w:val="0"/>
          <w:sz w:val="24"/>
          <w:szCs w:val="24"/>
          <w14:ligatures w14:val="none"/>
        </w:rPr>
        <w:t xml:space="preserve">Supplementary Figure </w:t>
      </w:r>
      <w:r w:rsidR="00AE5AA9" w:rsidRPr="00154F33">
        <w:rPr>
          <w:rFonts w:ascii="Times New Roman" w:eastAsia="宋体" w:hAnsi="Times New Roman" w:cs="Times New Roman"/>
          <w:b/>
          <w:bCs/>
          <w:kern w:val="0"/>
          <w:sz w:val="24"/>
          <w:szCs w:val="24"/>
          <w14:ligatures w14:val="none"/>
        </w:rPr>
        <w:t>7</w:t>
      </w:r>
      <w:r w:rsidRPr="00154F33">
        <w:rPr>
          <w:rFonts w:ascii="Times New Roman" w:eastAsia="宋体" w:hAnsi="Times New Roman" w:cs="Times New Roman"/>
          <w:kern w:val="0"/>
          <w:sz w:val="24"/>
          <w:szCs w:val="24"/>
          <w14:ligatures w14:val="none"/>
        </w:rPr>
        <w:t xml:space="preserve">: </w:t>
      </w:r>
      <w:r w:rsidR="00154F33" w:rsidRPr="00154F33">
        <w:rPr>
          <w:rFonts w:ascii="Times New Roman" w:hAnsi="Times New Roman" w:cs="Times New Roman"/>
          <w:b/>
          <w:bCs/>
          <w:sz w:val="24"/>
          <w:szCs w:val="24"/>
        </w:rPr>
        <w:t>Single-cell RNA-seq quality control, dimensionality reduction, clustering, and functional enrichment in fibroblasts.</w:t>
      </w:r>
      <w:r w:rsidR="00154F33" w:rsidRPr="00154F33">
        <w:rPr>
          <w:rFonts w:ascii="Times New Roman" w:hAnsi="Times New Roman" w:cs="Times New Roman"/>
          <w:sz w:val="24"/>
          <w:szCs w:val="24"/>
        </w:rPr>
        <w:t xml:space="preserve"> (AB) Quality-control metrics for all cells across samples, including the number of detected genes (</w:t>
      </w:r>
      <w:proofErr w:type="spellStart"/>
      <w:r w:rsidR="00154F33" w:rsidRPr="00154F33">
        <w:rPr>
          <w:rFonts w:ascii="Times New Roman" w:hAnsi="Times New Roman" w:cs="Times New Roman"/>
          <w:sz w:val="24"/>
          <w:szCs w:val="24"/>
        </w:rPr>
        <w:t>nFeature_RNA</w:t>
      </w:r>
      <w:proofErr w:type="spellEnd"/>
      <w:r w:rsidR="00154F33" w:rsidRPr="00154F33">
        <w:rPr>
          <w:rFonts w:ascii="Times New Roman" w:hAnsi="Times New Roman" w:cs="Times New Roman"/>
          <w:sz w:val="24"/>
          <w:szCs w:val="24"/>
        </w:rPr>
        <w:t>), total UMI counts (</w:t>
      </w:r>
      <w:proofErr w:type="spellStart"/>
      <w:r w:rsidR="00154F33" w:rsidRPr="00154F33">
        <w:rPr>
          <w:rFonts w:ascii="Times New Roman" w:hAnsi="Times New Roman" w:cs="Times New Roman"/>
          <w:sz w:val="24"/>
          <w:szCs w:val="24"/>
        </w:rPr>
        <w:t>nCount_RNA</w:t>
      </w:r>
      <w:proofErr w:type="spellEnd"/>
      <w:r w:rsidR="00154F33" w:rsidRPr="00154F33">
        <w:rPr>
          <w:rFonts w:ascii="Times New Roman" w:hAnsi="Times New Roman" w:cs="Times New Roman"/>
          <w:sz w:val="24"/>
          <w:szCs w:val="24"/>
        </w:rPr>
        <w:t>), mitochondrial transcript percentage (percent.mt), and hemoglobin gene percentage (</w:t>
      </w:r>
      <w:proofErr w:type="spellStart"/>
      <w:proofErr w:type="gramStart"/>
      <w:r w:rsidR="00154F33" w:rsidRPr="00154F33">
        <w:rPr>
          <w:rFonts w:ascii="Times New Roman" w:hAnsi="Times New Roman" w:cs="Times New Roman"/>
          <w:sz w:val="24"/>
          <w:szCs w:val="24"/>
        </w:rPr>
        <w:t>percent.HB</w:t>
      </w:r>
      <w:proofErr w:type="spellEnd"/>
      <w:proofErr w:type="gramEnd"/>
      <w:r w:rsidR="00154F33" w:rsidRPr="00154F33">
        <w:rPr>
          <w:rFonts w:ascii="Times New Roman" w:hAnsi="Times New Roman" w:cs="Times New Roman"/>
          <w:sz w:val="24"/>
          <w:szCs w:val="24"/>
        </w:rPr>
        <w:t>). Violin plots are shown before QC filtering (A) and after QC filtering (B), indicating removal of low-quality cells and potential doublets/high-mitochondrial cells according to the criteria described in Methods. (C) UMAP visualization colored by inferred cell-cycle phase (G1, S, and G2/M), illustrating the distribution of cell-cycle states after normalization and scaling. (DE) Scatter plots showing relationships between sequencing depth (</w:t>
      </w:r>
      <w:proofErr w:type="spellStart"/>
      <w:r w:rsidR="00154F33" w:rsidRPr="00154F33">
        <w:rPr>
          <w:rFonts w:ascii="Times New Roman" w:hAnsi="Times New Roman" w:cs="Times New Roman"/>
          <w:sz w:val="24"/>
          <w:szCs w:val="24"/>
        </w:rPr>
        <w:t>nCount_RNA</w:t>
      </w:r>
      <w:proofErr w:type="spellEnd"/>
      <w:r w:rsidR="00154F33" w:rsidRPr="00154F33">
        <w:rPr>
          <w:rFonts w:ascii="Times New Roman" w:hAnsi="Times New Roman" w:cs="Times New Roman"/>
          <w:sz w:val="24"/>
          <w:szCs w:val="24"/>
        </w:rPr>
        <w:t>) and mitochondrial content (percent.mt) or detected genes (</w:t>
      </w:r>
      <w:proofErr w:type="spellStart"/>
      <w:r w:rsidR="00154F33" w:rsidRPr="00154F33">
        <w:rPr>
          <w:rFonts w:ascii="Times New Roman" w:hAnsi="Times New Roman" w:cs="Times New Roman"/>
          <w:sz w:val="24"/>
          <w:szCs w:val="24"/>
        </w:rPr>
        <w:t>nFeature_RNA</w:t>
      </w:r>
      <w:proofErr w:type="spellEnd"/>
      <w:r w:rsidR="00154F33" w:rsidRPr="00154F33">
        <w:rPr>
          <w:rFonts w:ascii="Times New Roman" w:hAnsi="Times New Roman" w:cs="Times New Roman"/>
          <w:sz w:val="24"/>
          <w:szCs w:val="24"/>
        </w:rPr>
        <w:t xml:space="preserve">) for each sample, used to assess QC consistency across samples. (F) Principal component analysis (PCA) of integrated single-cell profiles colored by sample identity, illustrating sample mixing after integration/batch correction. (G) Elbow plot showing the standard deviation explained by the top principal components (PCs), used to determine the number of PCs retained for downstream clustering. (H) UMAP embedding of all cells colored by sample identity, demonstrating integration performance and overall cellular landscape across samples. (I) Heatmap of representative marker genes across major annotated cell types/clusters, supporting cell-type identification based on canonical lineage markers. (J) Gene Ontology (GO) </w:t>
      </w:r>
      <w:r w:rsidR="00154F33" w:rsidRPr="00154F33">
        <w:rPr>
          <w:rFonts w:ascii="Times New Roman" w:hAnsi="Times New Roman" w:cs="Times New Roman"/>
          <w:sz w:val="24"/>
          <w:szCs w:val="24"/>
        </w:rPr>
        <w:lastRenderedPageBreak/>
        <w:t>enrichment analysis of genes upregulated in fibroblasts from BPH compared with controls, highlighting biological processes and molecular functions associated with fibroblast activation under the BPH condition. Enrichment significance is shown as adjusted P values (FDR), as indicated by the color scale.</w:t>
      </w:r>
    </w:p>
    <w:p w14:paraId="7DE0C640" w14:textId="79C67689" w:rsidR="00AE5AA9" w:rsidRPr="00154F33" w:rsidRDefault="004F3BD6" w:rsidP="00AE5AA9">
      <w:pPr>
        <w:widowControl/>
        <w:numPr>
          <w:ilvl w:val="0"/>
          <w:numId w:val="1"/>
        </w:numPr>
        <w:spacing w:before="100" w:beforeAutospacing="1" w:after="100" w:afterAutospacing="1"/>
        <w:jc w:val="left"/>
        <w:rPr>
          <w:rFonts w:ascii="Times New Roman" w:eastAsia="宋体" w:hAnsi="Times New Roman" w:cs="Times New Roman"/>
          <w:kern w:val="0"/>
          <w:sz w:val="24"/>
          <w:szCs w:val="24"/>
          <w14:ligatures w14:val="none"/>
        </w:rPr>
      </w:pPr>
      <w:bookmarkStart w:id="1" w:name="_Hlk220361214"/>
      <w:r w:rsidRPr="00154F33">
        <w:rPr>
          <w:rFonts w:ascii="Times New Roman" w:eastAsia="宋体" w:hAnsi="Times New Roman" w:cs="Times New Roman"/>
          <w:b/>
          <w:bCs/>
          <w:kern w:val="0"/>
          <w:sz w:val="24"/>
          <w:szCs w:val="24"/>
          <w14:ligatures w14:val="none"/>
        </w:rPr>
        <w:t xml:space="preserve">Supplementary Figure </w:t>
      </w:r>
      <w:r w:rsidR="00AE5AA9" w:rsidRPr="00154F33">
        <w:rPr>
          <w:rFonts w:ascii="Times New Roman" w:eastAsia="宋体" w:hAnsi="Times New Roman" w:cs="Times New Roman"/>
          <w:b/>
          <w:bCs/>
          <w:kern w:val="0"/>
          <w:sz w:val="24"/>
          <w:szCs w:val="24"/>
          <w14:ligatures w14:val="none"/>
        </w:rPr>
        <w:t>8</w:t>
      </w:r>
      <w:r w:rsidRPr="00154F33">
        <w:rPr>
          <w:rFonts w:ascii="Times New Roman" w:eastAsia="宋体" w:hAnsi="Times New Roman" w:cs="Times New Roman"/>
          <w:kern w:val="0"/>
          <w:sz w:val="24"/>
          <w:szCs w:val="24"/>
          <w14:ligatures w14:val="none"/>
        </w:rPr>
        <w:t xml:space="preserve">: </w:t>
      </w:r>
      <w:r w:rsidR="008D7215" w:rsidRPr="008D7215">
        <w:rPr>
          <w:rFonts w:ascii="Times New Roman" w:eastAsia="宋体" w:hAnsi="Times New Roman" w:cs="Times New Roman"/>
          <w:b/>
          <w:bCs/>
          <w:kern w:val="0"/>
          <w:sz w:val="24"/>
          <w:szCs w:val="24"/>
          <w14:ligatures w14:val="none"/>
        </w:rPr>
        <w:t>Concordance of oxidative-stress (OS) activity estimates across scoring methods and gene sets.</w:t>
      </w:r>
      <w:r w:rsidR="00AE5AA9" w:rsidRPr="008D7215">
        <w:rPr>
          <w:rFonts w:ascii="Times New Roman" w:eastAsia="宋体" w:hAnsi="Times New Roman" w:cs="Times New Roman"/>
          <w:b/>
          <w:bCs/>
          <w:kern w:val="0"/>
          <w:sz w:val="24"/>
          <w:szCs w:val="24"/>
          <w14:ligatures w14:val="none"/>
        </w:rPr>
        <w:t xml:space="preserve"> </w:t>
      </w:r>
      <w:r w:rsidR="008D7215" w:rsidRPr="008D7215">
        <w:rPr>
          <w:rFonts w:ascii="Times New Roman" w:eastAsia="宋体" w:hAnsi="Times New Roman" w:cs="Times New Roman"/>
          <w:kern w:val="0"/>
          <w:sz w:val="24"/>
          <w:szCs w:val="24"/>
          <w14:ligatures w14:val="none"/>
        </w:rPr>
        <w:t>(A) Hierarchically clustered heatmap showing pairwise Spearman correlations among OS scores generated by different methods and gene sets at the sample level. Colors indicate correlation coefficients (ρ).</w:t>
      </w:r>
      <w:r w:rsidR="008D7215" w:rsidRPr="008D7215">
        <w:rPr>
          <w:rFonts w:ascii="Times New Roman" w:eastAsia="宋体" w:hAnsi="Times New Roman" w:cs="Times New Roman" w:hint="eastAsia"/>
          <w:kern w:val="0"/>
          <w:sz w:val="24"/>
          <w:szCs w:val="24"/>
          <w14:ligatures w14:val="none"/>
        </w:rPr>
        <w:t xml:space="preserve"> </w:t>
      </w:r>
      <w:r w:rsidR="008D7215" w:rsidRPr="008D7215">
        <w:rPr>
          <w:rFonts w:ascii="Times New Roman" w:eastAsia="宋体" w:hAnsi="Times New Roman" w:cs="Times New Roman"/>
          <w:kern w:val="0"/>
          <w:sz w:val="24"/>
          <w:szCs w:val="24"/>
          <w14:ligatures w14:val="none"/>
        </w:rPr>
        <w:t xml:space="preserve">(B) Gene-set concordance within </w:t>
      </w:r>
      <w:proofErr w:type="spellStart"/>
      <w:r w:rsidR="008D7215" w:rsidRPr="008D7215">
        <w:rPr>
          <w:rFonts w:ascii="Times New Roman" w:eastAsia="宋体" w:hAnsi="Times New Roman" w:cs="Times New Roman"/>
          <w:kern w:val="0"/>
          <w:sz w:val="24"/>
          <w:szCs w:val="24"/>
          <w14:ligatures w14:val="none"/>
        </w:rPr>
        <w:t>AUCell</w:t>
      </w:r>
      <w:proofErr w:type="spellEnd"/>
      <w:r w:rsidR="008D7215" w:rsidRPr="008D7215">
        <w:rPr>
          <w:rFonts w:ascii="Times New Roman" w:eastAsia="宋体" w:hAnsi="Times New Roman" w:cs="Times New Roman"/>
          <w:kern w:val="0"/>
          <w:sz w:val="24"/>
          <w:szCs w:val="24"/>
          <w14:ligatures w14:val="none"/>
        </w:rPr>
        <w:t xml:space="preserve">: heatmap of Spearman correlations among </w:t>
      </w:r>
      <w:proofErr w:type="spellStart"/>
      <w:r w:rsidR="008D7215" w:rsidRPr="008D7215">
        <w:rPr>
          <w:rFonts w:ascii="Times New Roman" w:eastAsia="宋体" w:hAnsi="Times New Roman" w:cs="Times New Roman"/>
          <w:kern w:val="0"/>
          <w:sz w:val="24"/>
          <w:szCs w:val="24"/>
          <w14:ligatures w14:val="none"/>
        </w:rPr>
        <w:t>AUCell</w:t>
      </w:r>
      <w:proofErr w:type="spellEnd"/>
      <w:r w:rsidR="008D7215" w:rsidRPr="008D7215">
        <w:rPr>
          <w:rFonts w:ascii="Times New Roman" w:eastAsia="宋体" w:hAnsi="Times New Roman" w:cs="Times New Roman"/>
          <w:kern w:val="0"/>
          <w:sz w:val="24"/>
          <w:szCs w:val="24"/>
          <w14:ligatures w14:val="none"/>
        </w:rPr>
        <w:t>-derived OS scores computed using the three OS gene sets.</w:t>
      </w:r>
      <w:r w:rsidR="008D7215" w:rsidRPr="008D7215">
        <w:rPr>
          <w:rFonts w:ascii="Times New Roman" w:eastAsia="宋体" w:hAnsi="Times New Roman" w:cs="Times New Roman" w:hint="eastAsia"/>
          <w:kern w:val="0"/>
          <w:sz w:val="24"/>
          <w:szCs w:val="24"/>
          <w14:ligatures w14:val="none"/>
        </w:rPr>
        <w:t xml:space="preserve"> </w:t>
      </w:r>
      <w:r w:rsidR="008D7215" w:rsidRPr="008D7215">
        <w:rPr>
          <w:rFonts w:ascii="Times New Roman" w:eastAsia="宋体" w:hAnsi="Times New Roman" w:cs="Times New Roman"/>
          <w:kern w:val="0"/>
          <w:sz w:val="24"/>
          <w:szCs w:val="24"/>
          <w14:ligatures w14:val="none"/>
        </w:rPr>
        <w:t xml:space="preserve">(C) Gene-set concordance within </w:t>
      </w:r>
      <w:proofErr w:type="spellStart"/>
      <w:r w:rsidR="008D7215" w:rsidRPr="008D7215">
        <w:rPr>
          <w:rFonts w:ascii="Times New Roman" w:eastAsia="宋体" w:hAnsi="Times New Roman" w:cs="Times New Roman"/>
          <w:kern w:val="0"/>
          <w:sz w:val="24"/>
          <w:szCs w:val="24"/>
          <w14:ligatures w14:val="none"/>
        </w:rPr>
        <w:t>UCell</w:t>
      </w:r>
      <w:proofErr w:type="spellEnd"/>
      <w:r w:rsidR="008D7215" w:rsidRPr="008D7215">
        <w:rPr>
          <w:rFonts w:ascii="Times New Roman" w:eastAsia="宋体" w:hAnsi="Times New Roman" w:cs="Times New Roman"/>
          <w:kern w:val="0"/>
          <w:sz w:val="24"/>
          <w:szCs w:val="24"/>
          <w14:ligatures w14:val="none"/>
        </w:rPr>
        <w:t xml:space="preserve">: heatmap of Spearman correlations among </w:t>
      </w:r>
      <w:proofErr w:type="spellStart"/>
      <w:r w:rsidR="008D7215" w:rsidRPr="008D7215">
        <w:rPr>
          <w:rFonts w:ascii="Times New Roman" w:eastAsia="宋体" w:hAnsi="Times New Roman" w:cs="Times New Roman"/>
          <w:kern w:val="0"/>
          <w:sz w:val="24"/>
          <w:szCs w:val="24"/>
          <w14:ligatures w14:val="none"/>
        </w:rPr>
        <w:t>UCell</w:t>
      </w:r>
      <w:proofErr w:type="spellEnd"/>
      <w:r w:rsidR="008D7215" w:rsidRPr="008D7215">
        <w:rPr>
          <w:rFonts w:ascii="Times New Roman" w:eastAsia="宋体" w:hAnsi="Times New Roman" w:cs="Times New Roman"/>
          <w:kern w:val="0"/>
          <w:sz w:val="24"/>
          <w:szCs w:val="24"/>
          <w14:ligatures w14:val="none"/>
        </w:rPr>
        <w:t>-derived OS scores computed using the three OS gene sets.</w:t>
      </w:r>
      <w:r w:rsidR="008D7215" w:rsidRPr="008D7215">
        <w:rPr>
          <w:rFonts w:ascii="Times New Roman" w:eastAsia="宋体" w:hAnsi="Times New Roman" w:cs="Times New Roman" w:hint="eastAsia"/>
          <w:kern w:val="0"/>
          <w:sz w:val="24"/>
          <w:szCs w:val="24"/>
          <w14:ligatures w14:val="none"/>
        </w:rPr>
        <w:t xml:space="preserve"> </w:t>
      </w:r>
      <w:r w:rsidR="008D7215" w:rsidRPr="008D7215">
        <w:rPr>
          <w:rFonts w:ascii="Times New Roman" w:eastAsia="宋体" w:hAnsi="Times New Roman" w:cs="Times New Roman"/>
          <w:kern w:val="0"/>
          <w:sz w:val="24"/>
          <w:szCs w:val="24"/>
          <w14:ligatures w14:val="none"/>
        </w:rPr>
        <w:t>(D</w:t>
      </w:r>
      <w:r w:rsidR="008D7215" w:rsidRPr="008D7215">
        <w:rPr>
          <w:rFonts w:ascii="Times New Roman" w:eastAsia="宋体" w:hAnsi="Times New Roman" w:cs="Times New Roman" w:hint="eastAsia"/>
          <w:kern w:val="0"/>
          <w:sz w:val="24"/>
          <w:szCs w:val="24"/>
          <w14:ligatures w14:val="none"/>
        </w:rPr>
        <w:t>-</w:t>
      </w:r>
      <w:r w:rsidR="008D7215" w:rsidRPr="008D7215">
        <w:rPr>
          <w:rFonts w:ascii="Times New Roman" w:eastAsia="宋体" w:hAnsi="Times New Roman" w:cs="Times New Roman"/>
          <w:kern w:val="0"/>
          <w:sz w:val="24"/>
          <w:szCs w:val="24"/>
          <w14:ligatures w14:val="none"/>
        </w:rPr>
        <w:t xml:space="preserve">F) Scatter plots showing between-method concordance for the GO:0006979 gene set at the sample level: </w:t>
      </w:r>
      <w:proofErr w:type="spellStart"/>
      <w:r w:rsidR="008D7215" w:rsidRPr="008D7215">
        <w:rPr>
          <w:rFonts w:ascii="Times New Roman" w:eastAsia="宋体" w:hAnsi="Times New Roman" w:cs="Times New Roman"/>
          <w:kern w:val="0"/>
          <w:sz w:val="24"/>
          <w:szCs w:val="24"/>
          <w14:ligatures w14:val="none"/>
        </w:rPr>
        <w:t>UCell</w:t>
      </w:r>
      <w:proofErr w:type="spellEnd"/>
      <w:r w:rsidR="008D7215" w:rsidRPr="008D7215">
        <w:rPr>
          <w:rFonts w:ascii="Times New Roman" w:eastAsia="宋体" w:hAnsi="Times New Roman" w:cs="Times New Roman"/>
          <w:kern w:val="0"/>
          <w:sz w:val="24"/>
          <w:szCs w:val="24"/>
          <w14:ligatures w14:val="none"/>
        </w:rPr>
        <w:t xml:space="preserve"> vs </w:t>
      </w:r>
      <w:proofErr w:type="spellStart"/>
      <w:r w:rsidR="008D7215" w:rsidRPr="008D7215">
        <w:rPr>
          <w:rFonts w:ascii="Times New Roman" w:eastAsia="宋体" w:hAnsi="Times New Roman" w:cs="Times New Roman"/>
          <w:kern w:val="0"/>
          <w:sz w:val="24"/>
          <w:szCs w:val="24"/>
          <w14:ligatures w14:val="none"/>
        </w:rPr>
        <w:t>ssGSEA</w:t>
      </w:r>
      <w:proofErr w:type="spellEnd"/>
      <w:r w:rsidR="008D7215" w:rsidRPr="008D7215">
        <w:rPr>
          <w:rFonts w:ascii="Times New Roman" w:eastAsia="宋体" w:hAnsi="Times New Roman" w:cs="Times New Roman"/>
          <w:kern w:val="0"/>
          <w:sz w:val="24"/>
          <w:szCs w:val="24"/>
          <w14:ligatures w14:val="none"/>
        </w:rPr>
        <w:t xml:space="preserve"> (D), </w:t>
      </w:r>
      <w:proofErr w:type="spellStart"/>
      <w:r w:rsidR="008D7215" w:rsidRPr="008D7215">
        <w:rPr>
          <w:rFonts w:ascii="Times New Roman" w:eastAsia="宋体" w:hAnsi="Times New Roman" w:cs="Times New Roman"/>
          <w:kern w:val="0"/>
          <w:sz w:val="24"/>
          <w:szCs w:val="24"/>
          <w14:ligatures w14:val="none"/>
        </w:rPr>
        <w:t>UCell</w:t>
      </w:r>
      <w:proofErr w:type="spellEnd"/>
      <w:r w:rsidR="008D7215" w:rsidRPr="008D7215">
        <w:rPr>
          <w:rFonts w:ascii="Times New Roman" w:eastAsia="宋体" w:hAnsi="Times New Roman" w:cs="Times New Roman"/>
          <w:kern w:val="0"/>
          <w:sz w:val="24"/>
          <w:szCs w:val="24"/>
          <w14:ligatures w14:val="none"/>
        </w:rPr>
        <w:t xml:space="preserve"> vs </w:t>
      </w:r>
      <w:proofErr w:type="spellStart"/>
      <w:r w:rsidR="008D7215" w:rsidRPr="008D7215">
        <w:rPr>
          <w:rFonts w:ascii="Times New Roman" w:eastAsia="宋体" w:hAnsi="Times New Roman" w:cs="Times New Roman"/>
          <w:kern w:val="0"/>
          <w:sz w:val="24"/>
          <w:szCs w:val="24"/>
          <w14:ligatures w14:val="none"/>
        </w:rPr>
        <w:t>AddModuleScore</w:t>
      </w:r>
      <w:proofErr w:type="spellEnd"/>
      <w:r w:rsidR="008D7215" w:rsidRPr="008D7215">
        <w:rPr>
          <w:rFonts w:ascii="Times New Roman" w:eastAsia="宋体" w:hAnsi="Times New Roman" w:cs="Times New Roman"/>
          <w:kern w:val="0"/>
          <w:sz w:val="24"/>
          <w:szCs w:val="24"/>
          <w14:ligatures w14:val="none"/>
        </w:rPr>
        <w:t xml:space="preserve"> (E), and </w:t>
      </w:r>
      <w:proofErr w:type="spellStart"/>
      <w:r w:rsidR="008D7215" w:rsidRPr="008D7215">
        <w:rPr>
          <w:rFonts w:ascii="Times New Roman" w:eastAsia="宋体" w:hAnsi="Times New Roman" w:cs="Times New Roman"/>
          <w:kern w:val="0"/>
          <w:sz w:val="24"/>
          <w:szCs w:val="24"/>
          <w14:ligatures w14:val="none"/>
        </w:rPr>
        <w:t>UCell</w:t>
      </w:r>
      <w:proofErr w:type="spellEnd"/>
      <w:r w:rsidR="008D7215" w:rsidRPr="008D7215">
        <w:rPr>
          <w:rFonts w:ascii="Times New Roman" w:eastAsia="宋体" w:hAnsi="Times New Roman" w:cs="Times New Roman"/>
          <w:kern w:val="0"/>
          <w:sz w:val="24"/>
          <w:szCs w:val="24"/>
          <w14:ligatures w14:val="none"/>
        </w:rPr>
        <w:t xml:space="preserve"> vs </w:t>
      </w:r>
      <w:proofErr w:type="spellStart"/>
      <w:r w:rsidR="008D7215" w:rsidRPr="008D7215">
        <w:rPr>
          <w:rFonts w:ascii="Times New Roman" w:eastAsia="宋体" w:hAnsi="Times New Roman" w:cs="Times New Roman"/>
          <w:kern w:val="0"/>
          <w:sz w:val="24"/>
          <w:szCs w:val="24"/>
          <w14:ligatures w14:val="none"/>
        </w:rPr>
        <w:t>AUCell</w:t>
      </w:r>
      <w:proofErr w:type="spellEnd"/>
      <w:r w:rsidR="008D7215" w:rsidRPr="008D7215">
        <w:rPr>
          <w:rFonts w:ascii="Times New Roman" w:eastAsia="宋体" w:hAnsi="Times New Roman" w:cs="Times New Roman"/>
          <w:kern w:val="0"/>
          <w:sz w:val="24"/>
          <w:szCs w:val="24"/>
          <w14:ligatures w14:val="none"/>
        </w:rPr>
        <w:t xml:space="preserve"> (F). Each point represents one sample (</w:t>
      </w:r>
      <w:proofErr w:type="spellStart"/>
      <w:proofErr w:type="gramStart"/>
      <w:r w:rsidR="008D7215" w:rsidRPr="008D7215">
        <w:rPr>
          <w:rFonts w:ascii="Times New Roman" w:eastAsia="宋体" w:hAnsi="Times New Roman" w:cs="Times New Roman"/>
          <w:kern w:val="0"/>
          <w:sz w:val="24"/>
          <w:szCs w:val="24"/>
          <w14:ligatures w14:val="none"/>
        </w:rPr>
        <w:t>orig.ident</w:t>
      </w:r>
      <w:proofErr w:type="spellEnd"/>
      <w:proofErr w:type="gramEnd"/>
      <w:r w:rsidR="008D7215" w:rsidRPr="008D7215">
        <w:rPr>
          <w:rFonts w:ascii="Times New Roman" w:eastAsia="宋体" w:hAnsi="Times New Roman" w:cs="Times New Roman"/>
          <w:kern w:val="0"/>
          <w:sz w:val="24"/>
          <w:szCs w:val="24"/>
          <w14:ligatures w14:val="none"/>
        </w:rPr>
        <w:t>). Blue lines indicate fitted trends; Spearman ρ and P values are shown in each panel.</w:t>
      </w:r>
      <w:r w:rsidR="008D7215" w:rsidRPr="008D7215">
        <w:rPr>
          <w:rFonts w:ascii="Times New Roman" w:eastAsia="宋体" w:hAnsi="Times New Roman" w:cs="Times New Roman" w:hint="eastAsia"/>
          <w:kern w:val="0"/>
          <w:sz w:val="24"/>
          <w:szCs w:val="24"/>
          <w14:ligatures w14:val="none"/>
        </w:rPr>
        <w:t xml:space="preserve"> </w:t>
      </w:r>
      <w:r w:rsidR="008D7215" w:rsidRPr="008D7215">
        <w:rPr>
          <w:rFonts w:ascii="Times New Roman" w:eastAsia="宋体" w:hAnsi="Times New Roman" w:cs="Times New Roman"/>
          <w:kern w:val="0"/>
          <w:sz w:val="24"/>
          <w:szCs w:val="24"/>
          <w14:ligatures w14:val="none"/>
        </w:rPr>
        <w:t>(G–I) Scatter plots showing between-method concordance for the</w:t>
      </w:r>
      <w:r w:rsidR="008D7215">
        <w:rPr>
          <w:rFonts w:ascii="Times New Roman" w:eastAsia="宋体" w:hAnsi="Times New Roman" w:cs="Times New Roman" w:hint="eastAsia"/>
          <w:kern w:val="0"/>
          <w:sz w:val="24"/>
          <w:szCs w:val="24"/>
          <w14:ligatures w14:val="none"/>
        </w:rPr>
        <w:t xml:space="preserve"> </w:t>
      </w:r>
      <w:r w:rsidR="008D7215" w:rsidRPr="008D7215">
        <w:rPr>
          <w:rFonts w:ascii="Times New Roman" w:eastAsia="宋体" w:hAnsi="Times New Roman" w:cs="Times New Roman"/>
          <w:kern w:val="0"/>
          <w:sz w:val="24"/>
          <w:szCs w:val="24"/>
          <w14:ligatures w14:val="none"/>
        </w:rPr>
        <w:t xml:space="preserve">HALLMARK_REACTIVE_OXYGEN_SPECIES_PATHWAY gene set at the sample level: </w:t>
      </w:r>
      <w:proofErr w:type="spellStart"/>
      <w:r w:rsidR="008D7215" w:rsidRPr="008D7215">
        <w:rPr>
          <w:rFonts w:ascii="Times New Roman" w:eastAsia="宋体" w:hAnsi="Times New Roman" w:cs="Times New Roman"/>
          <w:kern w:val="0"/>
          <w:sz w:val="24"/>
          <w:szCs w:val="24"/>
          <w14:ligatures w14:val="none"/>
        </w:rPr>
        <w:t>UCell</w:t>
      </w:r>
      <w:proofErr w:type="spellEnd"/>
      <w:r w:rsidR="008D7215" w:rsidRPr="008D7215">
        <w:rPr>
          <w:rFonts w:ascii="Times New Roman" w:eastAsia="宋体" w:hAnsi="Times New Roman" w:cs="Times New Roman"/>
          <w:kern w:val="0"/>
          <w:sz w:val="24"/>
          <w:szCs w:val="24"/>
          <w14:ligatures w14:val="none"/>
        </w:rPr>
        <w:t xml:space="preserve"> vs </w:t>
      </w:r>
      <w:proofErr w:type="spellStart"/>
      <w:r w:rsidR="008D7215" w:rsidRPr="008D7215">
        <w:rPr>
          <w:rFonts w:ascii="Times New Roman" w:eastAsia="宋体" w:hAnsi="Times New Roman" w:cs="Times New Roman"/>
          <w:kern w:val="0"/>
          <w:sz w:val="24"/>
          <w:szCs w:val="24"/>
          <w14:ligatures w14:val="none"/>
        </w:rPr>
        <w:t>ssGSEA</w:t>
      </w:r>
      <w:proofErr w:type="spellEnd"/>
      <w:r w:rsidR="008D7215" w:rsidRPr="008D7215">
        <w:rPr>
          <w:rFonts w:ascii="Times New Roman" w:eastAsia="宋体" w:hAnsi="Times New Roman" w:cs="Times New Roman"/>
          <w:kern w:val="0"/>
          <w:sz w:val="24"/>
          <w:szCs w:val="24"/>
          <w14:ligatures w14:val="none"/>
        </w:rPr>
        <w:t xml:space="preserve"> (G), </w:t>
      </w:r>
      <w:proofErr w:type="spellStart"/>
      <w:r w:rsidR="008D7215" w:rsidRPr="008D7215">
        <w:rPr>
          <w:rFonts w:ascii="Times New Roman" w:eastAsia="宋体" w:hAnsi="Times New Roman" w:cs="Times New Roman"/>
          <w:kern w:val="0"/>
          <w:sz w:val="24"/>
          <w:szCs w:val="24"/>
          <w14:ligatures w14:val="none"/>
        </w:rPr>
        <w:t>UCell</w:t>
      </w:r>
      <w:proofErr w:type="spellEnd"/>
      <w:r w:rsidR="008D7215" w:rsidRPr="008D7215">
        <w:rPr>
          <w:rFonts w:ascii="Times New Roman" w:eastAsia="宋体" w:hAnsi="Times New Roman" w:cs="Times New Roman"/>
          <w:kern w:val="0"/>
          <w:sz w:val="24"/>
          <w:szCs w:val="24"/>
          <w14:ligatures w14:val="none"/>
        </w:rPr>
        <w:t xml:space="preserve"> vs </w:t>
      </w:r>
      <w:proofErr w:type="spellStart"/>
      <w:r w:rsidR="008D7215" w:rsidRPr="008D7215">
        <w:rPr>
          <w:rFonts w:ascii="Times New Roman" w:eastAsia="宋体" w:hAnsi="Times New Roman" w:cs="Times New Roman"/>
          <w:kern w:val="0"/>
          <w:sz w:val="24"/>
          <w:szCs w:val="24"/>
          <w14:ligatures w14:val="none"/>
        </w:rPr>
        <w:t>AddModuleScore</w:t>
      </w:r>
      <w:proofErr w:type="spellEnd"/>
      <w:r w:rsidR="008D7215" w:rsidRPr="008D7215">
        <w:rPr>
          <w:rFonts w:ascii="Times New Roman" w:eastAsia="宋体" w:hAnsi="Times New Roman" w:cs="Times New Roman"/>
          <w:kern w:val="0"/>
          <w:sz w:val="24"/>
          <w:szCs w:val="24"/>
          <w14:ligatures w14:val="none"/>
        </w:rPr>
        <w:t xml:space="preserve"> (H), and </w:t>
      </w:r>
      <w:proofErr w:type="spellStart"/>
      <w:r w:rsidR="008D7215" w:rsidRPr="008D7215">
        <w:rPr>
          <w:rFonts w:ascii="Times New Roman" w:eastAsia="宋体" w:hAnsi="Times New Roman" w:cs="Times New Roman"/>
          <w:kern w:val="0"/>
          <w:sz w:val="24"/>
          <w:szCs w:val="24"/>
          <w14:ligatures w14:val="none"/>
        </w:rPr>
        <w:t>UCell</w:t>
      </w:r>
      <w:proofErr w:type="spellEnd"/>
      <w:r w:rsidR="008D7215" w:rsidRPr="008D7215">
        <w:rPr>
          <w:rFonts w:ascii="Times New Roman" w:eastAsia="宋体" w:hAnsi="Times New Roman" w:cs="Times New Roman"/>
          <w:kern w:val="0"/>
          <w:sz w:val="24"/>
          <w:szCs w:val="24"/>
          <w14:ligatures w14:val="none"/>
        </w:rPr>
        <w:t xml:space="preserve"> vs </w:t>
      </w:r>
      <w:proofErr w:type="spellStart"/>
      <w:r w:rsidR="008D7215" w:rsidRPr="008D7215">
        <w:rPr>
          <w:rFonts w:ascii="Times New Roman" w:eastAsia="宋体" w:hAnsi="Times New Roman" w:cs="Times New Roman"/>
          <w:kern w:val="0"/>
          <w:sz w:val="24"/>
          <w:szCs w:val="24"/>
          <w14:ligatures w14:val="none"/>
        </w:rPr>
        <w:t>AUCell</w:t>
      </w:r>
      <w:proofErr w:type="spellEnd"/>
      <w:r w:rsidR="008D7215" w:rsidRPr="008D7215">
        <w:rPr>
          <w:rFonts w:ascii="Times New Roman" w:eastAsia="宋体" w:hAnsi="Times New Roman" w:cs="Times New Roman"/>
          <w:kern w:val="0"/>
          <w:sz w:val="24"/>
          <w:szCs w:val="24"/>
          <w14:ligatures w14:val="none"/>
        </w:rPr>
        <w:t xml:space="preserve"> (I). Each point represents one sample; Spearman ρ and P values are annotated.</w:t>
      </w:r>
    </w:p>
    <w:p w14:paraId="606AB21D" w14:textId="648779FB" w:rsidR="004F3BD6" w:rsidRPr="00154F33" w:rsidRDefault="00AE5AA9" w:rsidP="00AE5AA9">
      <w:pPr>
        <w:widowControl/>
        <w:numPr>
          <w:ilvl w:val="0"/>
          <w:numId w:val="1"/>
        </w:numPr>
        <w:spacing w:before="100" w:beforeAutospacing="1" w:after="100" w:afterAutospacing="1"/>
        <w:jc w:val="left"/>
        <w:rPr>
          <w:rFonts w:ascii="Times New Roman" w:eastAsia="宋体" w:hAnsi="Times New Roman" w:cs="Times New Roman"/>
          <w:kern w:val="0"/>
          <w:sz w:val="24"/>
          <w:szCs w:val="24"/>
          <w14:ligatures w14:val="none"/>
        </w:rPr>
      </w:pPr>
      <w:bookmarkStart w:id="2" w:name="_Hlk220361184"/>
      <w:bookmarkEnd w:id="1"/>
      <w:r w:rsidRPr="00154F33">
        <w:rPr>
          <w:rFonts w:ascii="Times New Roman" w:eastAsia="宋体" w:hAnsi="Times New Roman" w:cs="Times New Roman"/>
          <w:b/>
          <w:bCs/>
          <w:kern w:val="0"/>
          <w:sz w:val="24"/>
          <w:szCs w:val="24"/>
          <w14:ligatures w14:val="none"/>
        </w:rPr>
        <w:t>Supplementary Figure 9</w:t>
      </w:r>
      <w:r w:rsidRPr="00154F33">
        <w:rPr>
          <w:rFonts w:ascii="Times New Roman" w:eastAsia="宋体" w:hAnsi="Times New Roman" w:cs="Times New Roman"/>
          <w:kern w:val="0"/>
          <w:sz w:val="24"/>
          <w:szCs w:val="24"/>
          <w14:ligatures w14:val="none"/>
        </w:rPr>
        <w:t xml:space="preserve">: </w:t>
      </w:r>
      <w:r w:rsidRPr="008D7215">
        <w:rPr>
          <w:rFonts w:ascii="Times New Roman" w:eastAsia="宋体" w:hAnsi="Times New Roman" w:cs="Times New Roman"/>
          <w:b/>
          <w:bCs/>
          <w:kern w:val="0"/>
          <w:sz w:val="24"/>
          <w:szCs w:val="24"/>
          <w14:ligatures w14:val="none"/>
        </w:rPr>
        <w:t>Spatial transcriptomics: OS-associated signals and RCTD-based cell-type mapping.</w:t>
      </w:r>
      <w:r w:rsidRPr="00154F33">
        <w:rPr>
          <w:rFonts w:ascii="Times New Roman" w:eastAsia="宋体" w:hAnsi="Times New Roman" w:cs="Times New Roman"/>
          <w:kern w:val="0"/>
          <w:sz w:val="24"/>
          <w:szCs w:val="24"/>
          <w14:ligatures w14:val="none"/>
        </w:rPr>
        <w:t xml:space="preserve"> (A) RCTD-inferred dominant cell type per spot (max weight). (B) RCTD mapping restricted to high-confidence spots (max weight ≥ 0.6). (C) Spatial map of the second-largest RCTD cell-type weight per spot (proxy for spot mixing). (D) Row-wise normalized contingency heatmap comparing </w:t>
      </w:r>
      <w:proofErr w:type="spellStart"/>
      <w:r w:rsidRPr="00154F33">
        <w:rPr>
          <w:rFonts w:ascii="Times New Roman" w:eastAsia="宋体" w:hAnsi="Times New Roman" w:cs="Times New Roman"/>
          <w:kern w:val="0"/>
          <w:sz w:val="24"/>
          <w:szCs w:val="24"/>
          <w14:ligatures w14:val="none"/>
        </w:rPr>
        <w:t>BayesSpace</w:t>
      </w:r>
      <w:proofErr w:type="spellEnd"/>
      <w:r w:rsidRPr="00154F33">
        <w:rPr>
          <w:rFonts w:ascii="Times New Roman" w:eastAsia="宋体" w:hAnsi="Times New Roman" w:cs="Times New Roman"/>
          <w:kern w:val="0"/>
          <w:sz w:val="24"/>
          <w:szCs w:val="24"/>
          <w14:ligatures w14:val="none"/>
        </w:rPr>
        <w:t xml:space="preserve"> domains vs RCTD dominant cell types. (E) H&amp;E image annotated with gland-rich epithelial regions (red star), stroma/smooth-muscle–rich regions (yellow star), vascular structures (red arrow), and focal inflammatory aggregates (purple star). Zonal origin was not specified in the public dataset; thus, annotations are morphology-based.</w:t>
      </w:r>
    </w:p>
    <w:p w14:paraId="595351C5" w14:textId="6F8A4E4F" w:rsidR="00AE5AA9" w:rsidRPr="00154F33" w:rsidRDefault="00AE5AA9" w:rsidP="00AE5AA9">
      <w:pPr>
        <w:widowControl/>
        <w:numPr>
          <w:ilvl w:val="0"/>
          <w:numId w:val="1"/>
        </w:numPr>
        <w:spacing w:before="100" w:beforeAutospacing="1" w:after="100" w:afterAutospacing="1"/>
        <w:jc w:val="left"/>
        <w:rPr>
          <w:rFonts w:ascii="Times New Roman" w:eastAsia="宋体" w:hAnsi="Times New Roman" w:cs="Times New Roman"/>
          <w:kern w:val="0"/>
          <w:sz w:val="24"/>
          <w:szCs w:val="24"/>
          <w14:ligatures w14:val="none"/>
        </w:rPr>
      </w:pPr>
      <w:bookmarkStart w:id="3" w:name="_Hlk220361167"/>
      <w:bookmarkEnd w:id="2"/>
      <w:r w:rsidRPr="00154F33">
        <w:rPr>
          <w:rFonts w:ascii="Times New Roman" w:eastAsia="宋体" w:hAnsi="Times New Roman" w:cs="Times New Roman"/>
          <w:b/>
          <w:bCs/>
          <w:kern w:val="0"/>
          <w:sz w:val="24"/>
          <w:szCs w:val="24"/>
          <w14:ligatures w14:val="none"/>
        </w:rPr>
        <w:t>Supplementary Figure 10</w:t>
      </w:r>
      <w:r w:rsidRPr="00154F33">
        <w:rPr>
          <w:rFonts w:ascii="Times New Roman" w:eastAsia="宋体" w:hAnsi="Times New Roman" w:cs="Times New Roman"/>
          <w:kern w:val="0"/>
          <w:sz w:val="24"/>
          <w:szCs w:val="24"/>
          <w14:ligatures w14:val="none"/>
        </w:rPr>
        <w:t>:</w:t>
      </w:r>
      <w:r w:rsidRPr="00154F33">
        <w:rPr>
          <w:rFonts w:ascii="Times New Roman" w:eastAsia="宋体" w:hAnsi="Times New Roman" w:cs="Times New Roman"/>
          <w:b/>
          <w:bCs/>
          <w:kern w:val="0"/>
          <w:sz w:val="24"/>
          <w:szCs w:val="24"/>
          <w14:ligatures w14:val="none"/>
        </w:rPr>
        <w:t xml:space="preserve"> LPS stimulation induces oxidative stress and upregulates ACOX2 in WPMY-1 cells.</w:t>
      </w:r>
      <w:r w:rsidRPr="00154F33">
        <w:rPr>
          <w:rFonts w:ascii="Times New Roman" w:eastAsia="宋体" w:hAnsi="Times New Roman" w:cs="Times New Roman"/>
          <w:kern w:val="0"/>
          <w:sz w:val="24"/>
          <w:szCs w:val="24"/>
          <w14:ligatures w14:val="none"/>
        </w:rPr>
        <w:t xml:space="preserve"> </w:t>
      </w:r>
      <w:r w:rsidR="00F6018A" w:rsidRPr="00154F33">
        <w:rPr>
          <w:rFonts w:ascii="Times New Roman" w:eastAsia="宋体" w:hAnsi="Times New Roman" w:cs="Times New Roman"/>
          <w:kern w:val="0"/>
          <w:sz w:val="24"/>
          <w:szCs w:val="24"/>
          <w14:ligatures w14:val="none"/>
        </w:rPr>
        <w:t>(</w:t>
      </w:r>
      <w:r w:rsidR="00F6018A">
        <w:rPr>
          <w:rFonts w:ascii="Times New Roman" w:eastAsia="宋体" w:hAnsi="Times New Roman" w:cs="Times New Roman" w:hint="eastAsia"/>
          <w:kern w:val="0"/>
          <w:sz w:val="24"/>
          <w:szCs w:val="24"/>
          <w14:ligatures w14:val="none"/>
        </w:rPr>
        <w:t>A</w:t>
      </w:r>
      <w:r w:rsidR="00F6018A" w:rsidRPr="00154F33">
        <w:rPr>
          <w:rFonts w:ascii="Times New Roman" w:eastAsia="宋体" w:hAnsi="Times New Roman" w:cs="Times New Roman"/>
          <w:kern w:val="0"/>
          <w:sz w:val="24"/>
          <w:szCs w:val="24"/>
          <w14:ligatures w14:val="none"/>
        </w:rPr>
        <w:t xml:space="preserve">) Representative flow cytometry histogram of DHE fluorescence showing increased intracellular ROS after </w:t>
      </w:r>
      <w:r w:rsidR="00F6018A">
        <w:rPr>
          <w:rFonts w:ascii="Times New Roman" w:eastAsia="宋体" w:hAnsi="Times New Roman" w:cs="Times New Roman" w:hint="eastAsia"/>
          <w:kern w:val="0"/>
          <w:sz w:val="24"/>
          <w:szCs w:val="24"/>
          <w14:ligatures w14:val="none"/>
        </w:rPr>
        <w:t>H</w:t>
      </w:r>
      <w:r w:rsidR="00F6018A" w:rsidRPr="00F6018A">
        <w:rPr>
          <w:rFonts w:ascii="Times New Roman" w:eastAsia="宋体" w:hAnsi="Times New Roman" w:cs="Times New Roman" w:hint="eastAsia"/>
          <w:kern w:val="0"/>
          <w:sz w:val="24"/>
          <w:szCs w:val="24"/>
          <w:vertAlign w:val="subscript"/>
          <w14:ligatures w14:val="none"/>
        </w:rPr>
        <w:t>2</w:t>
      </w:r>
      <w:r w:rsidR="00F6018A">
        <w:rPr>
          <w:rFonts w:ascii="Times New Roman" w:eastAsia="宋体" w:hAnsi="Times New Roman" w:cs="Times New Roman" w:hint="eastAsia"/>
          <w:kern w:val="0"/>
          <w:sz w:val="24"/>
          <w:szCs w:val="24"/>
          <w14:ligatures w14:val="none"/>
        </w:rPr>
        <w:t>O</w:t>
      </w:r>
      <w:r w:rsidR="00F6018A" w:rsidRPr="00F6018A">
        <w:rPr>
          <w:rFonts w:ascii="Times New Roman" w:eastAsia="宋体" w:hAnsi="Times New Roman" w:cs="Times New Roman" w:hint="eastAsia"/>
          <w:kern w:val="0"/>
          <w:sz w:val="24"/>
          <w:szCs w:val="24"/>
          <w:vertAlign w:val="subscript"/>
          <w14:ligatures w14:val="none"/>
        </w:rPr>
        <w:t>2</w:t>
      </w:r>
      <w:r w:rsidR="00F6018A" w:rsidRPr="00154F33">
        <w:rPr>
          <w:rFonts w:ascii="Times New Roman" w:eastAsia="宋体" w:hAnsi="Times New Roman" w:cs="Times New Roman"/>
          <w:kern w:val="0"/>
          <w:sz w:val="24"/>
          <w:szCs w:val="24"/>
          <w14:ligatures w14:val="none"/>
        </w:rPr>
        <w:t xml:space="preserve"> treatment. (</w:t>
      </w:r>
      <w:r w:rsidR="00F6018A">
        <w:rPr>
          <w:rFonts w:ascii="Times New Roman" w:eastAsia="宋体" w:hAnsi="Times New Roman" w:cs="Times New Roman" w:hint="eastAsia"/>
          <w:kern w:val="0"/>
          <w:sz w:val="24"/>
          <w:szCs w:val="24"/>
          <w14:ligatures w14:val="none"/>
        </w:rPr>
        <w:t>B</w:t>
      </w:r>
      <w:r w:rsidR="00F6018A" w:rsidRPr="00154F33">
        <w:rPr>
          <w:rFonts w:ascii="Times New Roman" w:eastAsia="宋体" w:hAnsi="Times New Roman" w:cs="Times New Roman"/>
          <w:kern w:val="0"/>
          <w:sz w:val="24"/>
          <w:szCs w:val="24"/>
          <w14:ligatures w14:val="none"/>
        </w:rPr>
        <w:t xml:space="preserve">) ACOX2 protein (western blot) and ACOX2 mRNA (RT-qPCR) in control vs </w:t>
      </w:r>
      <w:r w:rsidR="00F6018A">
        <w:rPr>
          <w:rFonts w:ascii="Times New Roman" w:eastAsia="宋体" w:hAnsi="Times New Roman" w:cs="Times New Roman" w:hint="eastAsia"/>
          <w:kern w:val="0"/>
          <w:sz w:val="24"/>
          <w:szCs w:val="24"/>
          <w14:ligatures w14:val="none"/>
        </w:rPr>
        <w:t>H</w:t>
      </w:r>
      <w:r w:rsidR="00F6018A" w:rsidRPr="00F6018A">
        <w:rPr>
          <w:rFonts w:ascii="Times New Roman" w:eastAsia="宋体" w:hAnsi="Times New Roman" w:cs="Times New Roman" w:hint="eastAsia"/>
          <w:kern w:val="0"/>
          <w:sz w:val="24"/>
          <w:szCs w:val="24"/>
          <w:vertAlign w:val="subscript"/>
          <w14:ligatures w14:val="none"/>
        </w:rPr>
        <w:t>2</w:t>
      </w:r>
      <w:r w:rsidR="00F6018A">
        <w:rPr>
          <w:rFonts w:ascii="Times New Roman" w:eastAsia="宋体" w:hAnsi="Times New Roman" w:cs="Times New Roman" w:hint="eastAsia"/>
          <w:kern w:val="0"/>
          <w:sz w:val="24"/>
          <w:szCs w:val="24"/>
          <w14:ligatures w14:val="none"/>
        </w:rPr>
        <w:t>O</w:t>
      </w:r>
      <w:r w:rsidR="00F6018A" w:rsidRPr="00F6018A">
        <w:rPr>
          <w:rFonts w:ascii="Times New Roman" w:eastAsia="宋体" w:hAnsi="Times New Roman" w:cs="Times New Roman" w:hint="eastAsia"/>
          <w:kern w:val="0"/>
          <w:sz w:val="24"/>
          <w:szCs w:val="24"/>
          <w:vertAlign w:val="subscript"/>
          <w14:ligatures w14:val="none"/>
        </w:rPr>
        <w:t>2</w:t>
      </w:r>
      <w:r w:rsidR="00F6018A" w:rsidRPr="00154F33">
        <w:rPr>
          <w:rFonts w:ascii="Times New Roman" w:eastAsia="宋体" w:hAnsi="Times New Roman" w:cs="Times New Roman"/>
          <w:kern w:val="0"/>
          <w:sz w:val="24"/>
          <w:szCs w:val="24"/>
          <w14:ligatures w14:val="none"/>
        </w:rPr>
        <w:t>-treated WPMY-1 cells; β-actin served as the loading control for western blot and housekeeping control for qPCR normalization.</w:t>
      </w:r>
      <w:r w:rsidR="00F6018A" w:rsidRPr="00154F33">
        <w:rPr>
          <w:rFonts w:ascii="Times New Roman" w:eastAsia="宋体" w:hAnsi="Times New Roman" w:cs="Times New Roman"/>
          <w:kern w:val="0"/>
          <w:sz w:val="24"/>
          <w:szCs w:val="24"/>
          <w14:ligatures w14:val="none"/>
        </w:rPr>
        <w:t xml:space="preserve"> </w:t>
      </w:r>
      <w:r w:rsidRPr="00154F33">
        <w:rPr>
          <w:rFonts w:ascii="Times New Roman" w:eastAsia="宋体" w:hAnsi="Times New Roman" w:cs="Times New Roman"/>
          <w:kern w:val="0"/>
          <w:sz w:val="24"/>
          <w:szCs w:val="24"/>
          <w14:ligatures w14:val="none"/>
        </w:rPr>
        <w:t>(</w:t>
      </w:r>
      <w:r w:rsidR="00F6018A">
        <w:rPr>
          <w:rFonts w:ascii="Times New Roman" w:eastAsia="宋体" w:hAnsi="Times New Roman" w:cs="Times New Roman" w:hint="eastAsia"/>
          <w:kern w:val="0"/>
          <w:sz w:val="24"/>
          <w:szCs w:val="24"/>
          <w14:ligatures w14:val="none"/>
        </w:rPr>
        <w:t>C</w:t>
      </w:r>
      <w:r w:rsidRPr="00154F33">
        <w:rPr>
          <w:rFonts w:ascii="Times New Roman" w:eastAsia="宋体" w:hAnsi="Times New Roman" w:cs="Times New Roman"/>
          <w:kern w:val="0"/>
          <w:sz w:val="24"/>
          <w:szCs w:val="24"/>
          <w14:ligatures w14:val="none"/>
        </w:rPr>
        <w:t xml:space="preserve">) Representative flow cytometry histogram of DHE fluorescence showing increased intracellular ROS after LPS treatment (20 </w:t>
      </w:r>
      <w:proofErr w:type="spellStart"/>
      <w:r w:rsidRPr="00154F33">
        <w:rPr>
          <w:rFonts w:ascii="Times New Roman" w:eastAsia="宋体" w:hAnsi="Times New Roman" w:cs="Times New Roman"/>
          <w:kern w:val="0"/>
          <w:sz w:val="24"/>
          <w:szCs w:val="24"/>
          <w14:ligatures w14:val="none"/>
        </w:rPr>
        <w:t>μg</w:t>
      </w:r>
      <w:proofErr w:type="spellEnd"/>
      <w:r w:rsidRPr="00154F33">
        <w:rPr>
          <w:rFonts w:ascii="Times New Roman" w:eastAsia="宋体" w:hAnsi="Times New Roman" w:cs="Times New Roman"/>
          <w:kern w:val="0"/>
          <w:sz w:val="24"/>
          <w:szCs w:val="24"/>
          <w14:ligatures w14:val="none"/>
        </w:rPr>
        <w:t>/mL). (</w:t>
      </w:r>
      <w:r w:rsidR="00F6018A">
        <w:rPr>
          <w:rFonts w:ascii="Times New Roman" w:eastAsia="宋体" w:hAnsi="Times New Roman" w:cs="Times New Roman" w:hint="eastAsia"/>
          <w:kern w:val="0"/>
          <w:sz w:val="24"/>
          <w:szCs w:val="24"/>
          <w14:ligatures w14:val="none"/>
        </w:rPr>
        <w:t>D</w:t>
      </w:r>
      <w:r w:rsidRPr="00154F33">
        <w:rPr>
          <w:rFonts w:ascii="Times New Roman" w:eastAsia="宋体" w:hAnsi="Times New Roman" w:cs="Times New Roman"/>
          <w:kern w:val="0"/>
          <w:sz w:val="24"/>
          <w:szCs w:val="24"/>
          <w14:ligatures w14:val="none"/>
        </w:rPr>
        <w:t>) ACOX2 protein (western blot) and ACOX2 mRNA (RT-qPCR) in control vs LPS-treated WPMY-1 cells; β-actin served as the loading control for western blot and housekeeping control for qPCR normalization. (</w:t>
      </w:r>
      <w:r w:rsidR="00F6018A">
        <w:rPr>
          <w:rFonts w:ascii="Times New Roman" w:eastAsia="宋体" w:hAnsi="Times New Roman" w:cs="Times New Roman" w:hint="eastAsia"/>
          <w:kern w:val="0"/>
          <w:sz w:val="24"/>
          <w:szCs w:val="24"/>
          <w14:ligatures w14:val="none"/>
        </w:rPr>
        <w:t>E</w:t>
      </w:r>
      <w:r w:rsidRPr="00154F33">
        <w:rPr>
          <w:rFonts w:ascii="Times New Roman" w:eastAsia="宋体" w:hAnsi="Times New Roman" w:cs="Times New Roman"/>
          <w:kern w:val="0"/>
          <w:sz w:val="24"/>
          <w:szCs w:val="24"/>
          <w14:ligatures w14:val="none"/>
        </w:rPr>
        <w:t xml:space="preserve">) </w:t>
      </w:r>
      <w:proofErr w:type="spellStart"/>
      <w:r w:rsidRPr="00154F33">
        <w:rPr>
          <w:rFonts w:ascii="Times New Roman" w:eastAsia="宋体" w:hAnsi="Times New Roman" w:cs="Times New Roman"/>
          <w:kern w:val="0"/>
          <w:sz w:val="24"/>
          <w:szCs w:val="24"/>
          <w14:ligatures w14:val="none"/>
        </w:rPr>
        <w:t>EdU</w:t>
      </w:r>
      <w:proofErr w:type="spellEnd"/>
      <w:r w:rsidRPr="00154F33">
        <w:rPr>
          <w:rFonts w:ascii="Times New Roman" w:eastAsia="宋体" w:hAnsi="Times New Roman" w:cs="Times New Roman"/>
          <w:kern w:val="0"/>
          <w:sz w:val="24"/>
          <w:szCs w:val="24"/>
          <w14:ligatures w14:val="none"/>
        </w:rPr>
        <w:t xml:space="preserve"> </w:t>
      </w:r>
      <w:r w:rsidRPr="00154F33">
        <w:rPr>
          <w:rFonts w:ascii="Times New Roman" w:eastAsia="宋体" w:hAnsi="Times New Roman" w:cs="Times New Roman"/>
          <w:kern w:val="0"/>
          <w:sz w:val="24"/>
          <w:szCs w:val="24"/>
          <w14:ligatures w14:val="none"/>
        </w:rPr>
        <w:lastRenderedPageBreak/>
        <w:t xml:space="preserve">proliferation assay in WPMY-1 cells under control and LPS conditions. Representative images (DAPI, </w:t>
      </w:r>
      <w:proofErr w:type="spellStart"/>
      <w:r w:rsidRPr="00154F33">
        <w:rPr>
          <w:rFonts w:ascii="Times New Roman" w:eastAsia="宋体" w:hAnsi="Times New Roman" w:cs="Times New Roman"/>
          <w:kern w:val="0"/>
          <w:sz w:val="24"/>
          <w:szCs w:val="24"/>
          <w14:ligatures w14:val="none"/>
        </w:rPr>
        <w:t>EdU</w:t>
      </w:r>
      <w:proofErr w:type="spellEnd"/>
      <w:r w:rsidRPr="00154F33">
        <w:rPr>
          <w:rFonts w:ascii="Times New Roman" w:eastAsia="宋体" w:hAnsi="Times New Roman" w:cs="Times New Roman"/>
          <w:kern w:val="0"/>
          <w:sz w:val="24"/>
          <w:szCs w:val="24"/>
          <w14:ligatures w14:val="none"/>
        </w:rPr>
        <w:t xml:space="preserve">, merge) and quantification of </w:t>
      </w:r>
      <w:proofErr w:type="spellStart"/>
      <w:r w:rsidRPr="00154F33">
        <w:rPr>
          <w:rFonts w:ascii="Times New Roman" w:eastAsia="宋体" w:hAnsi="Times New Roman" w:cs="Times New Roman"/>
          <w:kern w:val="0"/>
          <w:sz w:val="24"/>
          <w:szCs w:val="24"/>
          <w14:ligatures w14:val="none"/>
        </w:rPr>
        <w:t>EdU</w:t>
      </w:r>
      <w:proofErr w:type="spellEnd"/>
      <w:r w:rsidRPr="00154F33">
        <w:rPr>
          <w:rFonts w:ascii="Times New Roman" w:eastAsia="宋体" w:hAnsi="Times New Roman" w:cs="Times New Roman"/>
          <w:kern w:val="0"/>
          <w:sz w:val="24"/>
          <w:szCs w:val="24"/>
          <w14:ligatures w14:val="none"/>
        </w:rPr>
        <w:t>-positive cells are shown. (</w:t>
      </w:r>
      <w:r w:rsidR="00F6018A">
        <w:rPr>
          <w:rFonts w:ascii="Times New Roman" w:eastAsia="宋体" w:hAnsi="Times New Roman" w:cs="Times New Roman" w:hint="eastAsia"/>
          <w:kern w:val="0"/>
          <w:sz w:val="24"/>
          <w:szCs w:val="24"/>
          <w14:ligatures w14:val="none"/>
        </w:rPr>
        <w:t>F</w:t>
      </w:r>
      <w:r w:rsidRPr="00154F33">
        <w:rPr>
          <w:rFonts w:ascii="Times New Roman" w:eastAsia="宋体" w:hAnsi="Times New Roman" w:cs="Times New Roman"/>
          <w:kern w:val="0"/>
          <w:sz w:val="24"/>
          <w:szCs w:val="24"/>
          <w14:ligatures w14:val="none"/>
        </w:rPr>
        <w:t>) Annexin V-based apoptosis analysis by flow cytometry in control vs LPS-treated WPMY-1 cells with representative dot plots and quantification. (</w:t>
      </w:r>
      <w:r w:rsidR="00F6018A">
        <w:rPr>
          <w:rFonts w:ascii="Times New Roman" w:eastAsia="宋体" w:hAnsi="Times New Roman" w:cs="Times New Roman" w:hint="eastAsia"/>
          <w:kern w:val="0"/>
          <w:sz w:val="24"/>
          <w:szCs w:val="24"/>
          <w14:ligatures w14:val="none"/>
        </w:rPr>
        <w:t>G</w:t>
      </w:r>
      <w:r w:rsidRPr="00154F33">
        <w:rPr>
          <w:rFonts w:ascii="Times New Roman" w:eastAsia="宋体" w:hAnsi="Times New Roman" w:cs="Times New Roman"/>
          <w:kern w:val="0"/>
          <w:sz w:val="24"/>
          <w:szCs w:val="24"/>
          <w14:ligatures w14:val="none"/>
        </w:rPr>
        <w:t xml:space="preserve">) Annexin V flow cytometry showing reduced apoptosis in oeACOX2 vs vector control with representative dot plots and quantification. </w:t>
      </w:r>
      <w:r w:rsidR="00F6018A" w:rsidRPr="00154F33">
        <w:rPr>
          <w:rFonts w:ascii="Times New Roman" w:eastAsia="宋体" w:hAnsi="Times New Roman" w:cs="Times New Roman"/>
          <w:kern w:val="0"/>
          <w:sz w:val="24"/>
          <w:szCs w:val="24"/>
          <w14:ligatures w14:val="none"/>
        </w:rPr>
        <w:t>(</w:t>
      </w:r>
      <w:r w:rsidR="00F6018A">
        <w:rPr>
          <w:rFonts w:ascii="Times New Roman" w:eastAsia="宋体" w:hAnsi="Times New Roman" w:cs="Times New Roman" w:hint="eastAsia"/>
          <w:kern w:val="0"/>
          <w:sz w:val="24"/>
          <w:szCs w:val="24"/>
          <w14:ligatures w14:val="none"/>
        </w:rPr>
        <w:t>H</w:t>
      </w:r>
      <w:r w:rsidR="00F6018A" w:rsidRPr="00154F33">
        <w:rPr>
          <w:rFonts w:ascii="Times New Roman" w:eastAsia="宋体" w:hAnsi="Times New Roman" w:cs="Times New Roman"/>
          <w:kern w:val="0"/>
          <w:sz w:val="24"/>
          <w:szCs w:val="24"/>
          <w14:ligatures w14:val="none"/>
        </w:rPr>
        <w:t xml:space="preserve">) </w:t>
      </w:r>
      <w:r w:rsidR="00F6018A" w:rsidRPr="00F6018A">
        <w:rPr>
          <w:rFonts w:ascii="Times New Roman" w:eastAsia="宋体" w:hAnsi="Times New Roman" w:cs="Times New Roman" w:hint="eastAsia"/>
          <w:kern w:val="0"/>
          <w:sz w:val="24"/>
          <w:szCs w:val="24"/>
          <w14:ligatures w14:val="none"/>
        </w:rPr>
        <w:t xml:space="preserve">Western blot showing FN1 expression in WPMY-1 cells under vector control, LPS stimulation, and LPS plus ACOX2 knockdown (shACOX2-1/-2); </w:t>
      </w:r>
      <w:r w:rsidR="00F6018A" w:rsidRPr="00F6018A">
        <w:rPr>
          <w:rFonts w:ascii="Times New Roman" w:eastAsia="宋体" w:hAnsi="Times New Roman" w:cs="Times New Roman"/>
          <w:kern w:val="0"/>
          <w:sz w:val="24"/>
          <w:szCs w:val="24"/>
          <w14:ligatures w14:val="none"/>
        </w:rPr>
        <w:t xml:space="preserve">β-actin </w:t>
      </w:r>
      <w:r w:rsidR="00F6018A" w:rsidRPr="00F6018A">
        <w:rPr>
          <w:rFonts w:ascii="Times New Roman" w:eastAsia="宋体" w:hAnsi="Times New Roman" w:cs="Times New Roman" w:hint="eastAsia"/>
          <w:kern w:val="0"/>
          <w:sz w:val="24"/>
          <w:szCs w:val="24"/>
          <w14:ligatures w14:val="none"/>
        </w:rPr>
        <w:t>serves as the loading control</w:t>
      </w:r>
      <w:r w:rsidR="00F6018A" w:rsidRPr="00154F33">
        <w:rPr>
          <w:rFonts w:ascii="Times New Roman" w:eastAsia="宋体" w:hAnsi="Times New Roman" w:cs="Times New Roman"/>
          <w:kern w:val="0"/>
          <w:sz w:val="24"/>
          <w:szCs w:val="24"/>
          <w14:ligatures w14:val="none"/>
        </w:rPr>
        <w:t>.</w:t>
      </w:r>
      <w:r w:rsidR="00F6018A" w:rsidRPr="00154F33">
        <w:rPr>
          <w:rFonts w:ascii="Times New Roman" w:eastAsia="宋体" w:hAnsi="Times New Roman" w:cs="Times New Roman"/>
          <w:kern w:val="0"/>
          <w:sz w:val="24"/>
          <w:szCs w:val="24"/>
          <w14:ligatures w14:val="none"/>
        </w:rPr>
        <w:t xml:space="preserve"> </w:t>
      </w:r>
      <w:r w:rsidRPr="00154F33">
        <w:rPr>
          <w:rFonts w:ascii="Times New Roman" w:eastAsia="宋体" w:hAnsi="Times New Roman" w:cs="Times New Roman"/>
          <w:kern w:val="0"/>
          <w:sz w:val="24"/>
          <w:szCs w:val="24"/>
          <w14:ligatures w14:val="none"/>
        </w:rPr>
        <w:t>(</w:t>
      </w:r>
      <w:r w:rsidR="00F6018A">
        <w:rPr>
          <w:rFonts w:ascii="Times New Roman" w:eastAsia="宋体" w:hAnsi="Times New Roman" w:cs="Times New Roman" w:hint="eastAsia"/>
          <w:kern w:val="0"/>
          <w:sz w:val="24"/>
          <w:szCs w:val="24"/>
          <w14:ligatures w14:val="none"/>
        </w:rPr>
        <w:t>I</w:t>
      </w:r>
      <w:r w:rsidRPr="00154F33">
        <w:rPr>
          <w:rFonts w:ascii="Times New Roman" w:eastAsia="宋体" w:hAnsi="Times New Roman" w:cs="Times New Roman"/>
          <w:kern w:val="0"/>
          <w:sz w:val="24"/>
          <w:szCs w:val="24"/>
          <w14:ligatures w14:val="none"/>
        </w:rPr>
        <w:t>) Annexin V flow cytometry showing increased apoptosis after ACOX2 knockdown (shACOX2-1/-2) with representative dot plots and quantification. (</w:t>
      </w:r>
      <w:r w:rsidR="00F6018A">
        <w:rPr>
          <w:rFonts w:ascii="Times New Roman" w:eastAsia="宋体" w:hAnsi="Times New Roman" w:cs="Times New Roman" w:hint="eastAsia"/>
          <w:kern w:val="0"/>
          <w:sz w:val="24"/>
          <w:szCs w:val="24"/>
          <w14:ligatures w14:val="none"/>
        </w:rPr>
        <w:t>J</w:t>
      </w:r>
      <w:r w:rsidRPr="00154F33">
        <w:rPr>
          <w:rFonts w:ascii="Times New Roman" w:eastAsia="宋体" w:hAnsi="Times New Roman" w:cs="Times New Roman"/>
          <w:kern w:val="0"/>
          <w:sz w:val="24"/>
          <w:szCs w:val="24"/>
          <w14:ligatures w14:val="none"/>
        </w:rPr>
        <w:t>) Annexin V flow cytometry plots showing apoptosis across vector, LPS, and LPS+shACOX2 conditions. Data are presented as mean ± SD from independent experiments; significance as indicated (*P &lt; 0.05, **P &lt; 0.01, ***P &lt; 0.001, ****P &lt; 0.0001; ns, not significant).</w:t>
      </w:r>
    </w:p>
    <w:bookmarkEnd w:id="3"/>
    <w:p w14:paraId="08F668B6" w14:textId="2082BAC8" w:rsidR="00AE5AA9" w:rsidRPr="00154F33" w:rsidRDefault="00AE5AA9" w:rsidP="00AE5AA9">
      <w:pPr>
        <w:widowControl/>
        <w:numPr>
          <w:ilvl w:val="0"/>
          <w:numId w:val="1"/>
        </w:numPr>
        <w:spacing w:before="100" w:beforeAutospacing="1" w:after="100" w:afterAutospacing="1"/>
        <w:jc w:val="left"/>
        <w:rPr>
          <w:rFonts w:ascii="Times New Roman" w:eastAsia="宋体" w:hAnsi="Times New Roman" w:cs="Times New Roman"/>
          <w:kern w:val="0"/>
          <w:sz w:val="24"/>
          <w:szCs w:val="24"/>
          <w14:ligatures w14:val="none"/>
        </w:rPr>
      </w:pPr>
    </w:p>
    <w:p w14:paraId="690D6AA1" w14:textId="77777777" w:rsidR="004F3BD6" w:rsidRPr="00154F33" w:rsidRDefault="004F3BD6" w:rsidP="004D38D2">
      <w:pPr>
        <w:widowControl/>
        <w:numPr>
          <w:ilvl w:val="0"/>
          <w:numId w:val="1"/>
        </w:numPr>
        <w:spacing w:before="100" w:beforeAutospacing="1" w:after="100" w:afterAutospacing="1"/>
        <w:jc w:val="left"/>
        <w:rPr>
          <w:rFonts w:ascii="Times New Roman" w:eastAsia="宋体" w:hAnsi="Times New Roman" w:cs="Times New Roman"/>
          <w:kern w:val="0"/>
          <w:sz w:val="24"/>
          <w:szCs w:val="24"/>
          <w14:ligatures w14:val="none"/>
        </w:rPr>
      </w:pPr>
    </w:p>
    <w:p w14:paraId="3C6832A9" w14:textId="77777777" w:rsidR="004D38D2" w:rsidRPr="004D38D2" w:rsidRDefault="004D38D2" w:rsidP="00B63822">
      <w:pPr>
        <w:widowControl/>
        <w:spacing w:before="100" w:beforeAutospacing="1" w:after="100" w:afterAutospacing="1"/>
        <w:ind w:left="720"/>
        <w:jc w:val="left"/>
        <w:rPr>
          <w:rFonts w:hint="eastAsia"/>
        </w:rPr>
      </w:pPr>
    </w:p>
    <w:sectPr w:rsidR="004D38D2" w:rsidRPr="004D38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BEE3F" w14:textId="77777777" w:rsidR="009A05D8" w:rsidRDefault="009A05D8" w:rsidP="00BB1A39">
      <w:pPr>
        <w:rPr>
          <w:rFonts w:hint="eastAsia"/>
        </w:rPr>
      </w:pPr>
      <w:r>
        <w:separator/>
      </w:r>
    </w:p>
  </w:endnote>
  <w:endnote w:type="continuationSeparator" w:id="0">
    <w:p w14:paraId="0B736D50" w14:textId="77777777" w:rsidR="009A05D8" w:rsidRDefault="009A05D8" w:rsidP="00BB1A3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FD760" w14:textId="77777777" w:rsidR="009A05D8" w:rsidRDefault="009A05D8" w:rsidP="00BB1A39">
      <w:pPr>
        <w:rPr>
          <w:rFonts w:hint="eastAsia"/>
        </w:rPr>
      </w:pPr>
      <w:r>
        <w:separator/>
      </w:r>
    </w:p>
  </w:footnote>
  <w:footnote w:type="continuationSeparator" w:id="0">
    <w:p w14:paraId="645C6C59" w14:textId="77777777" w:rsidR="009A05D8" w:rsidRDefault="009A05D8" w:rsidP="00BB1A3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1467CC"/>
    <w:multiLevelType w:val="multilevel"/>
    <w:tmpl w:val="9140E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79182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6E2"/>
    <w:rsid w:val="000620B6"/>
    <w:rsid w:val="000E06F5"/>
    <w:rsid w:val="00106945"/>
    <w:rsid w:val="00154F33"/>
    <w:rsid w:val="002166E1"/>
    <w:rsid w:val="002B3F97"/>
    <w:rsid w:val="002D27EF"/>
    <w:rsid w:val="003731C8"/>
    <w:rsid w:val="003A569F"/>
    <w:rsid w:val="004A787D"/>
    <w:rsid w:val="004D38D2"/>
    <w:rsid w:val="004F3BD6"/>
    <w:rsid w:val="00585B28"/>
    <w:rsid w:val="005E2158"/>
    <w:rsid w:val="00663147"/>
    <w:rsid w:val="00671AA7"/>
    <w:rsid w:val="00746C84"/>
    <w:rsid w:val="00832BBA"/>
    <w:rsid w:val="00856861"/>
    <w:rsid w:val="00887968"/>
    <w:rsid w:val="008A6913"/>
    <w:rsid w:val="008D5E9D"/>
    <w:rsid w:val="008D7215"/>
    <w:rsid w:val="009A02B6"/>
    <w:rsid w:val="009A05D8"/>
    <w:rsid w:val="009B2953"/>
    <w:rsid w:val="00AA186F"/>
    <w:rsid w:val="00AD0029"/>
    <w:rsid w:val="00AE5AA9"/>
    <w:rsid w:val="00B018C5"/>
    <w:rsid w:val="00B63822"/>
    <w:rsid w:val="00B95EC9"/>
    <w:rsid w:val="00BB1A39"/>
    <w:rsid w:val="00C026E2"/>
    <w:rsid w:val="00C11288"/>
    <w:rsid w:val="00C35989"/>
    <w:rsid w:val="00F601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12F3E"/>
  <w15:chartTrackingRefBased/>
  <w15:docId w15:val="{3BAD3FCE-9832-4872-A5C1-1461E2296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026E2"/>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C026E2"/>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C026E2"/>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C026E2"/>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C026E2"/>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C026E2"/>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C026E2"/>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026E2"/>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C026E2"/>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026E2"/>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C026E2"/>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C026E2"/>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C026E2"/>
    <w:rPr>
      <w:rFonts w:cstheme="majorBidi"/>
      <w:color w:val="2F5496" w:themeColor="accent1" w:themeShade="BF"/>
      <w:sz w:val="28"/>
      <w:szCs w:val="28"/>
    </w:rPr>
  </w:style>
  <w:style w:type="character" w:customStyle="1" w:styleId="50">
    <w:name w:val="标题 5 字符"/>
    <w:basedOn w:val="a0"/>
    <w:link w:val="5"/>
    <w:uiPriority w:val="9"/>
    <w:semiHidden/>
    <w:rsid w:val="00C026E2"/>
    <w:rPr>
      <w:rFonts w:cstheme="majorBidi"/>
      <w:color w:val="2F5496" w:themeColor="accent1" w:themeShade="BF"/>
      <w:sz w:val="24"/>
      <w:szCs w:val="24"/>
    </w:rPr>
  </w:style>
  <w:style w:type="character" w:customStyle="1" w:styleId="60">
    <w:name w:val="标题 6 字符"/>
    <w:basedOn w:val="a0"/>
    <w:link w:val="6"/>
    <w:uiPriority w:val="9"/>
    <w:semiHidden/>
    <w:rsid w:val="00C026E2"/>
    <w:rPr>
      <w:rFonts w:cstheme="majorBidi"/>
      <w:b/>
      <w:bCs/>
      <w:color w:val="2F5496" w:themeColor="accent1" w:themeShade="BF"/>
    </w:rPr>
  </w:style>
  <w:style w:type="character" w:customStyle="1" w:styleId="70">
    <w:name w:val="标题 7 字符"/>
    <w:basedOn w:val="a0"/>
    <w:link w:val="7"/>
    <w:uiPriority w:val="9"/>
    <w:semiHidden/>
    <w:rsid w:val="00C026E2"/>
    <w:rPr>
      <w:rFonts w:cstheme="majorBidi"/>
      <w:b/>
      <w:bCs/>
      <w:color w:val="595959" w:themeColor="text1" w:themeTint="A6"/>
    </w:rPr>
  </w:style>
  <w:style w:type="character" w:customStyle="1" w:styleId="80">
    <w:name w:val="标题 8 字符"/>
    <w:basedOn w:val="a0"/>
    <w:link w:val="8"/>
    <w:uiPriority w:val="9"/>
    <w:semiHidden/>
    <w:rsid w:val="00C026E2"/>
    <w:rPr>
      <w:rFonts w:cstheme="majorBidi"/>
      <w:color w:val="595959" w:themeColor="text1" w:themeTint="A6"/>
    </w:rPr>
  </w:style>
  <w:style w:type="character" w:customStyle="1" w:styleId="90">
    <w:name w:val="标题 9 字符"/>
    <w:basedOn w:val="a0"/>
    <w:link w:val="9"/>
    <w:uiPriority w:val="9"/>
    <w:semiHidden/>
    <w:rsid w:val="00C026E2"/>
    <w:rPr>
      <w:rFonts w:eastAsiaTheme="majorEastAsia" w:cstheme="majorBidi"/>
      <w:color w:val="595959" w:themeColor="text1" w:themeTint="A6"/>
    </w:rPr>
  </w:style>
  <w:style w:type="paragraph" w:styleId="a3">
    <w:name w:val="Title"/>
    <w:basedOn w:val="a"/>
    <w:next w:val="a"/>
    <w:link w:val="a4"/>
    <w:uiPriority w:val="10"/>
    <w:qFormat/>
    <w:rsid w:val="00C026E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026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26E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026E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026E2"/>
    <w:pPr>
      <w:spacing w:before="160" w:after="160"/>
      <w:jc w:val="center"/>
    </w:pPr>
    <w:rPr>
      <w:i/>
      <w:iCs/>
      <w:color w:val="404040" w:themeColor="text1" w:themeTint="BF"/>
    </w:rPr>
  </w:style>
  <w:style w:type="character" w:customStyle="1" w:styleId="a8">
    <w:name w:val="引用 字符"/>
    <w:basedOn w:val="a0"/>
    <w:link w:val="a7"/>
    <w:uiPriority w:val="29"/>
    <w:rsid w:val="00C026E2"/>
    <w:rPr>
      <w:i/>
      <w:iCs/>
      <w:color w:val="404040" w:themeColor="text1" w:themeTint="BF"/>
    </w:rPr>
  </w:style>
  <w:style w:type="paragraph" w:styleId="a9">
    <w:name w:val="List Paragraph"/>
    <w:basedOn w:val="a"/>
    <w:uiPriority w:val="34"/>
    <w:qFormat/>
    <w:rsid w:val="00C026E2"/>
    <w:pPr>
      <w:ind w:left="720"/>
      <w:contextualSpacing/>
    </w:pPr>
  </w:style>
  <w:style w:type="character" w:styleId="aa">
    <w:name w:val="Intense Emphasis"/>
    <w:basedOn w:val="a0"/>
    <w:uiPriority w:val="21"/>
    <w:qFormat/>
    <w:rsid w:val="00C026E2"/>
    <w:rPr>
      <w:i/>
      <w:iCs/>
      <w:color w:val="2F5496" w:themeColor="accent1" w:themeShade="BF"/>
    </w:rPr>
  </w:style>
  <w:style w:type="paragraph" w:styleId="ab">
    <w:name w:val="Intense Quote"/>
    <w:basedOn w:val="a"/>
    <w:next w:val="a"/>
    <w:link w:val="ac"/>
    <w:uiPriority w:val="30"/>
    <w:qFormat/>
    <w:rsid w:val="00C026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C026E2"/>
    <w:rPr>
      <w:i/>
      <w:iCs/>
      <w:color w:val="2F5496" w:themeColor="accent1" w:themeShade="BF"/>
    </w:rPr>
  </w:style>
  <w:style w:type="character" w:styleId="ad">
    <w:name w:val="Intense Reference"/>
    <w:basedOn w:val="a0"/>
    <w:uiPriority w:val="32"/>
    <w:qFormat/>
    <w:rsid w:val="00C026E2"/>
    <w:rPr>
      <w:b/>
      <w:bCs/>
      <w:smallCaps/>
      <w:color w:val="2F5496" w:themeColor="accent1" w:themeShade="BF"/>
      <w:spacing w:val="5"/>
    </w:rPr>
  </w:style>
  <w:style w:type="paragraph" w:styleId="ae">
    <w:name w:val="header"/>
    <w:basedOn w:val="a"/>
    <w:link w:val="af"/>
    <w:uiPriority w:val="99"/>
    <w:unhideWhenUsed/>
    <w:rsid w:val="00BB1A39"/>
    <w:pPr>
      <w:tabs>
        <w:tab w:val="center" w:pos="4153"/>
        <w:tab w:val="right" w:pos="8306"/>
      </w:tabs>
      <w:snapToGrid w:val="0"/>
      <w:jc w:val="center"/>
    </w:pPr>
    <w:rPr>
      <w:sz w:val="18"/>
      <w:szCs w:val="18"/>
    </w:rPr>
  </w:style>
  <w:style w:type="character" w:customStyle="1" w:styleId="af">
    <w:name w:val="页眉 字符"/>
    <w:basedOn w:val="a0"/>
    <w:link w:val="ae"/>
    <w:uiPriority w:val="99"/>
    <w:rsid w:val="00BB1A39"/>
    <w:rPr>
      <w:sz w:val="18"/>
      <w:szCs w:val="18"/>
    </w:rPr>
  </w:style>
  <w:style w:type="paragraph" w:styleId="af0">
    <w:name w:val="footer"/>
    <w:basedOn w:val="a"/>
    <w:link w:val="af1"/>
    <w:uiPriority w:val="99"/>
    <w:unhideWhenUsed/>
    <w:rsid w:val="00BB1A39"/>
    <w:pPr>
      <w:tabs>
        <w:tab w:val="center" w:pos="4153"/>
        <w:tab w:val="right" w:pos="8306"/>
      </w:tabs>
      <w:snapToGrid w:val="0"/>
      <w:jc w:val="left"/>
    </w:pPr>
    <w:rPr>
      <w:sz w:val="18"/>
      <w:szCs w:val="18"/>
    </w:rPr>
  </w:style>
  <w:style w:type="character" w:customStyle="1" w:styleId="af1">
    <w:name w:val="页脚 字符"/>
    <w:basedOn w:val="a0"/>
    <w:link w:val="af0"/>
    <w:uiPriority w:val="99"/>
    <w:rsid w:val="00BB1A39"/>
    <w:rPr>
      <w:sz w:val="18"/>
      <w:szCs w:val="18"/>
    </w:rPr>
  </w:style>
  <w:style w:type="character" w:styleId="af2">
    <w:name w:val="Strong"/>
    <w:basedOn w:val="a0"/>
    <w:uiPriority w:val="22"/>
    <w:qFormat/>
    <w:rsid w:val="00AE5A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4</Pages>
  <Words>1395</Words>
  <Characters>7952</Characters>
  <Application>Microsoft Office Word</Application>
  <DocSecurity>0</DocSecurity>
  <Lines>66</Lines>
  <Paragraphs>18</Paragraphs>
  <ScaleCrop>false</ScaleCrop>
  <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杰 陈</dc:creator>
  <cp:keywords/>
  <dc:description/>
  <cp:lastModifiedBy>杰 陈</cp:lastModifiedBy>
  <cp:revision>14</cp:revision>
  <dcterms:created xsi:type="dcterms:W3CDTF">2025-09-09T12:59:00Z</dcterms:created>
  <dcterms:modified xsi:type="dcterms:W3CDTF">2026-02-27T18:16:00Z</dcterms:modified>
</cp:coreProperties>
</file>