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B6EEE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Supplementary table 1</w:t>
      </w:r>
    </w:p>
    <w:p w14:paraId="2326B21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Composition of Experimental Diets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7"/>
        <w:gridCol w:w="3207"/>
        <w:gridCol w:w="3207"/>
      </w:tblGrid>
      <w:tr w14:paraId="351D4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66" w:type="pct"/>
            <w:vAlign w:val="center"/>
          </w:tcPr>
          <w:p w14:paraId="6F45E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1666" w:type="pct"/>
            <w:vAlign w:val="center"/>
          </w:tcPr>
          <w:p w14:paraId="1B7B046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Standard Maintenance Diet (Hunan Slac Jingda)</w:t>
            </w:r>
          </w:p>
        </w:tc>
        <w:tc>
          <w:tcPr>
            <w:tcW w:w="1666" w:type="pct"/>
            <w:vAlign w:val="center"/>
          </w:tcPr>
          <w:p w14:paraId="048C164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High-Fat Diet (HFD)</w:t>
            </w:r>
          </w:p>
          <w:p w14:paraId="2E14548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(D12492, Beijing Keao)</w:t>
            </w:r>
          </w:p>
        </w:tc>
      </w:tr>
      <w:tr w14:paraId="58E8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197EA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Protein Sources</w:t>
            </w:r>
          </w:p>
        </w:tc>
        <w:tc>
          <w:tcPr>
            <w:tcW w:w="1666" w:type="pct"/>
            <w:vAlign w:val="center"/>
          </w:tcPr>
          <w:p w14:paraId="405A17C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Soybean meal, Fish meal, Brewer's yeast</w:t>
            </w:r>
          </w:p>
        </w:tc>
        <w:tc>
          <w:tcPr>
            <w:tcW w:w="3207" w:type="dxa"/>
            <w:vAlign w:val="center"/>
          </w:tcPr>
          <w:p w14:paraId="36701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26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% Casein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+0.4% L-Cystine</w:t>
            </w:r>
          </w:p>
        </w:tc>
      </w:tr>
      <w:tr w14:paraId="5389A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6DE42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Fat Sources</w:t>
            </w:r>
          </w:p>
        </w:tc>
        <w:tc>
          <w:tcPr>
            <w:tcW w:w="1666" w:type="pct"/>
            <w:vAlign w:val="center"/>
          </w:tcPr>
          <w:p w14:paraId="566A3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Vegetable oil</w:t>
            </w:r>
          </w:p>
        </w:tc>
        <w:tc>
          <w:tcPr>
            <w:tcW w:w="3207" w:type="dxa"/>
            <w:vAlign w:val="center"/>
          </w:tcPr>
          <w:p w14:paraId="70921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32% Lard + 3.2% Soybean oil</w:t>
            </w:r>
          </w:p>
        </w:tc>
      </w:tr>
      <w:tr w14:paraId="69A6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08A80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Carbohydrates</w:t>
            </w:r>
          </w:p>
        </w:tc>
        <w:tc>
          <w:tcPr>
            <w:tcW w:w="1666" w:type="pct"/>
            <w:vAlign w:val="center"/>
          </w:tcPr>
          <w:p w14:paraId="173D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Corn, Wheat</w:t>
            </w:r>
          </w:p>
        </w:tc>
        <w:tc>
          <w:tcPr>
            <w:tcW w:w="3207" w:type="dxa"/>
            <w:vAlign w:val="center"/>
          </w:tcPr>
          <w:p w14:paraId="68B6B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16.1% Maltodextrin + 8.9% Sucrose</w:t>
            </w:r>
          </w:p>
        </w:tc>
      </w:tr>
      <w:tr w14:paraId="4B97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46177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Fiber</w:t>
            </w:r>
          </w:p>
        </w:tc>
        <w:tc>
          <w:tcPr>
            <w:tcW w:w="1666" w:type="pct"/>
            <w:vAlign w:val="center"/>
          </w:tcPr>
          <w:p w14:paraId="37537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Alfalfa meal, Wheat bran</w:t>
            </w:r>
          </w:p>
        </w:tc>
        <w:tc>
          <w:tcPr>
            <w:tcW w:w="3207" w:type="dxa"/>
            <w:vAlign w:val="center"/>
          </w:tcPr>
          <w:p w14:paraId="263A8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6.4% Cellulose</w:t>
            </w:r>
          </w:p>
        </w:tc>
      </w:tr>
      <w:tr w14:paraId="22D16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53174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Vitamins</w:t>
            </w:r>
          </w:p>
        </w:tc>
        <w:tc>
          <w:tcPr>
            <w:tcW w:w="1666" w:type="pct"/>
            <w:vAlign w:val="center"/>
          </w:tcPr>
          <w:p w14:paraId="1E08D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VA, VD, VE, VB1, VB6, Pantothenic acid</w:t>
            </w:r>
          </w:p>
        </w:tc>
        <w:tc>
          <w:tcPr>
            <w:tcW w:w="3207" w:type="dxa"/>
            <w:vAlign w:val="center"/>
          </w:tcPr>
          <w:p w14:paraId="04CB7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1.3% Vitamin Mix V10001</w:t>
            </w:r>
          </w:p>
        </w:tc>
      </w:tr>
      <w:tr w14:paraId="193C4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12780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Minerals</w:t>
            </w:r>
          </w:p>
        </w:tc>
        <w:tc>
          <w:tcPr>
            <w:tcW w:w="1666" w:type="pct"/>
            <w:vAlign w:val="center"/>
          </w:tcPr>
          <w:p w14:paraId="292F1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CaHPO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, Limestone, Fe, Cu, Mn, Zn</w:t>
            </w:r>
          </w:p>
        </w:tc>
        <w:tc>
          <w:tcPr>
            <w:tcW w:w="3207" w:type="dxa"/>
            <w:vAlign w:val="center"/>
          </w:tcPr>
          <w:p w14:paraId="27D91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1.6% CaH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subscript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PO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subscript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 xml:space="preserve"> + 0.7% CaCO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subscript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 xml:space="preserve"> + 2.1% K-citrate</w:t>
            </w:r>
          </w:p>
        </w:tc>
      </w:tr>
      <w:tr w14:paraId="6D8E5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68B78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Additives</w:t>
            </w:r>
          </w:p>
        </w:tc>
        <w:tc>
          <w:tcPr>
            <w:tcW w:w="1666" w:type="pct"/>
            <w:vAlign w:val="center"/>
          </w:tcPr>
          <w:p w14:paraId="23F76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3207" w:type="dxa"/>
            <w:vAlign w:val="center"/>
          </w:tcPr>
          <w:p w14:paraId="5D778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0.4% L-cysteine + 0.2% Choline bitartrate</w:t>
            </w:r>
          </w:p>
        </w:tc>
      </w:tr>
      <w:tr w14:paraId="3D62B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0D389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Proximate Analysis</w:t>
            </w:r>
          </w:p>
        </w:tc>
        <w:tc>
          <w:tcPr>
            <w:tcW w:w="1666" w:type="pct"/>
            <w:vAlign w:val="center"/>
          </w:tcPr>
          <w:p w14:paraId="2BD4C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3207" w:type="dxa"/>
            <w:vAlign w:val="center"/>
          </w:tcPr>
          <w:p w14:paraId="6EEEF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5EAF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48762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Moisture (%)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5A8FC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≤10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1D8FD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5FF2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48294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Crude Protein (%)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06A65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&gt;18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6C795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 xml:space="preserve"> (calculated)</w:t>
            </w:r>
          </w:p>
        </w:tc>
      </w:tr>
      <w:tr w14:paraId="02D29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55944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Crude Fat (%)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152D2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24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0FEF1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35 (calculated)</w:t>
            </w:r>
          </w:p>
        </w:tc>
      </w:tr>
      <w:tr w14:paraId="57A27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6A2FE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Crude Fiber (%)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6471A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≤5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6EBD6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5</w:t>
            </w:r>
          </w:p>
        </w:tc>
      </w:tr>
      <w:tr w14:paraId="719C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704DC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Ash (%)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14B5D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≤8.0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4E914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4.1 (calculated)</w:t>
            </w:r>
          </w:p>
        </w:tc>
      </w:tr>
      <w:tr w14:paraId="0B4FC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72BA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Energy Density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5CCCD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~3.8 kcal/g</w:t>
            </w:r>
          </w:p>
        </w:tc>
        <w:tc>
          <w:tcPr>
            <w:tcW w:w="3207" w:type="dxa"/>
            <w:shd w:val="clear" w:color="auto" w:fill="auto"/>
            <w:vAlign w:val="center"/>
          </w:tcPr>
          <w:p w14:paraId="6956A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5.2 kcal/g</w:t>
            </w:r>
          </w:p>
        </w:tc>
      </w:tr>
      <w:tr w14:paraId="25AD3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Align w:val="center"/>
          </w:tcPr>
          <w:p w14:paraId="06FD2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Caloric Distribution</w:t>
            </w:r>
          </w:p>
        </w:tc>
        <w:tc>
          <w:tcPr>
            <w:tcW w:w="1666" w:type="pct"/>
            <w:vAlign w:val="center"/>
          </w:tcPr>
          <w:p w14:paraId="6AE9E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3207" w:type="dxa"/>
            <w:vAlign w:val="center"/>
          </w:tcPr>
          <w:p w14:paraId="29584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D60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shd w:val="clear" w:color="auto" w:fill="auto"/>
            <w:vAlign w:val="center"/>
          </w:tcPr>
          <w:p w14:paraId="65BA6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Fat (% kcal)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6D69A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~10%</w:t>
            </w:r>
          </w:p>
        </w:tc>
        <w:tc>
          <w:tcPr>
            <w:tcW w:w="3207" w:type="dxa"/>
            <w:vAlign w:val="center"/>
          </w:tcPr>
          <w:p w14:paraId="0CC80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60%</w:t>
            </w:r>
          </w:p>
        </w:tc>
      </w:tr>
      <w:tr w14:paraId="6BBC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shd w:val="clear" w:color="auto" w:fill="auto"/>
            <w:vAlign w:val="center"/>
          </w:tcPr>
          <w:p w14:paraId="4A49B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Protein (% kcal)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7ADA6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~20%</w:t>
            </w:r>
          </w:p>
        </w:tc>
        <w:tc>
          <w:tcPr>
            <w:tcW w:w="3207" w:type="dxa"/>
            <w:vAlign w:val="center"/>
          </w:tcPr>
          <w:p w14:paraId="29765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20%</w:t>
            </w:r>
          </w:p>
        </w:tc>
      </w:tr>
      <w:tr w14:paraId="3F3F6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shd w:val="clear" w:color="auto" w:fill="auto"/>
            <w:vAlign w:val="center"/>
          </w:tcPr>
          <w:p w14:paraId="6B35F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Carbs (% kcal)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0EEF8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~70%</w:t>
            </w:r>
          </w:p>
        </w:tc>
        <w:tc>
          <w:tcPr>
            <w:tcW w:w="3207" w:type="dxa"/>
            <w:vAlign w:val="center"/>
          </w:tcPr>
          <w:p w14:paraId="5FA40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20%</w:t>
            </w:r>
          </w:p>
        </w:tc>
      </w:tr>
    </w:tbl>
    <w:p w14:paraId="2273905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42AD608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Supplementary table 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>2</w:t>
      </w:r>
    </w:p>
    <w:p w14:paraId="622FACD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Detailed information of antibodies.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7"/>
        <w:gridCol w:w="3207"/>
        <w:gridCol w:w="3207"/>
      </w:tblGrid>
      <w:tr w14:paraId="333E6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565EDFD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Reagent or resource</w:t>
            </w:r>
          </w:p>
        </w:tc>
        <w:tc>
          <w:tcPr>
            <w:tcW w:w="3207" w:type="dxa"/>
            <w:vAlign w:val="center"/>
          </w:tcPr>
          <w:p w14:paraId="51F98AD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Source</w:t>
            </w:r>
          </w:p>
        </w:tc>
        <w:tc>
          <w:tcPr>
            <w:tcW w:w="3207" w:type="dxa"/>
            <w:vAlign w:val="center"/>
          </w:tcPr>
          <w:p w14:paraId="059BBD3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  <w:t>Identifier</w:t>
            </w:r>
          </w:p>
        </w:tc>
      </w:tr>
      <w:tr w14:paraId="48AEE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03C2BB3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Antibodies </w:t>
            </w:r>
          </w:p>
        </w:tc>
        <w:tc>
          <w:tcPr>
            <w:tcW w:w="3207" w:type="dxa"/>
            <w:vAlign w:val="center"/>
          </w:tcPr>
          <w:p w14:paraId="6ECA49B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3207" w:type="dxa"/>
            <w:vAlign w:val="center"/>
          </w:tcPr>
          <w:p w14:paraId="4ABC19F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</w:tr>
      <w:tr w14:paraId="0F55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756F1D6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 xml:space="preserve">Rabbit polyclonal anti-StAR </w:t>
            </w:r>
          </w:p>
          <w:p w14:paraId="22EC5ED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(IHC: 1: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0, WB: 1:1000)</w:t>
            </w:r>
          </w:p>
        </w:tc>
        <w:tc>
          <w:tcPr>
            <w:tcW w:w="3207" w:type="dxa"/>
            <w:vAlign w:val="center"/>
          </w:tcPr>
          <w:p w14:paraId="12AA2EA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ABclonal</w:t>
            </w:r>
          </w:p>
        </w:tc>
        <w:tc>
          <w:tcPr>
            <w:tcW w:w="3207" w:type="dxa"/>
            <w:vAlign w:val="center"/>
          </w:tcPr>
          <w:p w14:paraId="3F22EA8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 xml:space="preserve">Cat#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A16432</w:t>
            </w:r>
          </w:p>
        </w:tc>
      </w:tr>
      <w:tr w14:paraId="75782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5C4D125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Rabbit polyclonal anti-CYP11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 xml:space="preserve">1 </w:t>
            </w:r>
          </w:p>
          <w:p w14:paraId="394300E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(IHC: 1: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0, WB: 1:1000)</w:t>
            </w:r>
          </w:p>
        </w:tc>
        <w:tc>
          <w:tcPr>
            <w:tcW w:w="3207" w:type="dxa"/>
            <w:vAlign w:val="center"/>
          </w:tcPr>
          <w:p w14:paraId="4BAF8B3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Abmart</w:t>
            </w:r>
          </w:p>
        </w:tc>
        <w:tc>
          <w:tcPr>
            <w:tcW w:w="3207" w:type="dxa"/>
            <w:vAlign w:val="center"/>
          </w:tcPr>
          <w:p w14:paraId="6C5836B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Cat# PU986898</w:t>
            </w:r>
          </w:p>
        </w:tc>
      </w:tr>
      <w:tr w14:paraId="5AA3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207" w:type="dxa"/>
            <w:vAlign w:val="center"/>
          </w:tcPr>
          <w:p w14:paraId="0B318C8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 xml:space="preserve">Rabbit polyclonal anti-3β-HSD </w:t>
            </w:r>
          </w:p>
          <w:p w14:paraId="58197A0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(IHC: 1: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0, WB: 1:1000)</w:t>
            </w:r>
          </w:p>
        </w:tc>
        <w:tc>
          <w:tcPr>
            <w:tcW w:w="3207" w:type="dxa"/>
            <w:vAlign w:val="center"/>
          </w:tcPr>
          <w:p w14:paraId="2CD5DA0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ABclonal</w:t>
            </w:r>
          </w:p>
        </w:tc>
        <w:tc>
          <w:tcPr>
            <w:tcW w:w="3207" w:type="dxa"/>
            <w:vAlign w:val="center"/>
          </w:tcPr>
          <w:p w14:paraId="2CA42AE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Cat# A1823</w:t>
            </w:r>
          </w:p>
        </w:tc>
      </w:tr>
      <w:tr w14:paraId="45B1E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1FA00D7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Rabbit polyclonal anti-CYP11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 xml:space="preserve">1 </w:t>
            </w:r>
          </w:p>
          <w:p w14:paraId="7FA8BBE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(IHC: 1: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0, WB: 1:1000)</w:t>
            </w:r>
          </w:p>
        </w:tc>
        <w:tc>
          <w:tcPr>
            <w:tcW w:w="3207" w:type="dxa"/>
            <w:vAlign w:val="center"/>
          </w:tcPr>
          <w:p w14:paraId="6C91C4B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ABclonal</w:t>
            </w:r>
          </w:p>
        </w:tc>
        <w:tc>
          <w:tcPr>
            <w:tcW w:w="3207" w:type="dxa"/>
            <w:vAlign w:val="center"/>
          </w:tcPr>
          <w:p w14:paraId="24296BD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Cat# A1373</w:t>
            </w:r>
          </w:p>
        </w:tc>
      </w:tr>
      <w:tr w14:paraId="7572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06423C0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Rabbit polyclonal anti-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GRP78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 xml:space="preserve"> </w:t>
            </w:r>
          </w:p>
          <w:p w14:paraId="08180CB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(IHC: 1: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0, WB: 1:1000)</w:t>
            </w:r>
          </w:p>
        </w:tc>
        <w:tc>
          <w:tcPr>
            <w:tcW w:w="3207" w:type="dxa"/>
            <w:vAlign w:val="center"/>
          </w:tcPr>
          <w:p w14:paraId="4B3EACF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ABclonal</w:t>
            </w:r>
          </w:p>
        </w:tc>
        <w:tc>
          <w:tcPr>
            <w:tcW w:w="3207" w:type="dxa"/>
            <w:vAlign w:val="center"/>
          </w:tcPr>
          <w:p w14:paraId="2802ABB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Cat# A23453</w:t>
            </w:r>
          </w:p>
        </w:tc>
      </w:tr>
      <w:tr w14:paraId="176E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14544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Rabbit polyclonal anti-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β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-Tubulin</w:t>
            </w:r>
          </w:p>
          <w:p w14:paraId="5E0BF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 xml:space="preserve"> (WB: 1:</w:t>
            </w:r>
            <w:r>
              <w:rPr>
                <w:rFonts w:hint="eastAsia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000)</w:t>
            </w:r>
          </w:p>
        </w:tc>
        <w:tc>
          <w:tcPr>
            <w:tcW w:w="3207" w:type="dxa"/>
            <w:vAlign w:val="center"/>
          </w:tcPr>
          <w:p w14:paraId="214D7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ABclonal</w:t>
            </w:r>
          </w:p>
        </w:tc>
        <w:tc>
          <w:tcPr>
            <w:tcW w:w="3207" w:type="dxa"/>
            <w:vAlign w:val="center"/>
          </w:tcPr>
          <w:p w14:paraId="52803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Cat# AC015</w:t>
            </w:r>
          </w:p>
        </w:tc>
      </w:tr>
      <w:tr w14:paraId="7845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65BFD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DYKDDDDK tag Monoclonal antibody</w:t>
            </w:r>
          </w:p>
        </w:tc>
        <w:tc>
          <w:tcPr>
            <w:tcW w:w="3207" w:type="dxa"/>
            <w:vAlign w:val="center"/>
          </w:tcPr>
          <w:p w14:paraId="566A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Proteintech</w:t>
            </w:r>
          </w:p>
        </w:tc>
        <w:tc>
          <w:tcPr>
            <w:tcW w:w="3207" w:type="dxa"/>
            <w:vAlign w:val="center"/>
          </w:tcPr>
          <w:p w14:paraId="686EF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Cat# 66008-4-Ig</w:t>
            </w:r>
          </w:p>
        </w:tc>
      </w:tr>
      <w:tr w14:paraId="78AB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102B255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Goat anti-rabbit IgG (H + L), HRP conjugate (WB: 1:1000)</w:t>
            </w:r>
          </w:p>
        </w:tc>
        <w:tc>
          <w:tcPr>
            <w:tcW w:w="3207" w:type="dxa"/>
            <w:vAlign w:val="center"/>
          </w:tcPr>
          <w:p w14:paraId="5EEBA1D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Proteintech</w:t>
            </w:r>
          </w:p>
        </w:tc>
        <w:tc>
          <w:tcPr>
            <w:tcW w:w="3207" w:type="dxa"/>
            <w:vAlign w:val="center"/>
          </w:tcPr>
          <w:p w14:paraId="7F2938D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Cat# SA00001-2</w:t>
            </w:r>
          </w:p>
        </w:tc>
      </w:tr>
      <w:tr w14:paraId="0739D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7" w:type="dxa"/>
            <w:vAlign w:val="center"/>
          </w:tcPr>
          <w:p w14:paraId="6DC4FF2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Goat Anti-Rabbit IgG(H + L), biotin conjugate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(IHC: 1:200)</w:t>
            </w:r>
          </w:p>
        </w:tc>
        <w:tc>
          <w:tcPr>
            <w:tcW w:w="3207" w:type="dxa"/>
            <w:vAlign w:val="center"/>
          </w:tcPr>
          <w:p w14:paraId="2DE9FCB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Proteintech</w:t>
            </w:r>
          </w:p>
        </w:tc>
        <w:tc>
          <w:tcPr>
            <w:tcW w:w="3207" w:type="dxa"/>
            <w:vAlign w:val="center"/>
          </w:tcPr>
          <w:p w14:paraId="2689A2B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  <w:t>Cat# SA00004-2</w:t>
            </w:r>
          </w:p>
        </w:tc>
      </w:tr>
    </w:tbl>
    <w:p w14:paraId="43A299C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32149E6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Supplementary table 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>3</w:t>
      </w:r>
    </w:p>
    <w:p w14:paraId="3A5B57F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Target gene and primer sequences.</w:t>
      </w:r>
    </w:p>
    <w:tbl>
      <w:tblPr>
        <w:tblStyle w:val="1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1"/>
        <w:gridCol w:w="3350"/>
        <w:gridCol w:w="3490"/>
      </w:tblGrid>
      <w:tr w14:paraId="5F96D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D4B28E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Target Genes</w:t>
            </w:r>
          </w:p>
        </w:tc>
        <w:tc>
          <w:tcPr>
            <w:tcW w:w="174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6BFA6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Forward primers(5'-3')</w:t>
            </w:r>
          </w:p>
        </w:tc>
        <w:tc>
          <w:tcPr>
            <w:tcW w:w="181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724A3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Reverse primers(3'-5')</w:t>
            </w:r>
          </w:p>
        </w:tc>
      </w:tr>
      <w:tr w14:paraId="15A1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83F073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CYP11A1</w:t>
            </w:r>
          </w:p>
        </w:tc>
        <w:tc>
          <w:tcPr>
            <w:tcW w:w="174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04A2E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GGGCATACTCAACAACCAG</w:t>
            </w:r>
          </w:p>
        </w:tc>
        <w:tc>
          <w:tcPr>
            <w:tcW w:w="1813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DEA03D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ACCTCCAGTCGGAACACC</w:t>
            </w:r>
          </w:p>
        </w:tc>
      </w:tr>
      <w:tr w14:paraId="3E5E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ACA0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3β-HSD</w:t>
            </w: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6514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CTTTGGTGCAGGTGGCTAG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004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CGGAAGTGCGTGGTGTTT</w:t>
            </w:r>
          </w:p>
        </w:tc>
      </w:tr>
      <w:tr w14:paraId="54D3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1660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CYP17A1</w:t>
            </w: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B04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TGTGCCAGCCTTCATCTAC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3AD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CTTCTCGGCCATCCTTTT</w:t>
            </w:r>
          </w:p>
        </w:tc>
      </w:tr>
      <w:tr w14:paraId="08613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AC93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17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864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CTCTGGGCACTGCATCAC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D99C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CAAGTAACTCTGCGTGGGT</w:t>
            </w:r>
          </w:p>
        </w:tc>
      </w:tr>
      <w:tr w14:paraId="5A195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E7543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CYP11A1</w:t>
            </w:r>
          </w:p>
        </w:tc>
        <w:tc>
          <w:tcPr>
            <w:tcW w:w="174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9699B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TCACCACCATGGAGAAGGC</w:t>
            </w:r>
          </w:p>
        </w:tc>
        <w:tc>
          <w:tcPr>
            <w:tcW w:w="1813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941C9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GCTAAGCAGTTGGTGGTGCA</w:t>
            </w:r>
          </w:p>
        </w:tc>
      </w:tr>
    </w:tbl>
    <w:p w14:paraId="09270B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66A654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eastAsia" w:ascii="Times New Roman" w:hAnsi="Times New Roman" w:eastAsia="宋体" w:cs="Times New Roman"/>
          <w:b/>
          <w:bCs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Supplementary table 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>4</w:t>
      </w:r>
    </w:p>
    <w:p w14:paraId="53442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Pue-P-associated proteins top 5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7"/>
        <w:gridCol w:w="3207"/>
        <w:gridCol w:w="3207"/>
      </w:tblGrid>
      <w:tr w14:paraId="65737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4AB12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Protein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7B141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Accession numb.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BD7D0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Coverage (%)</w:t>
            </w:r>
          </w:p>
        </w:tc>
      </w:tr>
      <w:tr w14:paraId="2DD87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A37CF9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EEF1A1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A24B40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P10126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1AF29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66.67</w:t>
            </w:r>
          </w:p>
        </w:tc>
      </w:tr>
      <w:tr w14:paraId="56B17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D85F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SLC25A5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11E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P51881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7A3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30.00</w:t>
            </w:r>
          </w:p>
        </w:tc>
      </w:tr>
      <w:tr w14:paraId="3C0DB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736C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HNRNPA2B1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DDB9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O88569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D310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22.22</w:t>
            </w:r>
          </w:p>
        </w:tc>
      </w:tr>
      <w:tr w14:paraId="7FC83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C57F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HSPA5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8316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P20029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CABD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22.22</w:t>
            </w:r>
          </w:p>
        </w:tc>
      </w:tr>
      <w:tr w14:paraId="57F9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205E7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ATP5F1A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D48FA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Q03265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991CF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20.00</w:t>
            </w:r>
          </w:p>
        </w:tc>
      </w:tr>
    </w:tbl>
    <w:p w14:paraId="1B4F05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6B4578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Supplementary table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 xml:space="preserve"> 5</w:t>
      </w:r>
    </w:p>
    <w:p w14:paraId="6D0567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Affinity between Pue and GRP78.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405"/>
        <w:gridCol w:w="2405"/>
        <w:gridCol w:w="2406"/>
      </w:tblGrid>
      <w:tr w14:paraId="2E65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72B71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mode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E6BC1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Affinity(kcal/mol)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CB2DF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rmsd i.b</w:t>
            </w:r>
          </w:p>
        </w:tc>
        <w:tc>
          <w:tcPr>
            <w:tcW w:w="24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5AFA55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rmsd u.b</w:t>
            </w:r>
          </w:p>
        </w:tc>
      </w:tr>
      <w:tr w14:paraId="11ED6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2589E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28682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-8.9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300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24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446F9E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0 .000</w:t>
            </w:r>
          </w:p>
        </w:tc>
      </w:tr>
      <w:tr w14:paraId="070CA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728B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277B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-8.6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2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3.922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5500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7.270</w:t>
            </w:r>
          </w:p>
        </w:tc>
      </w:tr>
      <w:tr w14:paraId="56DAD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A2B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1EE2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-8.6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A8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1.591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55A0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1.897</w:t>
            </w:r>
          </w:p>
        </w:tc>
      </w:tr>
      <w:tr w14:paraId="4E9D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531E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9353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D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3.386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91E5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5.608</w:t>
            </w:r>
          </w:p>
        </w:tc>
      </w:tr>
      <w:tr w14:paraId="71CCC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EDE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7972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-8.3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A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3.724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5FC4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5.937</w:t>
            </w:r>
          </w:p>
        </w:tc>
      </w:tr>
      <w:tr w14:paraId="412D5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0B94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B30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4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3.577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BDDE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6.185</w:t>
            </w:r>
          </w:p>
        </w:tc>
      </w:tr>
      <w:tr w14:paraId="38DD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33A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EA6D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A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3.788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8518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4.808</w:t>
            </w:r>
          </w:p>
        </w:tc>
      </w:tr>
      <w:tr w14:paraId="57C4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300A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C184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-7.7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D0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41.589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D911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46.675</w:t>
            </w:r>
          </w:p>
        </w:tc>
      </w:tr>
      <w:tr w14:paraId="7E380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B3FCE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F8EF5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02F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4.375</w:t>
            </w:r>
          </w:p>
        </w:tc>
        <w:tc>
          <w:tcPr>
            <w:tcW w:w="24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FF9D39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6.806</w:t>
            </w:r>
          </w:p>
        </w:tc>
      </w:tr>
    </w:tbl>
    <w:p w14:paraId="10A2A6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3F221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eastAsia" w:ascii="Times New Roman" w:hAnsi="Times New Roman" w:eastAsia="宋体" w:cs="Times New Roman"/>
          <w:b/>
          <w:bCs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Supplementary table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 xml:space="preserve"> 6</w:t>
      </w:r>
    </w:p>
    <w:p w14:paraId="19B3C3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Affinity between Pue and EGFR.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405"/>
        <w:gridCol w:w="2405"/>
        <w:gridCol w:w="2406"/>
      </w:tblGrid>
      <w:tr w14:paraId="4AAA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652DC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mode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9A759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Affinity(kcal/mol)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9E58E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rmsd i.b</w:t>
            </w:r>
          </w:p>
        </w:tc>
        <w:tc>
          <w:tcPr>
            <w:tcW w:w="24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C58C7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rmsd u.b</w:t>
            </w:r>
          </w:p>
        </w:tc>
      </w:tr>
      <w:tr w14:paraId="5504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C71F25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A69F80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-8.1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E5DD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24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13D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14:paraId="44C35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F3C1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0615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-7.8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44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17.422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A3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22.351</w:t>
            </w:r>
          </w:p>
        </w:tc>
      </w:tr>
      <w:tr w14:paraId="572D1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0712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2769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-7.7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C0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1.618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6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8.493</w:t>
            </w:r>
          </w:p>
        </w:tc>
      </w:tr>
      <w:tr w14:paraId="7D70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841C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F79C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B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17.877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78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21.741</w:t>
            </w:r>
          </w:p>
        </w:tc>
      </w:tr>
      <w:tr w14:paraId="24D7A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4DB7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3775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6E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2.002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99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7.709</w:t>
            </w:r>
          </w:p>
        </w:tc>
      </w:tr>
      <w:tr w14:paraId="02B19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D22D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87C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F1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1.768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8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2.126</w:t>
            </w:r>
          </w:p>
        </w:tc>
      </w:tr>
      <w:tr w14:paraId="4815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87F0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E12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6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22.665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F0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25.944</w:t>
            </w:r>
          </w:p>
        </w:tc>
      </w:tr>
      <w:tr w14:paraId="05575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B7AA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D959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-7.1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F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30.932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AE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34.050</w:t>
            </w:r>
          </w:p>
        </w:tc>
      </w:tr>
      <w:tr w14:paraId="22219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C156D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2D890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-6.9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EF2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22.665</w:t>
            </w:r>
          </w:p>
        </w:tc>
        <w:tc>
          <w:tcPr>
            <w:tcW w:w="24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932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26.243</w:t>
            </w:r>
          </w:p>
        </w:tc>
      </w:tr>
    </w:tbl>
    <w:p w14:paraId="1F0853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18D5B3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left"/>
        <w:rPr>
          <w:rFonts w:hint="eastAsia" w:ascii="Times New Roman" w:hAnsi="Times New Roman" w:eastAsia="宋体" w:cs="Times New Roman"/>
          <w:b/>
          <w:bCs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0"/>
          <w:szCs w:val="20"/>
          <w:lang w:eastAsia="zh-CN"/>
        </w:rPr>
        <w:t>Fig.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lang w:eastAsia="zh-CN"/>
        </w:rPr>
        <w:t>1</w:t>
      </w:r>
    </w:p>
    <w:p w14:paraId="3F40A0F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center"/>
        <w:textAlignment w:val="bottom"/>
        <w:rPr>
          <w:rFonts w:hint="eastAsia" w:ascii="Times New Roman" w:hAnsi="Times New Roman" w:eastAsia="宋体" w:cs="Times New Roman"/>
          <w:sz w:val="20"/>
          <w:szCs w:val="20"/>
          <w:lang w:eastAsia="zh-CN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drawing>
          <wp:inline distT="0" distB="0" distL="114300" distR="114300">
            <wp:extent cx="5272405" cy="6399530"/>
            <wp:effectExtent l="0" t="0" r="0" b="1270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3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054D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480" w:lineRule="auto"/>
        <w:jc w:val="both"/>
        <w:textAlignment w:val="bottom"/>
        <w:rPr>
          <w:rFonts w:hint="eastAsia" w:ascii="Times New Roman" w:hAnsi="Times New Roman" w:eastAsia="宋体" w:cs="Times New Roman"/>
          <w:sz w:val="20"/>
          <w:szCs w:val="20"/>
          <w:lang w:eastAsia="zh-CN"/>
        </w:rPr>
      </w:pPr>
    </w:p>
    <w:p w14:paraId="3D13035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bottom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eastAsia="宋体"/>
          <w:b/>
          <w:bCs/>
          <w:sz w:val="22"/>
          <w:szCs w:val="22"/>
          <w:lang w:eastAsia="zh-CN"/>
        </w:rPr>
        <w:t>Supplementary Fig.</w:t>
      </w:r>
      <w:r>
        <w:rPr>
          <w:rFonts w:hint="eastAsia" w:eastAsia="宋体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eastAsia="宋体"/>
          <w:b/>
          <w:bCs/>
          <w:sz w:val="22"/>
          <w:szCs w:val="22"/>
          <w:lang w:eastAsia="zh-CN"/>
        </w:rPr>
        <w:t>1 GRP78 expression and its correlation with steroidogenic genes in different groups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. 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(A) Western blot of GRP78 protein.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(B) GRP78 mRNA expression.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(C) Heatmap of GRP78/CYP1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>1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A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>1/StAR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/3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lang w:eastAsia="zh-CN"/>
        </w:rPr>
        <w:t>β-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HSD/CYP17A1 expression.(D) Pearson correlation heatmap.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eastAsia" w:eastAsia="宋体"/>
          <w:b w:val="0"/>
          <w:bCs w:val="0"/>
          <w:sz w:val="22"/>
          <w:szCs w:val="22"/>
          <w:lang w:eastAsia="zh-CN"/>
        </w:rPr>
        <w:t>(E) IHC staining of GRP78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>: (a) Ctrl group, (b) HFD group, (c) HFD+Pue, (d) Negative control group.</w:t>
      </w:r>
      <w:r>
        <w:rPr>
          <w:rFonts w:hint="eastAsia" w:eastAsia="宋体"/>
          <w:sz w:val="20"/>
          <w:szCs w:val="20"/>
          <w:lang w:eastAsia="zh-CN"/>
        </w:rPr>
        <w:t xml:space="preserve"> Bars represent means </w:t>
      </w:r>
      <w:r>
        <w:rPr>
          <w:rFonts w:hint="default"/>
          <w:sz w:val="20"/>
          <w:szCs w:val="20"/>
          <w:lang w:eastAsia="zh-CN"/>
        </w:rPr>
        <w:t>±</w:t>
      </w:r>
      <w:r>
        <w:rPr>
          <w:rFonts w:hint="eastAsia" w:eastAsia="宋体"/>
          <w:sz w:val="20"/>
          <w:szCs w:val="20"/>
          <w:lang w:eastAsia="zh-CN"/>
        </w:rPr>
        <w:t xml:space="preserve"> SEM. Statistical significance was assessed using one-way ANOVA followed by Tukey's post hoc tests or Kruskal</w:t>
      </w:r>
      <w:r>
        <w:rPr>
          <w:rFonts w:hint="default"/>
          <w:sz w:val="20"/>
          <w:szCs w:val="20"/>
          <w:lang w:eastAsia="zh-CN"/>
        </w:rPr>
        <w:t>–</w:t>
      </w:r>
      <w:r>
        <w:rPr>
          <w:rFonts w:hint="eastAsia" w:eastAsia="宋体"/>
          <w:sz w:val="20"/>
          <w:szCs w:val="20"/>
          <w:lang w:eastAsia="zh-CN"/>
        </w:rPr>
        <w:t>Wallis test with Dunn post hoc</w:t>
      </w:r>
      <w:r>
        <w:rPr>
          <w:rFonts w:hint="eastAsia" w:ascii="Times New Roman" w:eastAsia="宋体"/>
          <w:sz w:val="20"/>
          <w:szCs w:val="20"/>
          <w:lang w:val="en-US" w:eastAsia="zh-CN"/>
        </w:rPr>
        <w:t xml:space="preserve"> </w:t>
      </w:r>
      <w:r>
        <w:rPr>
          <w:rFonts w:hint="eastAsia" w:eastAsia="宋体"/>
          <w:sz w:val="20"/>
          <w:szCs w:val="20"/>
          <w:lang w:eastAsia="zh-CN"/>
        </w:rPr>
        <w:t>tests. *</w:t>
      </w:r>
      <w:r>
        <w:rPr>
          <w:rFonts w:hint="eastAsia" w:eastAsia="宋体"/>
          <w:i/>
          <w:iCs/>
          <w:sz w:val="20"/>
          <w:szCs w:val="20"/>
          <w:lang w:eastAsia="zh-CN"/>
        </w:rPr>
        <w:t>p</w:t>
      </w:r>
      <w:r>
        <w:rPr>
          <w:rFonts w:hint="eastAsia" w:eastAsia="宋体"/>
          <w:sz w:val="20"/>
          <w:szCs w:val="20"/>
          <w:lang w:eastAsia="zh-CN"/>
        </w:rPr>
        <w:t xml:space="preserve"> &lt; 0.05, **</w:t>
      </w:r>
      <w:r>
        <w:rPr>
          <w:rFonts w:hint="eastAsia" w:eastAsia="宋体"/>
          <w:i/>
          <w:iCs/>
          <w:sz w:val="20"/>
          <w:szCs w:val="20"/>
          <w:lang w:eastAsia="zh-CN"/>
        </w:rPr>
        <w:t>p</w:t>
      </w:r>
      <w:r>
        <w:rPr>
          <w:rFonts w:hint="eastAsia" w:eastAsia="宋体"/>
          <w:sz w:val="20"/>
          <w:szCs w:val="20"/>
          <w:lang w:eastAsia="zh-CN"/>
        </w:rPr>
        <w:t xml:space="preserve"> &lt; 0.01.</w:t>
      </w:r>
      <w:bookmarkStart w:id="0" w:name="_GoBack"/>
      <w:bookmarkEnd w:id="0"/>
    </w:p>
    <w:sectPr>
      <w:footerReference r:id="rId3" w:type="default"/>
      <w:pgSz w:w="12240" w:h="15840"/>
      <w:pgMar w:top="1417" w:right="1417" w:bottom="1417" w:left="1418" w:header="851" w:footer="992" w:gutter="0"/>
      <w:lnNumType w:countBy="1" w:restart="continuous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5C762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CE900A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CE900A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xNjBiNTEzZDEwN2FiOTE1MzA0NWUxNGE3OTFmZTI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eerJ Cop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2exxtf0gxedp9evr9l5wp9lppwae92zd0dd&quot;&gt;My EndNote Library&lt;record-ids&gt;&lt;item&gt;2&lt;/item&gt;&lt;item&gt;4&lt;/item&gt;&lt;item&gt;5&lt;/item&gt;&lt;item&gt;6&lt;/item&gt;&lt;item&gt;10&lt;/item&gt;&lt;item&gt;33&lt;/item&gt;&lt;item&gt;38&lt;/item&gt;&lt;item&gt;40&lt;/item&gt;&lt;item&gt;42&lt;/item&gt;&lt;item&gt;49&lt;/item&gt;&lt;item&gt;54&lt;/item&gt;&lt;item&gt;55&lt;/item&gt;&lt;item&gt;56&lt;/item&gt;&lt;item&gt;57&lt;/item&gt;&lt;item&gt;59&lt;/item&gt;&lt;item&gt;64&lt;/item&gt;&lt;item&gt;66&lt;/item&gt;&lt;item&gt;67&lt;/item&gt;&lt;item&gt;68&lt;/item&gt;&lt;item&gt;69&lt;/item&gt;&lt;item&gt;71&lt;/item&gt;&lt;item&gt;72&lt;/item&gt;&lt;item&gt;73&lt;/item&gt;&lt;item&gt;78&lt;/item&gt;&lt;item&gt;85&lt;/item&gt;&lt;item&gt;86&lt;/item&gt;&lt;item&gt;93&lt;/item&gt;&lt;item&gt;94&lt;/item&gt;&lt;item&gt;95&lt;/item&gt;&lt;item&gt;98&lt;/item&gt;&lt;item&gt;100&lt;/item&gt;&lt;item&gt;101&lt;/item&gt;&lt;item&gt;102&lt;/item&gt;&lt;item&gt;103&lt;/item&gt;&lt;item&gt;104&lt;/item&gt;&lt;item&gt;105&lt;/item&gt;&lt;item&gt;106&lt;/item&gt;&lt;item&gt;108&lt;/item&gt;&lt;item&gt;109&lt;/item&gt;&lt;item&gt;111&lt;/item&gt;&lt;item&gt;112&lt;/item&gt;&lt;/record-ids&gt;&lt;/item&gt;&lt;/Libraries&gt;"/>
    <w:docVar w:name="EN.UseJSCitationFormat" w:val="False"/>
  </w:docVars>
  <w:rsids>
    <w:rsidRoot w:val="00172A27"/>
    <w:rsid w:val="000421BA"/>
    <w:rsid w:val="00043EF9"/>
    <w:rsid w:val="00046C70"/>
    <w:rsid w:val="0006751A"/>
    <w:rsid w:val="000A32E1"/>
    <w:rsid w:val="000C6FC3"/>
    <w:rsid w:val="000F210A"/>
    <w:rsid w:val="00104B7A"/>
    <w:rsid w:val="00104EF2"/>
    <w:rsid w:val="001131E5"/>
    <w:rsid w:val="00114EC6"/>
    <w:rsid w:val="0012157E"/>
    <w:rsid w:val="00121FB7"/>
    <w:rsid w:val="00122579"/>
    <w:rsid w:val="001513AF"/>
    <w:rsid w:val="00161B91"/>
    <w:rsid w:val="00172A27"/>
    <w:rsid w:val="001B099E"/>
    <w:rsid w:val="001B3C82"/>
    <w:rsid w:val="001C0489"/>
    <w:rsid w:val="001C52CE"/>
    <w:rsid w:val="001F4AF4"/>
    <w:rsid w:val="001F58FA"/>
    <w:rsid w:val="00216B93"/>
    <w:rsid w:val="00227CAD"/>
    <w:rsid w:val="00230B5B"/>
    <w:rsid w:val="00232722"/>
    <w:rsid w:val="00250E43"/>
    <w:rsid w:val="002529D3"/>
    <w:rsid w:val="00255D9B"/>
    <w:rsid w:val="0025751F"/>
    <w:rsid w:val="002612C2"/>
    <w:rsid w:val="00263F2D"/>
    <w:rsid w:val="0026440D"/>
    <w:rsid w:val="002741BC"/>
    <w:rsid w:val="002848A7"/>
    <w:rsid w:val="002D1A8F"/>
    <w:rsid w:val="002D7D26"/>
    <w:rsid w:val="002E21D2"/>
    <w:rsid w:val="002E2CAD"/>
    <w:rsid w:val="002F05F8"/>
    <w:rsid w:val="002F6330"/>
    <w:rsid w:val="0032125C"/>
    <w:rsid w:val="00321880"/>
    <w:rsid w:val="00322B28"/>
    <w:rsid w:val="0033383F"/>
    <w:rsid w:val="003645F1"/>
    <w:rsid w:val="0036672D"/>
    <w:rsid w:val="003D5D4E"/>
    <w:rsid w:val="003F5ACE"/>
    <w:rsid w:val="003F642A"/>
    <w:rsid w:val="00401978"/>
    <w:rsid w:val="00420586"/>
    <w:rsid w:val="0047749A"/>
    <w:rsid w:val="004872C4"/>
    <w:rsid w:val="004B1EDF"/>
    <w:rsid w:val="004B68A0"/>
    <w:rsid w:val="004D07B3"/>
    <w:rsid w:val="004F1E08"/>
    <w:rsid w:val="00514DA6"/>
    <w:rsid w:val="00523521"/>
    <w:rsid w:val="005537A5"/>
    <w:rsid w:val="005614BD"/>
    <w:rsid w:val="00581D4F"/>
    <w:rsid w:val="005A4070"/>
    <w:rsid w:val="005A7897"/>
    <w:rsid w:val="005D7EF4"/>
    <w:rsid w:val="005E107F"/>
    <w:rsid w:val="005E3A1B"/>
    <w:rsid w:val="005E761B"/>
    <w:rsid w:val="005F061A"/>
    <w:rsid w:val="006121C6"/>
    <w:rsid w:val="00612A34"/>
    <w:rsid w:val="006434CB"/>
    <w:rsid w:val="00647EBE"/>
    <w:rsid w:val="00660AB0"/>
    <w:rsid w:val="0066380C"/>
    <w:rsid w:val="00674A87"/>
    <w:rsid w:val="006763E5"/>
    <w:rsid w:val="006C3D07"/>
    <w:rsid w:val="00707B49"/>
    <w:rsid w:val="0072670E"/>
    <w:rsid w:val="00746ED0"/>
    <w:rsid w:val="00754B7F"/>
    <w:rsid w:val="00767980"/>
    <w:rsid w:val="00781407"/>
    <w:rsid w:val="0078442F"/>
    <w:rsid w:val="007874BF"/>
    <w:rsid w:val="0079490A"/>
    <w:rsid w:val="007A7528"/>
    <w:rsid w:val="007D1164"/>
    <w:rsid w:val="008118B8"/>
    <w:rsid w:val="00820FE5"/>
    <w:rsid w:val="00821B0B"/>
    <w:rsid w:val="00821DB5"/>
    <w:rsid w:val="0082244C"/>
    <w:rsid w:val="00831B0F"/>
    <w:rsid w:val="00840A01"/>
    <w:rsid w:val="00844CAD"/>
    <w:rsid w:val="00850AB0"/>
    <w:rsid w:val="008642C1"/>
    <w:rsid w:val="00887FD8"/>
    <w:rsid w:val="00893DD6"/>
    <w:rsid w:val="008A1012"/>
    <w:rsid w:val="008C2BB7"/>
    <w:rsid w:val="008F2969"/>
    <w:rsid w:val="0092746A"/>
    <w:rsid w:val="00957CB7"/>
    <w:rsid w:val="0097010C"/>
    <w:rsid w:val="00975307"/>
    <w:rsid w:val="00983312"/>
    <w:rsid w:val="00986885"/>
    <w:rsid w:val="009A05F4"/>
    <w:rsid w:val="009D19A7"/>
    <w:rsid w:val="00A45455"/>
    <w:rsid w:val="00A46CD6"/>
    <w:rsid w:val="00A641DF"/>
    <w:rsid w:val="00A77674"/>
    <w:rsid w:val="00A94CA9"/>
    <w:rsid w:val="00AA3C1E"/>
    <w:rsid w:val="00AB463D"/>
    <w:rsid w:val="00AD0E7A"/>
    <w:rsid w:val="00AE28C1"/>
    <w:rsid w:val="00B41C30"/>
    <w:rsid w:val="00B678FB"/>
    <w:rsid w:val="00B96C67"/>
    <w:rsid w:val="00BA242C"/>
    <w:rsid w:val="00BA5C7F"/>
    <w:rsid w:val="00BC08AE"/>
    <w:rsid w:val="00BC59B9"/>
    <w:rsid w:val="00BF3DE8"/>
    <w:rsid w:val="00BF6624"/>
    <w:rsid w:val="00C01597"/>
    <w:rsid w:val="00C0164F"/>
    <w:rsid w:val="00C065F6"/>
    <w:rsid w:val="00C10ECD"/>
    <w:rsid w:val="00C13C9D"/>
    <w:rsid w:val="00C27E9A"/>
    <w:rsid w:val="00C362C4"/>
    <w:rsid w:val="00C5381A"/>
    <w:rsid w:val="00C65B21"/>
    <w:rsid w:val="00C92AC2"/>
    <w:rsid w:val="00CA5A09"/>
    <w:rsid w:val="00CC0DEE"/>
    <w:rsid w:val="00CD6500"/>
    <w:rsid w:val="00CF5F89"/>
    <w:rsid w:val="00D07E37"/>
    <w:rsid w:val="00D17926"/>
    <w:rsid w:val="00D21763"/>
    <w:rsid w:val="00D221D6"/>
    <w:rsid w:val="00D448A6"/>
    <w:rsid w:val="00D45B43"/>
    <w:rsid w:val="00D62238"/>
    <w:rsid w:val="00D64721"/>
    <w:rsid w:val="00D769B4"/>
    <w:rsid w:val="00D82B42"/>
    <w:rsid w:val="00DA4E06"/>
    <w:rsid w:val="00DC1D77"/>
    <w:rsid w:val="00DD0B01"/>
    <w:rsid w:val="00DE7965"/>
    <w:rsid w:val="00DF21DF"/>
    <w:rsid w:val="00DF65D6"/>
    <w:rsid w:val="00E02559"/>
    <w:rsid w:val="00E26887"/>
    <w:rsid w:val="00E31736"/>
    <w:rsid w:val="00E32081"/>
    <w:rsid w:val="00E45C28"/>
    <w:rsid w:val="00E53266"/>
    <w:rsid w:val="00E91115"/>
    <w:rsid w:val="00E93357"/>
    <w:rsid w:val="00ED11C0"/>
    <w:rsid w:val="00ED57E2"/>
    <w:rsid w:val="00ED6991"/>
    <w:rsid w:val="00ED7E51"/>
    <w:rsid w:val="00EF0E3E"/>
    <w:rsid w:val="00F40687"/>
    <w:rsid w:val="00F56982"/>
    <w:rsid w:val="00F7393F"/>
    <w:rsid w:val="00F75F18"/>
    <w:rsid w:val="00F927C1"/>
    <w:rsid w:val="00F96225"/>
    <w:rsid w:val="00FA36BF"/>
    <w:rsid w:val="00FB1512"/>
    <w:rsid w:val="00FB31ED"/>
    <w:rsid w:val="00FC1229"/>
    <w:rsid w:val="01552965"/>
    <w:rsid w:val="015F645B"/>
    <w:rsid w:val="01B32187"/>
    <w:rsid w:val="01DD49AD"/>
    <w:rsid w:val="01E25B8E"/>
    <w:rsid w:val="01E80C5E"/>
    <w:rsid w:val="022655F4"/>
    <w:rsid w:val="028B18FA"/>
    <w:rsid w:val="02B04479"/>
    <w:rsid w:val="02C10115"/>
    <w:rsid w:val="02C1531D"/>
    <w:rsid w:val="02EE31B2"/>
    <w:rsid w:val="02F132D6"/>
    <w:rsid w:val="03127926"/>
    <w:rsid w:val="034D6EB5"/>
    <w:rsid w:val="035E2CF1"/>
    <w:rsid w:val="0387484F"/>
    <w:rsid w:val="03B311DC"/>
    <w:rsid w:val="047E11B9"/>
    <w:rsid w:val="0487094F"/>
    <w:rsid w:val="04A461D4"/>
    <w:rsid w:val="04F258CA"/>
    <w:rsid w:val="05855B18"/>
    <w:rsid w:val="059F3B7D"/>
    <w:rsid w:val="063A570F"/>
    <w:rsid w:val="06AF7765"/>
    <w:rsid w:val="072E6CF9"/>
    <w:rsid w:val="073267E9"/>
    <w:rsid w:val="08524A13"/>
    <w:rsid w:val="087B6C4B"/>
    <w:rsid w:val="08B32931"/>
    <w:rsid w:val="094C4645"/>
    <w:rsid w:val="09660A8F"/>
    <w:rsid w:val="0AEF6B44"/>
    <w:rsid w:val="0B474E9F"/>
    <w:rsid w:val="0BEE6D0D"/>
    <w:rsid w:val="0C191BFB"/>
    <w:rsid w:val="0C845118"/>
    <w:rsid w:val="0CBA4EED"/>
    <w:rsid w:val="0CD3400A"/>
    <w:rsid w:val="0CF4286C"/>
    <w:rsid w:val="0D0055EA"/>
    <w:rsid w:val="0D1D3810"/>
    <w:rsid w:val="0D8E04F1"/>
    <w:rsid w:val="0D954907"/>
    <w:rsid w:val="0DF4080D"/>
    <w:rsid w:val="0E3901D0"/>
    <w:rsid w:val="0E8643BE"/>
    <w:rsid w:val="0EDB32C2"/>
    <w:rsid w:val="0EDC0E5A"/>
    <w:rsid w:val="0F0E4001"/>
    <w:rsid w:val="0F336D9D"/>
    <w:rsid w:val="0F443DAF"/>
    <w:rsid w:val="104D6BC6"/>
    <w:rsid w:val="106C155B"/>
    <w:rsid w:val="10825AAE"/>
    <w:rsid w:val="11ED771C"/>
    <w:rsid w:val="1210041D"/>
    <w:rsid w:val="124B4C03"/>
    <w:rsid w:val="12507D0D"/>
    <w:rsid w:val="12EF2E01"/>
    <w:rsid w:val="13CC0B1E"/>
    <w:rsid w:val="14B5795F"/>
    <w:rsid w:val="14DB1CD4"/>
    <w:rsid w:val="151A7D8F"/>
    <w:rsid w:val="153979AF"/>
    <w:rsid w:val="15494429"/>
    <w:rsid w:val="15627EED"/>
    <w:rsid w:val="15A7573A"/>
    <w:rsid w:val="161C1F83"/>
    <w:rsid w:val="162A1BEE"/>
    <w:rsid w:val="16740429"/>
    <w:rsid w:val="172F4363"/>
    <w:rsid w:val="18DD2CC5"/>
    <w:rsid w:val="19420C7B"/>
    <w:rsid w:val="19D8128E"/>
    <w:rsid w:val="1A0D4AD8"/>
    <w:rsid w:val="1A7B4BEA"/>
    <w:rsid w:val="1AA073E2"/>
    <w:rsid w:val="1AFF425D"/>
    <w:rsid w:val="1B5D676A"/>
    <w:rsid w:val="1BBF40EA"/>
    <w:rsid w:val="1C03208B"/>
    <w:rsid w:val="1C811AF3"/>
    <w:rsid w:val="1CCD60E9"/>
    <w:rsid w:val="1CCD67B6"/>
    <w:rsid w:val="1CFA5903"/>
    <w:rsid w:val="1D8668DE"/>
    <w:rsid w:val="1DA66266"/>
    <w:rsid w:val="1DBE44DB"/>
    <w:rsid w:val="1DE859FC"/>
    <w:rsid w:val="1DFE0D7B"/>
    <w:rsid w:val="1E31000D"/>
    <w:rsid w:val="1E346CAF"/>
    <w:rsid w:val="1E5A4860"/>
    <w:rsid w:val="1ECB1F03"/>
    <w:rsid w:val="1EFD1BA5"/>
    <w:rsid w:val="1F0026D6"/>
    <w:rsid w:val="1F022069"/>
    <w:rsid w:val="1F037CC2"/>
    <w:rsid w:val="1F141BB5"/>
    <w:rsid w:val="1F4F57DE"/>
    <w:rsid w:val="1FB95F85"/>
    <w:rsid w:val="206F1DE1"/>
    <w:rsid w:val="207C7C83"/>
    <w:rsid w:val="20BB7075"/>
    <w:rsid w:val="210A764C"/>
    <w:rsid w:val="21156B08"/>
    <w:rsid w:val="219128FC"/>
    <w:rsid w:val="228D5229"/>
    <w:rsid w:val="22916CA1"/>
    <w:rsid w:val="23005595"/>
    <w:rsid w:val="23B07BDD"/>
    <w:rsid w:val="23B16F3E"/>
    <w:rsid w:val="24003BB5"/>
    <w:rsid w:val="249127F9"/>
    <w:rsid w:val="24A02FCB"/>
    <w:rsid w:val="24D25512"/>
    <w:rsid w:val="25954053"/>
    <w:rsid w:val="259C0BCF"/>
    <w:rsid w:val="25B01C33"/>
    <w:rsid w:val="25EB6089"/>
    <w:rsid w:val="25FD1157"/>
    <w:rsid w:val="260F621B"/>
    <w:rsid w:val="26DC4E18"/>
    <w:rsid w:val="27192D95"/>
    <w:rsid w:val="28D040FD"/>
    <w:rsid w:val="29082E25"/>
    <w:rsid w:val="291E1A7A"/>
    <w:rsid w:val="29BB2CDA"/>
    <w:rsid w:val="2A16744D"/>
    <w:rsid w:val="2A1E673A"/>
    <w:rsid w:val="2A4D5029"/>
    <w:rsid w:val="2A710EE5"/>
    <w:rsid w:val="2AA7698A"/>
    <w:rsid w:val="2B2E6F30"/>
    <w:rsid w:val="2BFC5B51"/>
    <w:rsid w:val="2C626979"/>
    <w:rsid w:val="2CB4088F"/>
    <w:rsid w:val="2D99461C"/>
    <w:rsid w:val="2DB80332"/>
    <w:rsid w:val="2E5F67AE"/>
    <w:rsid w:val="2E804A8E"/>
    <w:rsid w:val="2E8E4922"/>
    <w:rsid w:val="2FB4573E"/>
    <w:rsid w:val="2FB92C6C"/>
    <w:rsid w:val="2FD479E7"/>
    <w:rsid w:val="30444752"/>
    <w:rsid w:val="31801646"/>
    <w:rsid w:val="318B6ED9"/>
    <w:rsid w:val="31BB1005"/>
    <w:rsid w:val="320D79E9"/>
    <w:rsid w:val="324F5008"/>
    <w:rsid w:val="32C2059C"/>
    <w:rsid w:val="32DF4BE0"/>
    <w:rsid w:val="330864CC"/>
    <w:rsid w:val="330A6233"/>
    <w:rsid w:val="34C10F16"/>
    <w:rsid w:val="34C23609"/>
    <w:rsid w:val="355E3948"/>
    <w:rsid w:val="357E6836"/>
    <w:rsid w:val="35B2709F"/>
    <w:rsid w:val="368C6DA6"/>
    <w:rsid w:val="36BE40A6"/>
    <w:rsid w:val="36C0731D"/>
    <w:rsid w:val="36E37CEE"/>
    <w:rsid w:val="370B587C"/>
    <w:rsid w:val="370D7F2F"/>
    <w:rsid w:val="3715664D"/>
    <w:rsid w:val="37305FF2"/>
    <w:rsid w:val="375B4C4E"/>
    <w:rsid w:val="384F3FE3"/>
    <w:rsid w:val="39995D0F"/>
    <w:rsid w:val="3AE07D68"/>
    <w:rsid w:val="3B824DA4"/>
    <w:rsid w:val="3BE27AF3"/>
    <w:rsid w:val="3BEA0D1F"/>
    <w:rsid w:val="3BEB716B"/>
    <w:rsid w:val="3C2E6878"/>
    <w:rsid w:val="3C433AB1"/>
    <w:rsid w:val="3C586CFB"/>
    <w:rsid w:val="3C675BD1"/>
    <w:rsid w:val="3CE10D64"/>
    <w:rsid w:val="3CF017AF"/>
    <w:rsid w:val="3D1C0762"/>
    <w:rsid w:val="3D7B2D4D"/>
    <w:rsid w:val="3D9C34B7"/>
    <w:rsid w:val="3DF7262A"/>
    <w:rsid w:val="3DFD66B5"/>
    <w:rsid w:val="3E1A4051"/>
    <w:rsid w:val="3F040AA6"/>
    <w:rsid w:val="3F147B3F"/>
    <w:rsid w:val="3F4600D2"/>
    <w:rsid w:val="3F4B2DEB"/>
    <w:rsid w:val="3FAE31D0"/>
    <w:rsid w:val="3FED1BBC"/>
    <w:rsid w:val="402230D8"/>
    <w:rsid w:val="402D1449"/>
    <w:rsid w:val="40373419"/>
    <w:rsid w:val="4052152E"/>
    <w:rsid w:val="40BD4585"/>
    <w:rsid w:val="40D93194"/>
    <w:rsid w:val="41627E2B"/>
    <w:rsid w:val="422D717A"/>
    <w:rsid w:val="426D3289"/>
    <w:rsid w:val="42823A71"/>
    <w:rsid w:val="429A0F96"/>
    <w:rsid w:val="42A90082"/>
    <w:rsid w:val="43047E42"/>
    <w:rsid w:val="430878B6"/>
    <w:rsid w:val="432D07C3"/>
    <w:rsid w:val="4356144D"/>
    <w:rsid w:val="445D2B81"/>
    <w:rsid w:val="446D6703"/>
    <w:rsid w:val="453F13DB"/>
    <w:rsid w:val="45772A5A"/>
    <w:rsid w:val="45847630"/>
    <w:rsid w:val="459D1C18"/>
    <w:rsid w:val="46321A94"/>
    <w:rsid w:val="463E41B8"/>
    <w:rsid w:val="46466EA2"/>
    <w:rsid w:val="46646D70"/>
    <w:rsid w:val="47616804"/>
    <w:rsid w:val="47E92C9D"/>
    <w:rsid w:val="481B56D2"/>
    <w:rsid w:val="48360F8E"/>
    <w:rsid w:val="48514EE6"/>
    <w:rsid w:val="48DA15E9"/>
    <w:rsid w:val="49F70F32"/>
    <w:rsid w:val="4A431177"/>
    <w:rsid w:val="4A7668F5"/>
    <w:rsid w:val="4A8073FC"/>
    <w:rsid w:val="4A873834"/>
    <w:rsid w:val="4AAA3AC7"/>
    <w:rsid w:val="4B274C90"/>
    <w:rsid w:val="4B89318E"/>
    <w:rsid w:val="4BAE43A1"/>
    <w:rsid w:val="4BCD427D"/>
    <w:rsid w:val="4BFF05BD"/>
    <w:rsid w:val="4CB71292"/>
    <w:rsid w:val="4D043409"/>
    <w:rsid w:val="4D4658AE"/>
    <w:rsid w:val="4DB73657"/>
    <w:rsid w:val="4DB76D85"/>
    <w:rsid w:val="4DE12FE2"/>
    <w:rsid w:val="4DEA566B"/>
    <w:rsid w:val="4DFA33AC"/>
    <w:rsid w:val="4E0F5879"/>
    <w:rsid w:val="4E603E62"/>
    <w:rsid w:val="4E6E41C2"/>
    <w:rsid w:val="4E9A7C88"/>
    <w:rsid w:val="4F6C3F48"/>
    <w:rsid w:val="503E63A3"/>
    <w:rsid w:val="50814180"/>
    <w:rsid w:val="50947DD8"/>
    <w:rsid w:val="50CD6207"/>
    <w:rsid w:val="510857F7"/>
    <w:rsid w:val="51A1789F"/>
    <w:rsid w:val="51BD6B61"/>
    <w:rsid w:val="51C1544D"/>
    <w:rsid w:val="51C2479C"/>
    <w:rsid w:val="51E65EA3"/>
    <w:rsid w:val="527C6FC5"/>
    <w:rsid w:val="52DE3E3A"/>
    <w:rsid w:val="531E639A"/>
    <w:rsid w:val="54153883"/>
    <w:rsid w:val="547112ED"/>
    <w:rsid w:val="54AA2AB6"/>
    <w:rsid w:val="54DE0858"/>
    <w:rsid w:val="558D3C22"/>
    <w:rsid w:val="55B93474"/>
    <w:rsid w:val="5627071B"/>
    <w:rsid w:val="564A117A"/>
    <w:rsid w:val="56B368AF"/>
    <w:rsid w:val="574912A0"/>
    <w:rsid w:val="57C504C6"/>
    <w:rsid w:val="587D6765"/>
    <w:rsid w:val="588F6E06"/>
    <w:rsid w:val="590D331B"/>
    <w:rsid w:val="592004D6"/>
    <w:rsid w:val="593C5980"/>
    <w:rsid w:val="59401B59"/>
    <w:rsid w:val="59BC47EC"/>
    <w:rsid w:val="5A2F3A8F"/>
    <w:rsid w:val="5A40574E"/>
    <w:rsid w:val="5A516705"/>
    <w:rsid w:val="5A9F6BBE"/>
    <w:rsid w:val="5AEA1DA1"/>
    <w:rsid w:val="5B5438ED"/>
    <w:rsid w:val="5B761F2A"/>
    <w:rsid w:val="5B873225"/>
    <w:rsid w:val="5BB332ED"/>
    <w:rsid w:val="5BFD7C9E"/>
    <w:rsid w:val="5C1263CB"/>
    <w:rsid w:val="5CAC77D9"/>
    <w:rsid w:val="5D7B2D16"/>
    <w:rsid w:val="5E2A3F5A"/>
    <w:rsid w:val="5E40074A"/>
    <w:rsid w:val="5E4C23B8"/>
    <w:rsid w:val="5E834F31"/>
    <w:rsid w:val="5F4E549C"/>
    <w:rsid w:val="5FBF41E2"/>
    <w:rsid w:val="601722E1"/>
    <w:rsid w:val="60340051"/>
    <w:rsid w:val="60B83621"/>
    <w:rsid w:val="60C21D67"/>
    <w:rsid w:val="61A75AAC"/>
    <w:rsid w:val="61D05A48"/>
    <w:rsid w:val="61E41887"/>
    <w:rsid w:val="62F1423F"/>
    <w:rsid w:val="62F93912"/>
    <w:rsid w:val="63744326"/>
    <w:rsid w:val="639271FD"/>
    <w:rsid w:val="63F5730E"/>
    <w:rsid w:val="640479DC"/>
    <w:rsid w:val="64075726"/>
    <w:rsid w:val="642B331E"/>
    <w:rsid w:val="647A672D"/>
    <w:rsid w:val="65013A40"/>
    <w:rsid w:val="650A7691"/>
    <w:rsid w:val="650F49F6"/>
    <w:rsid w:val="652F6EA2"/>
    <w:rsid w:val="65501B4A"/>
    <w:rsid w:val="65F8417C"/>
    <w:rsid w:val="65FE1E76"/>
    <w:rsid w:val="66556221"/>
    <w:rsid w:val="66E617EE"/>
    <w:rsid w:val="67044F7F"/>
    <w:rsid w:val="67351ABB"/>
    <w:rsid w:val="6738502D"/>
    <w:rsid w:val="674A384D"/>
    <w:rsid w:val="677E44FF"/>
    <w:rsid w:val="67C50129"/>
    <w:rsid w:val="67D03DF8"/>
    <w:rsid w:val="69041077"/>
    <w:rsid w:val="69E761AD"/>
    <w:rsid w:val="69E90781"/>
    <w:rsid w:val="6A3658CC"/>
    <w:rsid w:val="6A82437C"/>
    <w:rsid w:val="6AE10F3E"/>
    <w:rsid w:val="6AF96D99"/>
    <w:rsid w:val="6B3F7468"/>
    <w:rsid w:val="6B7B6B34"/>
    <w:rsid w:val="6B873A12"/>
    <w:rsid w:val="6B9A0871"/>
    <w:rsid w:val="6B9C3F95"/>
    <w:rsid w:val="6BC95836"/>
    <w:rsid w:val="6C6853D1"/>
    <w:rsid w:val="6CB304CE"/>
    <w:rsid w:val="6D651190"/>
    <w:rsid w:val="6D7A4F00"/>
    <w:rsid w:val="6D81033B"/>
    <w:rsid w:val="6D8C33C0"/>
    <w:rsid w:val="6DC23D59"/>
    <w:rsid w:val="6E6206C7"/>
    <w:rsid w:val="6E9A5523"/>
    <w:rsid w:val="6EA37D1A"/>
    <w:rsid w:val="6FB83523"/>
    <w:rsid w:val="6FCD400A"/>
    <w:rsid w:val="6FF02AC3"/>
    <w:rsid w:val="6FF47B46"/>
    <w:rsid w:val="70007A7A"/>
    <w:rsid w:val="711E6C1B"/>
    <w:rsid w:val="71A979CF"/>
    <w:rsid w:val="71E24EBC"/>
    <w:rsid w:val="724E4213"/>
    <w:rsid w:val="728716AB"/>
    <w:rsid w:val="729E24E8"/>
    <w:rsid w:val="73044301"/>
    <w:rsid w:val="747A0218"/>
    <w:rsid w:val="7496495C"/>
    <w:rsid w:val="74B152F5"/>
    <w:rsid w:val="75104791"/>
    <w:rsid w:val="753267F3"/>
    <w:rsid w:val="75661D01"/>
    <w:rsid w:val="75A31161"/>
    <w:rsid w:val="75A66EA3"/>
    <w:rsid w:val="760E2989"/>
    <w:rsid w:val="768B147A"/>
    <w:rsid w:val="76D12E31"/>
    <w:rsid w:val="76D215EA"/>
    <w:rsid w:val="76FC1DA9"/>
    <w:rsid w:val="77493F8A"/>
    <w:rsid w:val="784A6228"/>
    <w:rsid w:val="785E5C8E"/>
    <w:rsid w:val="78740620"/>
    <w:rsid w:val="78D14237"/>
    <w:rsid w:val="78EE6F03"/>
    <w:rsid w:val="78FD327E"/>
    <w:rsid w:val="79957350"/>
    <w:rsid w:val="79986B53"/>
    <w:rsid w:val="79F527B1"/>
    <w:rsid w:val="7A584EFD"/>
    <w:rsid w:val="7A811741"/>
    <w:rsid w:val="7B8B1C54"/>
    <w:rsid w:val="7BAA51E8"/>
    <w:rsid w:val="7BC771C1"/>
    <w:rsid w:val="7BDA30F3"/>
    <w:rsid w:val="7C0303A2"/>
    <w:rsid w:val="7C900956"/>
    <w:rsid w:val="7CBC37F0"/>
    <w:rsid w:val="7D394CBC"/>
    <w:rsid w:val="7DB95C3D"/>
    <w:rsid w:val="7E5479E5"/>
    <w:rsid w:val="7E6A480A"/>
    <w:rsid w:val="7E7278BD"/>
    <w:rsid w:val="7E841876"/>
    <w:rsid w:val="7EF84AE3"/>
    <w:rsid w:val="7EFE6DF7"/>
    <w:rsid w:val="7F346FF9"/>
    <w:rsid w:val="7F8E30DB"/>
    <w:rsid w:val="7FDB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8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8">
    <w:name w:val="annotation text"/>
    <w:basedOn w:val="1"/>
    <w:link w:val="30"/>
    <w:unhideWhenUsed/>
    <w:qFormat/>
    <w:uiPriority w:val="99"/>
    <w:pPr>
      <w:jc w:val="left"/>
    </w:pPr>
  </w:style>
  <w:style w:type="paragraph" w:styleId="9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rPr>
      <w:rFonts w:cs="Times New Roman"/>
      <w:szCs w:val="24"/>
    </w:rPr>
  </w:style>
  <w:style w:type="paragraph" w:styleId="12">
    <w:name w:val="annotation subject"/>
    <w:basedOn w:val="8"/>
    <w:next w:val="8"/>
    <w:link w:val="31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Emphasis"/>
    <w:basedOn w:val="15"/>
    <w:qFormat/>
    <w:uiPriority w:val="20"/>
    <w:rPr>
      <w:i/>
    </w:rPr>
  </w:style>
  <w:style w:type="character" w:styleId="18">
    <w:name w:val="line number"/>
    <w:basedOn w:val="15"/>
    <w:semiHidden/>
    <w:unhideWhenUsed/>
    <w:qFormat/>
    <w:uiPriority w:val="99"/>
  </w:style>
  <w:style w:type="character" w:styleId="19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styleId="20">
    <w:name w:val="annotation reference"/>
    <w:basedOn w:val="15"/>
    <w:semiHidden/>
    <w:unhideWhenUsed/>
    <w:qFormat/>
    <w:uiPriority w:val="99"/>
    <w:rPr>
      <w:sz w:val="21"/>
      <w:szCs w:val="21"/>
    </w:rPr>
  </w:style>
  <w:style w:type="table" w:customStyle="1" w:styleId="21">
    <w:name w:val="三线表"/>
    <w:basedOn w:val="13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  <w:style w:type="character" w:customStyle="1" w:styleId="22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23">
    <w:name w:val="页脚 字符"/>
    <w:basedOn w:val="15"/>
    <w:link w:val="9"/>
    <w:qFormat/>
    <w:uiPriority w:val="99"/>
    <w:rPr>
      <w:sz w:val="18"/>
      <w:szCs w:val="18"/>
    </w:rPr>
  </w:style>
  <w:style w:type="character" w:customStyle="1" w:styleId="24">
    <w:name w:val="标题 1 字符"/>
    <w:basedOn w:val="1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5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3 字符"/>
    <w:basedOn w:val="15"/>
    <w:link w:val="4"/>
    <w:qFormat/>
    <w:uiPriority w:val="9"/>
    <w:rPr>
      <w:b/>
      <w:bCs/>
      <w:sz w:val="32"/>
      <w:szCs w:val="32"/>
    </w:rPr>
  </w:style>
  <w:style w:type="character" w:customStyle="1" w:styleId="27">
    <w:name w:val="标题 4 字符"/>
    <w:basedOn w:val="15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5 字符"/>
    <w:basedOn w:val="15"/>
    <w:link w:val="6"/>
    <w:qFormat/>
    <w:uiPriority w:val="9"/>
    <w:rPr>
      <w:b/>
      <w:bCs/>
      <w:sz w:val="28"/>
      <w:szCs w:val="28"/>
    </w:rPr>
  </w:style>
  <w:style w:type="paragraph" w:styleId="29">
    <w:name w:val="List Paragraph"/>
    <w:basedOn w:val="1"/>
    <w:qFormat/>
    <w:uiPriority w:val="34"/>
    <w:pPr>
      <w:ind w:firstLine="420" w:firstLineChars="200"/>
    </w:pPr>
  </w:style>
  <w:style w:type="character" w:customStyle="1" w:styleId="30">
    <w:name w:val="批注文字 字符"/>
    <w:basedOn w:val="15"/>
    <w:link w:val="8"/>
    <w:qFormat/>
    <w:uiPriority w:val="99"/>
  </w:style>
  <w:style w:type="character" w:customStyle="1" w:styleId="31">
    <w:name w:val="批注主题 字符"/>
    <w:basedOn w:val="30"/>
    <w:link w:val="12"/>
    <w:semiHidden/>
    <w:qFormat/>
    <w:uiPriority w:val="99"/>
    <w:rPr>
      <w:b/>
      <w:bCs/>
    </w:rPr>
  </w:style>
  <w:style w:type="character" w:customStyle="1" w:styleId="32">
    <w:name w:val="font11"/>
    <w:basedOn w:val="1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33">
    <w:name w:val="EndNote Bibliography Title"/>
    <w:qFormat/>
    <w:uiPriority w:val="0"/>
    <w:pPr>
      <w:jc w:val="center"/>
    </w:pPr>
    <w:rPr>
      <w:rFonts w:ascii="Arial" w:hAnsi="Arial" w:eastAsia="宋体" w:cs="Arial"/>
      <w:kern w:val="2"/>
      <w:szCs w:val="22"/>
      <w:lang w:val="en-US" w:eastAsia="zh-CN" w:bidi="ar-SA"/>
    </w:rPr>
  </w:style>
  <w:style w:type="paragraph" w:customStyle="1" w:styleId="34">
    <w:name w:val="EndNote Bibliography"/>
    <w:qFormat/>
    <w:uiPriority w:val="0"/>
    <w:pPr>
      <w:jc w:val="both"/>
    </w:pPr>
    <w:rPr>
      <w:rFonts w:ascii="Arial" w:hAnsi="Arial" w:eastAsia="宋体" w:cs="Arial"/>
      <w:kern w:val="2"/>
      <w:szCs w:val="22"/>
      <w:lang w:val="en-US" w:eastAsia="zh-CN" w:bidi="ar-SA"/>
    </w:rPr>
  </w:style>
  <w:style w:type="paragraph" w:customStyle="1" w:styleId="35">
    <w:name w:val="修订1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customStyle="1" w:styleId="36">
    <w:name w:val="修订2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customStyle="1" w:styleId="37">
    <w:name w:val="书目1"/>
    <w:basedOn w:val="1"/>
    <w:qFormat/>
    <w:uiPriority w:val="0"/>
    <w:pPr>
      <w:spacing w:line="480" w:lineRule="auto"/>
      <w:ind w:left="720" w:hanging="720"/>
    </w:pPr>
  </w:style>
  <w:style w:type="paragraph" w:customStyle="1" w:styleId="38">
    <w:name w:val="书目2"/>
    <w:basedOn w:val="1"/>
    <w:next w:val="1"/>
    <w:unhideWhenUsed/>
    <w:qFormat/>
    <w:uiPriority w:val="37"/>
  </w:style>
  <w:style w:type="paragraph" w:customStyle="1" w:styleId="39">
    <w:name w:val="书目3"/>
    <w:basedOn w:val="1"/>
    <w:next w:val="1"/>
    <w:unhideWhenUsed/>
    <w:qFormat/>
    <w:uiPriority w:val="37"/>
  </w:style>
  <w:style w:type="paragraph" w:customStyle="1" w:styleId="40">
    <w:name w:val="书目4"/>
    <w:basedOn w:val="1"/>
    <w:next w:val="1"/>
    <w:unhideWhenUsed/>
    <w:qFormat/>
    <w:uiPriority w:val="37"/>
  </w:style>
  <w:style w:type="paragraph" w:customStyle="1" w:styleId="41">
    <w:name w:val="书目5"/>
    <w:basedOn w:val="1"/>
    <w:next w:val="1"/>
    <w:unhideWhenUsed/>
    <w:qFormat/>
    <w:uiPriority w:val="37"/>
  </w:style>
  <w:style w:type="paragraph" w:customStyle="1" w:styleId="42">
    <w:name w:val="书目6"/>
    <w:basedOn w:val="1"/>
    <w:next w:val="1"/>
    <w:unhideWhenUsed/>
    <w:qFormat/>
    <w:uiPriority w:val="37"/>
  </w:style>
  <w:style w:type="paragraph" w:customStyle="1" w:styleId="43">
    <w:name w:val="书目7"/>
    <w:basedOn w:val="1"/>
    <w:next w:val="1"/>
    <w:unhideWhenUsed/>
    <w:qFormat/>
    <w:uiPriority w:val="37"/>
  </w:style>
  <w:style w:type="paragraph" w:customStyle="1" w:styleId="44">
    <w:name w:val="书目8"/>
    <w:basedOn w:val="1"/>
    <w:next w:val="1"/>
    <w:unhideWhenUsed/>
    <w:qFormat/>
    <w:uiPriority w:val="37"/>
  </w:style>
  <w:style w:type="paragraph" w:customStyle="1" w:styleId="45">
    <w:name w:val="书目9"/>
    <w:basedOn w:val="1"/>
    <w:next w:val="1"/>
    <w:unhideWhenUsed/>
    <w:qFormat/>
    <w:uiPriority w:val="37"/>
  </w:style>
  <w:style w:type="paragraph" w:customStyle="1" w:styleId="46">
    <w:name w:val="Bibliography"/>
    <w:basedOn w:val="1"/>
    <w:next w:val="1"/>
    <w:unhideWhenUsed/>
    <w:qFormat/>
    <w:uiPriority w:val="37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428</Words>
  <Characters>2525</Characters>
  <Lines>2581</Lines>
  <Paragraphs>947</Paragraphs>
  <TotalTime>0</TotalTime>
  <ScaleCrop>false</ScaleCrop>
  <LinksUpToDate>false</LinksUpToDate>
  <CharactersWithSpaces>2740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2025-02-18T01:21:00Z</dcterms:created>
  <dc:creator>家煜 张</dc:creator>
  <cp:lastModifiedBy>向沂</cp:lastModifiedBy>
  <dcterms:modified xsi:type="dcterms:W3CDTF">2026-02-03T21:49:16Z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720B44EFD8A947C4856FB8B11A7A66DF_13</vt:lpwstr>
  </property>
  <property fmtid="{D5CDD505-2E9C-101B-9397-08002B2CF9AE}" pid="4" name="KSOTemplateDocerSaveRecord">
    <vt:lpwstr>eyJoZGlkIjoiNmM4YjEzNjUwMjUzNDU4YTg5MmY2ZWM5N2ViOWNkMjMiLCJ1c2VySWQiOiIxMDQyODY1MzEzIn0=</vt:lpwstr>
  </property>
  <property fmtid="{D5CDD505-2E9C-101B-9397-08002B2CF9AE}" pid="5" name="ZOTERO_PREF_1">
    <vt:lpwstr>&lt;data data-version="3" zotero-version="7.0.10"&gt;&lt;session id="CNpEC75B"/&gt;&lt;style id="http://www.zotero.org/styles/food-research-international" hasBibliography="1" bibliographyStyleHasBeenSet="1"/&gt;&lt;prefs&gt;&lt;pref name="fieldType" value="Field"/&gt;&lt;/prefs&gt;&lt;/data&gt;</vt:lpwstr>
  </property>
</Properties>
</file>