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27A" w:rsidRDefault="006E690C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Supplementary figures</w:t>
      </w:r>
    </w:p>
    <w:p w:rsidR="00AE727A" w:rsidRDefault="006E690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  <w:lang w:val="en-GB"/>
        </w:rPr>
        <w:t xml:space="preserve">. </w:t>
      </w:r>
      <w:r>
        <w:rPr>
          <w:rFonts w:ascii="Times New Roman" w:hAnsi="Times New Roman" w:cs="Times New Roman"/>
          <w:b/>
        </w:rPr>
        <w:t xml:space="preserve">Example of MRI with HCC. </w:t>
      </w:r>
      <w:r>
        <w:rPr>
          <w:rFonts w:ascii="Times New Roman" w:hAnsi="Times New Roman" w:cs="Times New Roman"/>
        </w:rPr>
        <w:t>The red mask is the demonstration of ROIs placement on the axial phase, Venous phase and Delayed phase image.</w:t>
      </w:r>
    </w:p>
    <w:p w:rsidR="00AE727A" w:rsidRDefault="006E690C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273675" cy="2570480"/>
            <wp:effectExtent l="0" t="0" r="317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10" b="540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120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Default="006E690C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  <w:lang w:val="en-GB"/>
        </w:rPr>
        <w:t xml:space="preserve">. </w:t>
      </w:r>
      <w:r>
        <w:rPr>
          <w:rFonts w:ascii="Times New Roman" w:hAnsi="Times New Roman" w:cs="Times New Roman"/>
          <w:b/>
        </w:rPr>
        <w:t>Workflow for clinical-radiomics model development.</w:t>
      </w:r>
    </w:p>
    <w:p w:rsidR="00AE727A" w:rsidRDefault="006E690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 MRI image acquisition and manual segmentation of regions of interest (ROIs) were performed on contrast-enhanced arterial phase, delayed phase, venous phase images.</w:t>
      </w:r>
    </w:p>
    <w:p w:rsidR="00AE727A" w:rsidRDefault="006E690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 Radiomic features were extracted from the segmented tumor regions, including intensity, shape, texture, and wavelet-transformed features.</w:t>
      </w:r>
    </w:p>
    <w:p w:rsidR="00AE727A" w:rsidRDefault="006E690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 Feature selection was conducted using the least absolute shrinkage and selection operator (LASSO) regression.</w:t>
      </w:r>
    </w:p>
    <w:p w:rsidR="00AE727A" w:rsidRDefault="006E690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 Construction of the clinical-radiomics model by integrating selected radiomic features with clinical variables.</w:t>
      </w:r>
    </w:p>
    <w:p w:rsidR="00AE727A" w:rsidRDefault="006E690C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155E4A6" wp14:editId="67318321">
            <wp:extent cx="5273675" cy="2776855"/>
            <wp:effectExtent l="0" t="0" r="317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7" b="521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73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AE727A" w:rsidRDefault="006E690C">
      <w:pPr>
        <w:spacing w:line="276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  <w:lang w:val="en-GB"/>
        </w:rPr>
        <w:t xml:space="preserve">. </w:t>
      </w:r>
      <w:r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  <w:lang w:val="en-GB"/>
        </w:rPr>
        <w:t xml:space="preserve">adiomics features were extracted by </w:t>
      </w:r>
      <w:r>
        <w:rPr>
          <w:rFonts w:ascii="Times New Roman" w:hAnsi="Times New Roman" w:cs="Times New Roman"/>
          <w:b/>
        </w:rPr>
        <w:t xml:space="preserve">Pyradiomics </w:t>
      </w:r>
      <w:r>
        <w:rPr>
          <w:rFonts w:ascii="Times New Roman" w:hAnsi="Times New Roman" w:cs="Times New Roman"/>
          <w:b/>
          <w:lang w:val="en-GB"/>
        </w:rPr>
        <w:t xml:space="preserve">software. </w:t>
      </w:r>
    </w:p>
    <w:p w:rsidR="00AE727A" w:rsidRDefault="006E690C">
      <w:pPr>
        <w:spacing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(A) The categories of radiomics features. </w:t>
      </w:r>
    </w:p>
    <w:p w:rsidR="00AE727A" w:rsidRDefault="006E690C">
      <w:pPr>
        <w:spacing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(B) The </w:t>
      </w:r>
      <w:r>
        <w:rPr>
          <w:rFonts w:ascii="Times New Roman" w:hAnsi="Times New Roman" w:cs="Times New Roman"/>
          <w:i/>
          <w:iCs/>
          <w:lang w:val="en-GB"/>
        </w:rPr>
        <w:t xml:space="preserve">p </w:t>
      </w:r>
      <w:r>
        <w:rPr>
          <w:rFonts w:ascii="Times New Roman" w:hAnsi="Times New Roman" w:cs="Times New Roman"/>
          <w:lang w:val="en-GB"/>
        </w:rPr>
        <w:t xml:space="preserve">value of Z-score normalization radiomics features obtained from independent sample </w:t>
      </w:r>
      <w:r>
        <w:rPr>
          <w:rFonts w:ascii="Times New Roman" w:hAnsi="Times New Roman" w:cs="Times New Roman"/>
          <w:i/>
          <w:iCs/>
          <w:lang w:val="en-GB"/>
        </w:rPr>
        <w:t xml:space="preserve">t </w:t>
      </w:r>
      <w:r>
        <w:rPr>
          <w:rFonts w:ascii="Times New Roman" w:hAnsi="Times New Roman" w:cs="Times New Roman"/>
          <w:lang w:val="en-GB"/>
        </w:rPr>
        <w:t xml:space="preserve">test. </w:t>
      </w:r>
    </w:p>
    <w:p w:rsidR="00AE727A" w:rsidRDefault="006E690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180661F" wp14:editId="65DAAAFF">
            <wp:extent cx="5273040" cy="2491105"/>
            <wp:effectExtent l="0" t="0" r="381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1" b="556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162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Default="006E690C">
      <w:pPr>
        <w:spacing w:line="276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  <w:lang w:val="en-GB"/>
        </w:rPr>
        <w:t xml:space="preserve">. </w:t>
      </w:r>
      <w:r>
        <w:rPr>
          <w:rFonts w:ascii="Times New Roman" w:hAnsi="Times New Roman" w:cs="Times New Roman"/>
          <w:b/>
          <w:lang w:val="en-GB"/>
        </w:rPr>
        <w:t xml:space="preserve">The treatment response and survival analysis between training and validation cohorts. </w:t>
      </w:r>
    </w:p>
    <w:p w:rsidR="00AE727A" w:rsidRDefault="006E690C">
      <w:pPr>
        <w:spacing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(A) Treatment response in different cohorts. </w:t>
      </w:r>
    </w:p>
    <w:p w:rsidR="00AE727A" w:rsidRDefault="006E690C">
      <w:pPr>
        <w:spacing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(B and C) The Kaplan-Meier curves of OS and PFS between training and validation cohorts based on treatment response. </w:t>
      </w:r>
    </w:p>
    <w:p w:rsidR="00AE727A" w:rsidRDefault="006E690C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0DEDCAB" wp14:editId="50C45267">
            <wp:extent cx="5273675" cy="2388235"/>
            <wp:effectExtent l="0" t="0" r="317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16" b="557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895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Default="006E690C">
      <w:pPr>
        <w:spacing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  <w:lang w:val="en-GB"/>
        </w:rPr>
        <w:t xml:space="preserve">. </w:t>
      </w:r>
      <w:r>
        <w:rPr>
          <w:rFonts w:ascii="Times New Roman" w:hAnsi="Times New Roman" w:cs="Times New Roman"/>
          <w:b/>
          <w:lang w:val="en-GB"/>
        </w:rPr>
        <w:t>ROC curves analysis and comparison of ML radiomics models in predicting the response to LPI treatment for patients with unresectable HCC in the training and validation sets.</w:t>
      </w:r>
      <w:r>
        <w:rPr>
          <w:rFonts w:ascii="Times New Roman" w:hAnsi="Times New Roman" w:cs="Times New Roman"/>
          <w:lang w:val="en-GB"/>
        </w:rPr>
        <w:t xml:space="preserve"> </w:t>
      </w:r>
    </w:p>
    <w:p w:rsidR="00AE727A" w:rsidRDefault="006E690C">
      <w:pPr>
        <w:spacing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(A) ROC curves of the ML radiomics models in the training cohort. </w:t>
      </w:r>
    </w:p>
    <w:p w:rsidR="00AE727A" w:rsidRDefault="006E690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>(B) ROC curves of the ML radiomics models in the validation cohort</w:t>
      </w:r>
      <w:r>
        <w:rPr>
          <w:rFonts w:ascii="Times New Roman" w:hAnsi="Times New Roman" w:cs="Times New Roman"/>
        </w:rPr>
        <w:t>.</w:t>
      </w:r>
    </w:p>
    <w:p w:rsidR="00AE727A" w:rsidRDefault="006E690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69A21CC" wp14:editId="320F438F">
            <wp:extent cx="5273040" cy="2531660"/>
            <wp:effectExtent l="0" t="0" r="381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3" b="61013"/>
                    <a:stretch>
                      <a:fillRect/>
                    </a:stretch>
                  </pic:blipFill>
                  <pic:spPr>
                    <a:xfrm>
                      <a:off x="0" y="0"/>
                      <a:ext cx="5277954" cy="25340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Default="006E690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  <w:lang w:val="en-GB"/>
        </w:rPr>
        <w:t xml:space="preserve">. </w:t>
      </w:r>
      <w:r>
        <w:rPr>
          <w:rFonts w:ascii="Times New Roman" w:hAnsi="Times New Roman" w:cs="Times New Roman"/>
          <w:b/>
          <w:lang w:val="en-GB"/>
        </w:rPr>
        <w:t>Survival prognosis analysis for patients with HCC receiving treatment between response and non-response groups.</w:t>
      </w:r>
      <w:r>
        <w:rPr>
          <w:rFonts w:ascii="Times New Roman" w:hAnsi="Times New Roman" w:cs="Times New Roman"/>
          <w:lang w:val="en-GB"/>
        </w:rPr>
        <w:t xml:space="preserve"> </w:t>
      </w:r>
    </w:p>
    <w:p w:rsidR="00AE727A" w:rsidRDefault="006E690C">
      <w:pPr>
        <w:spacing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(A) The Kaplan-Meier curves of </w:t>
      </w:r>
      <w:r>
        <w:rPr>
          <w:rFonts w:ascii="Times New Roman" w:hAnsi="Times New Roman" w:cs="Times New Roman"/>
        </w:rPr>
        <w:t xml:space="preserve">PFS </w:t>
      </w:r>
      <w:r>
        <w:rPr>
          <w:rFonts w:ascii="Times New Roman" w:hAnsi="Times New Roman" w:cs="Times New Roman"/>
          <w:lang w:val="en-GB"/>
        </w:rPr>
        <w:t xml:space="preserve">between response and non-response groups in the entire cohorts. </w:t>
      </w:r>
    </w:p>
    <w:p w:rsidR="00AE727A" w:rsidRDefault="006E690C">
      <w:pPr>
        <w:spacing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(B) The Kaplan-Meier curves of PFS between response and non-response groups in the training cohorts. </w:t>
      </w:r>
    </w:p>
    <w:p w:rsidR="00AE727A" w:rsidRDefault="006E690C">
      <w:pPr>
        <w:spacing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(C) The Kaplan-Meier curves of OS between response and non-response groups in the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validation sets. </w:t>
      </w:r>
    </w:p>
    <w:p w:rsidR="00AE727A" w:rsidRDefault="006E690C">
      <w:pPr>
        <w:spacing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lang w:val="en-GB"/>
        </w:rPr>
        <w:t xml:space="preserve">) The Kaplan-Meier curves of OS between response and non-response groups in the entire cohorts. </w:t>
      </w:r>
    </w:p>
    <w:p w:rsidR="00AE727A" w:rsidRDefault="006E690C">
      <w:pPr>
        <w:spacing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(E and F) The Kaplan-Meier curves of OS between response and non-response groups in the training and validation cohorts.</w:t>
      </w:r>
    </w:p>
    <w:p w:rsidR="00AE727A" w:rsidRDefault="006E690C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0E9FA47C" wp14:editId="1D75F33A">
            <wp:extent cx="5135245" cy="3869140"/>
            <wp:effectExtent l="0" t="0" r="825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2" b="25811"/>
                    <a:stretch>
                      <a:fillRect/>
                    </a:stretch>
                  </pic:blipFill>
                  <pic:spPr>
                    <a:xfrm>
                      <a:off x="0" y="0"/>
                      <a:ext cx="5153490" cy="38828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5D130D" w:rsidRPr="0027248F" w:rsidRDefault="005D130D" w:rsidP="0027248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 w:rsidRPr="0027248F">
        <w:rPr>
          <w:rFonts w:ascii="Times New Roman" w:hAnsi="Times New Roman" w:cs="Times New Roman"/>
          <w:b/>
          <w:bCs/>
          <w:lang w:val="en-GB"/>
        </w:rPr>
        <w:lastRenderedPageBreak/>
        <w:t>Figure S7. Kaplan-Meier curves for progression-free survival (PFS) in the lenvatinib subgroup, stratified by the combined clinical-radiomics model risk score.</w:t>
      </w:r>
    </w:p>
    <w:p w:rsidR="005D130D" w:rsidRDefault="005D130D" w:rsidP="005D130D">
      <w:pPr>
        <w:jc w:val="center"/>
      </w:pPr>
      <w:r>
        <w:rPr>
          <w:noProof/>
        </w:rPr>
        <w:drawing>
          <wp:inline distT="0" distB="0" distL="0" distR="0" wp14:anchorId="28C6E612" wp14:editId="7175064B">
            <wp:extent cx="3223648" cy="3408680"/>
            <wp:effectExtent l="0" t="0" r="0" b="127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s_risk_lenvatinib_subgroup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32164" cy="341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0D" w:rsidRDefault="005D130D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820632" w:rsidRDefault="00820632">
      <w:pPr>
        <w:spacing w:line="276" w:lineRule="auto"/>
        <w:rPr>
          <w:rFonts w:ascii="Times New Roman" w:hAnsi="Times New Roman" w:cs="Times New Roman" w:hint="eastAsia"/>
          <w:b/>
          <w:bCs/>
          <w:lang w:val="en-GB"/>
        </w:rPr>
      </w:pPr>
    </w:p>
    <w:p w:rsidR="005D130D" w:rsidRPr="0027248F" w:rsidRDefault="005D130D" w:rsidP="0027248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 w:rsidRPr="0027248F">
        <w:rPr>
          <w:rFonts w:ascii="Times New Roman" w:hAnsi="Times New Roman" w:cs="Times New Roman"/>
          <w:b/>
          <w:bCs/>
          <w:lang w:val="en-GB"/>
        </w:rPr>
        <w:t>Figure S8. Kaplan-Meier curves for overall survival (OS) in the lenvatinib subgroup, stratified by the combined clinical-radiomics model risk score.</w:t>
      </w:r>
    </w:p>
    <w:p w:rsidR="005D130D" w:rsidRPr="0027248F" w:rsidRDefault="005D130D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5D130D" w:rsidRPr="0027248F" w:rsidRDefault="005D130D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</w:t>
      </w:r>
      <w:r>
        <w:rPr>
          <w:noProof/>
        </w:rPr>
        <w:drawing>
          <wp:inline distT="0" distB="0" distL="0" distR="0" wp14:anchorId="317F6F92" wp14:editId="00E8057E">
            <wp:extent cx="3448373" cy="347154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_risk_lenvatinib_subgroup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59866" cy="348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0D" w:rsidRDefault="005D130D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5D130D" w:rsidRDefault="005D130D" w:rsidP="0027248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 w:rsidRPr="0027248F">
        <w:rPr>
          <w:rFonts w:ascii="Times New Roman" w:hAnsi="Times New Roman" w:cs="Times New Roman"/>
          <w:b/>
          <w:bCs/>
          <w:lang w:val="en-GB"/>
        </w:rPr>
        <w:lastRenderedPageBreak/>
        <w:t>Figure S9. Kaplan-Meier curves for progression-free survival (PFS) in the non-lenvatinib subgroup, stratified by the combined clinical-radiomics model risk score.</w:t>
      </w:r>
    </w:p>
    <w:p w:rsidR="005D130D" w:rsidRDefault="005D130D" w:rsidP="0027248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 w:hint="eastAsia"/>
          <w:b/>
          <w:bCs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lang w:val="en-GB"/>
        </w:rPr>
        <w:t xml:space="preserve">               </w:t>
      </w:r>
    </w:p>
    <w:p w:rsidR="005D130D" w:rsidRDefault="005D130D" w:rsidP="0027248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 w:hint="eastAsia"/>
          <w:b/>
          <w:bCs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lang w:val="en-GB"/>
        </w:rPr>
        <w:t xml:space="preserve">               </w:t>
      </w:r>
      <w:r>
        <w:rPr>
          <w:noProof/>
        </w:rPr>
        <w:drawing>
          <wp:inline distT="0" distB="0" distL="0" distR="0" wp14:anchorId="602750E5" wp14:editId="5F573BC7">
            <wp:extent cx="3044825" cy="3293390"/>
            <wp:effectExtent l="0" t="0" r="3175" b="254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s_risk_nonlenvatinib_subgroup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56803" cy="330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0D" w:rsidRDefault="005D130D" w:rsidP="0027248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820632" w:rsidRDefault="00820632" w:rsidP="0027248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5D130D" w:rsidRDefault="005D130D" w:rsidP="0027248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 w:rsidRPr="0027248F">
        <w:rPr>
          <w:rFonts w:ascii="Times New Roman" w:hAnsi="Times New Roman" w:cs="Times New Roman"/>
          <w:b/>
          <w:bCs/>
          <w:lang w:val="en-GB"/>
        </w:rPr>
        <w:t>Figure S10. Kaplan-Meier curves for overall survival (OS) in the non-lenvatinib subgroup, stratified by the combined clinical-radiomics model risk score.</w:t>
      </w:r>
    </w:p>
    <w:p w:rsidR="005D130D" w:rsidRDefault="005D130D" w:rsidP="0027248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820632" w:rsidRDefault="00820632" w:rsidP="0027248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5D130D" w:rsidRPr="0027248F" w:rsidRDefault="005D130D" w:rsidP="0027248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                  </w:t>
      </w:r>
      <w:r>
        <w:rPr>
          <w:noProof/>
        </w:rPr>
        <w:drawing>
          <wp:inline distT="0" distB="0" distL="0" distR="0" wp14:anchorId="309D3DC0" wp14:editId="1B56BD47">
            <wp:extent cx="2889842" cy="3453112"/>
            <wp:effectExtent l="0" t="0" r="635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_risk_nonlenvatinib_subgroup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05781" cy="347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27A" w:rsidRDefault="006E690C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 xml:space="preserve">Supplementary Tables </w:t>
      </w:r>
    </w:p>
    <w:p w:rsidR="00AE727A" w:rsidRDefault="006E690C" w:rsidP="00FD5F8F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lang w:val="en-GB"/>
        </w:rPr>
        <w:t>Table S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  <w:lang w:val="en-GB"/>
        </w:rPr>
        <w:t>.</w:t>
      </w:r>
      <w:r>
        <w:rPr>
          <w:rFonts w:ascii="Times New Roman" w:hAnsi="Times New Roman" w:cs="Times New Roman"/>
          <w:b/>
          <w:bCs/>
        </w:rPr>
        <w:t xml:space="preserve"> T</w:t>
      </w:r>
      <w:r>
        <w:rPr>
          <w:rFonts w:ascii="Times New Roman" w:hAnsi="Times New Roman" w:cs="Times New Roman"/>
          <w:b/>
        </w:rPr>
        <w:t>umor responses for patients with HCC receiving TKIs plus PD-1 inhibitors and interventional treatment according to mRECIST criteria</w:t>
      </w:r>
    </w:p>
    <w:tbl>
      <w:tblPr>
        <w:tblW w:w="7655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4394"/>
      </w:tblGrid>
      <w:tr w:rsidR="00AE727A" w:rsidTr="00FD5F8F">
        <w:trPr>
          <w:trHeight w:val="249"/>
          <w:jc w:val="center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</w:tcPr>
          <w:p w:rsidR="00AE727A" w:rsidRDefault="006E69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Tumor Response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</w:tcPr>
          <w:p w:rsidR="00AE727A" w:rsidRDefault="006E69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n (%), mRECIST (n=</w:t>
            </w:r>
            <w:r>
              <w:rPr>
                <w:rFonts w:ascii="Times New Roman" w:hAnsi="Times New Roman" w:cs="Times New Roman"/>
                <w:b/>
                <w:bCs/>
              </w:rPr>
              <w:t>239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)</w:t>
            </w:r>
          </w:p>
        </w:tc>
      </w:tr>
      <w:tr w:rsidR="00AE727A" w:rsidTr="00FD5F8F">
        <w:trPr>
          <w:trHeight w:val="363"/>
          <w:jc w:val="center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</w:tcPr>
          <w:p w:rsidR="00AE727A" w:rsidRDefault="006E69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Complete response</w:t>
            </w: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</w:tcPr>
          <w:p w:rsidR="00AE727A" w:rsidRDefault="006E69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15 (6.28)</w:t>
            </w:r>
          </w:p>
        </w:tc>
      </w:tr>
      <w:tr w:rsidR="00AE727A" w:rsidTr="00FD5F8F">
        <w:trPr>
          <w:trHeight w:val="270"/>
          <w:jc w:val="center"/>
        </w:trPr>
        <w:tc>
          <w:tcPr>
            <w:tcW w:w="3261" w:type="dxa"/>
            <w:tcBorders>
              <w:top w:val="nil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</w:tcPr>
          <w:p w:rsidR="00AE727A" w:rsidRDefault="006E69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Partial response</w:t>
            </w:r>
          </w:p>
        </w:tc>
        <w:tc>
          <w:tcPr>
            <w:tcW w:w="4394" w:type="dxa"/>
            <w:tcBorders>
              <w:top w:val="nil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</w:tcPr>
          <w:p w:rsidR="00AE727A" w:rsidRDefault="006E69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 (67.36)</w:t>
            </w:r>
          </w:p>
        </w:tc>
      </w:tr>
      <w:tr w:rsidR="00AE727A" w:rsidTr="00FD5F8F">
        <w:trPr>
          <w:trHeight w:val="362"/>
          <w:jc w:val="center"/>
        </w:trPr>
        <w:tc>
          <w:tcPr>
            <w:tcW w:w="3261" w:type="dxa"/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</w:tcPr>
          <w:p w:rsidR="00AE727A" w:rsidRDefault="006E69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Stable disease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</w:tcPr>
          <w:p w:rsidR="00AE727A" w:rsidRDefault="006E69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(10.88)</w:t>
            </w:r>
          </w:p>
        </w:tc>
      </w:tr>
      <w:tr w:rsidR="00AE727A" w:rsidTr="00FD5F8F">
        <w:trPr>
          <w:trHeight w:val="271"/>
          <w:jc w:val="center"/>
        </w:trPr>
        <w:tc>
          <w:tcPr>
            <w:tcW w:w="3261" w:type="dxa"/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</w:tcPr>
          <w:p w:rsidR="00AE727A" w:rsidRDefault="006E69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Progressive disease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</w:tcPr>
          <w:p w:rsidR="00AE727A" w:rsidRDefault="006E69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(15.48)</w:t>
            </w:r>
          </w:p>
        </w:tc>
      </w:tr>
      <w:tr w:rsidR="00AE727A" w:rsidTr="00FD5F8F">
        <w:trPr>
          <w:trHeight w:val="377"/>
          <w:jc w:val="center"/>
        </w:trPr>
        <w:tc>
          <w:tcPr>
            <w:tcW w:w="3261" w:type="dxa"/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</w:tcPr>
          <w:p w:rsidR="00AE727A" w:rsidRDefault="006E69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Objective response rate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</w:tcPr>
          <w:p w:rsidR="00AE727A" w:rsidRDefault="006E69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73.66%</w:t>
            </w:r>
          </w:p>
        </w:tc>
      </w:tr>
      <w:tr w:rsidR="00AE727A" w:rsidTr="00FD5F8F">
        <w:trPr>
          <w:trHeight w:val="413"/>
          <w:jc w:val="center"/>
        </w:trPr>
        <w:tc>
          <w:tcPr>
            <w:tcW w:w="3261" w:type="dxa"/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</w:tcPr>
          <w:p w:rsidR="00AE727A" w:rsidRDefault="006E69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Disease control rate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</w:tcPr>
          <w:p w:rsidR="00AE727A" w:rsidRDefault="006E69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84.52%</w:t>
            </w:r>
          </w:p>
        </w:tc>
      </w:tr>
    </w:tbl>
    <w:p w:rsidR="00AE727A" w:rsidRDefault="00AE727A">
      <w:pPr>
        <w:spacing w:line="276" w:lineRule="auto"/>
        <w:rPr>
          <w:rFonts w:ascii="Times New Roman" w:hAnsi="Times New Roman" w:cs="Times New Roman"/>
        </w:rPr>
      </w:pPr>
    </w:p>
    <w:p w:rsidR="00131D7B" w:rsidRDefault="00131D7B">
      <w:pPr>
        <w:spacing w:line="276" w:lineRule="auto"/>
        <w:rPr>
          <w:rFonts w:ascii="Times New Roman" w:hAnsi="Times New Roman" w:cs="Times New Roman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</w:rPr>
      </w:pPr>
    </w:p>
    <w:p w:rsidR="00131D7B" w:rsidRDefault="00131D7B" w:rsidP="00FD5F8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B7001F">
        <w:rPr>
          <w:rFonts w:ascii="Times New Roman" w:hAnsi="Times New Roman" w:cs="Times New Roman"/>
          <w:b/>
          <w:bCs/>
          <w:lang w:val="en-GB"/>
        </w:rPr>
        <w:t>Table S</w:t>
      </w:r>
      <w:r w:rsidRPr="00B7001F">
        <w:rPr>
          <w:rFonts w:ascii="Times New Roman" w:hAnsi="Times New Roman" w:cs="Times New Roman"/>
          <w:b/>
          <w:bCs/>
        </w:rPr>
        <w:t>2</w:t>
      </w:r>
      <w:r w:rsidRPr="00CF7ABB">
        <w:rPr>
          <w:rFonts w:ascii="Times New Roman" w:hAnsi="Times New Roman" w:cs="Times New Roman"/>
          <w:b/>
          <w:bCs/>
          <w:lang w:val="en-GB"/>
        </w:rPr>
        <w:t>.</w:t>
      </w:r>
      <w:r w:rsidRPr="00A61CC3">
        <w:rPr>
          <w:rFonts w:ascii="Times New Roman" w:hAnsi="Times New Roman" w:cs="Times New Roman"/>
          <w:b/>
          <w:bCs/>
        </w:rPr>
        <w:t xml:space="preserve"> Comparison of Interventional and Systemic Treatment Regimens Between Training and Validation Cohorts</w:t>
      </w:r>
    </w:p>
    <w:p w:rsidR="00B7001F" w:rsidRPr="00B7001F" w:rsidRDefault="00B7001F" w:rsidP="00FD5F8F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tbl>
      <w:tblPr>
        <w:tblW w:w="8020" w:type="dxa"/>
        <w:tblLook w:val="04A0" w:firstRow="1" w:lastRow="0" w:firstColumn="1" w:lastColumn="0" w:noHBand="0" w:noVBand="1"/>
      </w:tblPr>
      <w:tblGrid>
        <w:gridCol w:w="3128"/>
        <w:gridCol w:w="2117"/>
        <w:gridCol w:w="2126"/>
        <w:gridCol w:w="756"/>
      </w:tblGrid>
      <w:tr w:rsidR="00131D7B" w:rsidRPr="00A61CC3" w:rsidTr="00FD5F8F">
        <w:trPr>
          <w:trHeight w:val="375"/>
        </w:trPr>
        <w:tc>
          <w:tcPr>
            <w:tcW w:w="31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bCs/>
                <w:color w:val="000000"/>
              </w:rPr>
              <w:t>Variables</w:t>
            </w:r>
          </w:p>
        </w:tc>
        <w:tc>
          <w:tcPr>
            <w:tcW w:w="21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bCs/>
                <w:color w:val="000000"/>
              </w:rPr>
              <w:t>Training (n=191)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bCs/>
                <w:color w:val="000000"/>
              </w:rPr>
              <w:t>Validation (n=48)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</w:tr>
      <w:tr w:rsidR="00131D7B" w:rsidRPr="00A61CC3" w:rsidTr="00FD5F8F">
        <w:trPr>
          <w:trHeight w:val="440"/>
        </w:trPr>
        <w:tc>
          <w:tcPr>
            <w:tcW w:w="31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color w:val="000000"/>
              </w:rPr>
              <w:t>Interventional therapy, n (%)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CF7A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1D7B" w:rsidRPr="00A61CC3" w:rsidTr="00FD5F8F">
        <w:trPr>
          <w:trHeight w:val="33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TACE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114 (59.7%)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CF7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32 (66.7%)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0.471</w:t>
            </w:r>
          </w:p>
        </w:tc>
      </w:tr>
      <w:tr w:rsidR="00131D7B" w:rsidRPr="00A61CC3" w:rsidTr="00FD5F8F">
        <w:trPr>
          <w:trHeight w:val="33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TACE+HAIC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77 (40.3%)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CF7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16 (33.3%)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1D7B" w:rsidRPr="00B7001F" w:rsidTr="00FD5F8F">
        <w:trPr>
          <w:trHeight w:val="33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color w:val="000000"/>
              </w:rPr>
              <w:t>Immunotherapy, n (%)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D7B" w:rsidRPr="00A61CC3" w:rsidTr="00FD5F8F">
        <w:trPr>
          <w:trHeight w:val="33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Atezolizumab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19 (9.9%)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CF7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7 (14.6%)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0.275</w:t>
            </w:r>
          </w:p>
        </w:tc>
      </w:tr>
      <w:tr w:rsidR="00131D7B" w:rsidRPr="00A61CC3" w:rsidTr="00FD5F8F">
        <w:trPr>
          <w:trHeight w:val="33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Camrelizumab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38 (19.9%)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CF7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11 (22.9%)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1D7B" w:rsidRPr="00A61CC3" w:rsidTr="00FD5F8F">
        <w:trPr>
          <w:trHeight w:val="33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Nivolumab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 (0.5%)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CF7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 (4.3%)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1D7B" w:rsidRPr="00A61CC3" w:rsidTr="00FD5F8F">
        <w:trPr>
          <w:trHeight w:val="33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Pembrolizuma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25 (13.1%)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CF7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4 (8.3%)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1D7B" w:rsidRPr="00A61CC3" w:rsidTr="00FD5F8F">
        <w:trPr>
          <w:trHeight w:val="33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Sintilimab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84 (44.0%)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CF7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20 (41.7%)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1D7B" w:rsidRPr="00A61CC3" w:rsidTr="00FD5F8F">
        <w:trPr>
          <w:trHeight w:val="33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Tislelizumab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24 (12.9%)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CF7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4 (8.3%)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1D7B" w:rsidRPr="00B7001F" w:rsidTr="00FD5F8F">
        <w:trPr>
          <w:trHeight w:val="33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color w:val="000000"/>
              </w:rPr>
              <w:t>Targeted Therapy, n (%)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CF7A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0.88</w:t>
            </w:r>
            <w:r w:rsidR="00B7001F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131D7B" w:rsidRPr="00A61CC3" w:rsidTr="00FD5F8F">
        <w:trPr>
          <w:trHeight w:val="360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Anlotinib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3  (9.9%)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CF7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 (9.9%)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1D7B" w:rsidRPr="00A61CC3" w:rsidTr="00FD5F8F">
        <w:trPr>
          <w:trHeight w:val="360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Apatinib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11 (9.9%)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CF7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4 (9.9%)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1D7B" w:rsidRPr="00A61CC3" w:rsidTr="00FD5F8F">
        <w:trPr>
          <w:trHeight w:val="360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Bevacizumab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22 (9.9%)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CF7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8 (9.9%)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1D7B" w:rsidRPr="00A61CC3" w:rsidTr="00FD5F8F">
        <w:trPr>
          <w:trHeight w:val="360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Donafenib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21 (9.9%)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CF7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5 (9.9%)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1D7B" w:rsidRPr="00A61CC3" w:rsidTr="00FD5F8F">
        <w:trPr>
          <w:trHeight w:val="360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Lenvatinib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122 (9.9%)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CF7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28 (9.9%)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1D7B" w:rsidRPr="00A61CC3" w:rsidTr="00FD5F8F">
        <w:trPr>
          <w:trHeight w:val="375"/>
        </w:trPr>
        <w:tc>
          <w:tcPr>
            <w:tcW w:w="31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Sorafenib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12 (9.9%)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 w:rsidP="00CF7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 (9.9%)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131D7B" w:rsidRPr="00FD5F8F" w:rsidRDefault="00131D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31D7B" w:rsidRDefault="00131D7B" w:rsidP="00FD5F8F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9346D6" w:rsidRDefault="009346D6" w:rsidP="00FD5F8F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 w:rsidP="00131D7B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9346D6" w:rsidRDefault="009346D6" w:rsidP="00FD5F8F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Table S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  <w:lang w:val="en-GB"/>
        </w:rPr>
        <w:t>.</w:t>
      </w:r>
      <w:r>
        <w:rPr>
          <w:rFonts w:ascii="Times New Roman" w:hAnsi="Times New Roman" w:cs="Times New Roman"/>
          <w:b/>
          <w:bCs/>
        </w:rPr>
        <w:t xml:space="preserve"> Comparison of Cohorts Between Training and Validation Cohorts</w:t>
      </w:r>
    </w:p>
    <w:p w:rsidR="009346D6" w:rsidRDefault="009346D6" w:rsidP="009346D6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tbl>
      <w:tblPr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1299"/>
        <w:gridCol w:w="261"/>
        <w:gridCol w:w="1417"/>
        <w:gridCol w:w="1559"/>
        <w:gridCol w:w="851"/>
        <w:gridCol w:w="1417"/>
        <w:gridCol w:w="1560"/>
        <w:gridCol w:w="850"/>
      </w:tblGrid>
      <w:tr w:rsidR="009346D6" w:rsidTr="00FD5F8F">
        <w:trPr>
          <w:trHeight w:val="375"/>
          <w:jc w:val="center"/>
        </w:trPr>
        <w:tc>
          <w:tcPr>
            <w:tcW w:w="12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Variables</w:t>
            </w:r>
          </w:p>
        </w:tc>
        <w:tc>
          <w:tcPr>
            <w:tcW w:w="408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Training cohort (N=191)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Validation cohort (N=48)</w:t>
            </w:r>
          </w:p>
        </w:tc>
      </w:tr>
      <w:tr w:rsidR="00B7001F" w:rsidTr="00FD5F8F">
        <w:trPr>
          <w:trHeight w:val="1011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Non-response (N=45)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Response (N=146)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346D6" w:rsidRPr="00727DD2" w:rsidRDefault="009346D6" w:rsidP="0057649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27D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Non-response (N=18)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Response (N=30)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346D6" w:rsidRPr="00727DD2" w:rsidRDefault="009346D6" w:rsidP="0057649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27D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</w:tr>
      <w:tr w:rsidR="00B7001F" w:rsidTr="00B7001F">
        <w:trPr>
          <w:trHeight w:val="735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Cohort 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46D6" w:rsidRPr="00727DD2" w:rsidRDefault="009346D6" w:rsidP="0057649D">
            <w:pPr>
              <w:rPr>
                <w:rFonts w:ascii="Times New Roman" w:eastAsia="Times New Roman" w:hAnsi="Times New Roman" w:cs="Times New Roman"/>
              </w:rPr>
            </w:pPr>
            <w:r w:rsidRPr="00727DD2">
              <w:rPr>
                <w:rFonts w:ascii="Times New Roman" w:eastAsia="Times New Roman" w:hAnsi="Times New Roman" w:cs="Times New Roman"/>
              </w:rPr>
              <w:t>0.144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0.393</w:t>
            </w:r>
          </w:p>
        </w:tc>
      </w:tr>
      <w:tr w:rsidR="00B7001F" w:rsidTr="00B7001F">
        <w:trPr>
          <w:trHeight w:val="106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Sun-Yat Sen University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 (93.3%)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124 (85.0%)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 (88.9%)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 (96.7%)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001F" w:rsidTr="00B7001F">
        <w:trPr>
          <w:trHeight w:val="78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(6.7%)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 (15.0%)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(11.1%)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(3.3%)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9346D6" w:rsidRDefault="009346D6" w:rsidP="005764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346D6" w:rsidRDefault="009346D6" w:rsidP="009346D6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9346D6" w:rsidRPr="00A61CC3" w:rsidRDefault="009346D6" w:rsidP="00131D7B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Pr="00B7001F" w:rsidRDefault="006E690C" w:rsidP="00FD5F8F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  <w:r w:rsidRPr="00B7001F">
        <w:rPr>
          <w:rFonts w:ascii="Times New Roman" w:hAnsi="Times New Roman" w:cs="Times New Roman"/>
          <w:b/>
          <w:bCs/>
          <w:lang w:val="en-GB"/>
        </w:rPr>
        <w:t>Table S</w:t>
      </w:r>
      <w:r w:rsidR="00D8489E" w:rsidRPr="00CF7ABB">
        <w:rPr>
          <w:rFonts w:ascii="Times New Roman" w:hAnsi="Times New Roman" w:cs="Times New Roman"/>
          <w:b/>
          <w:bCs/>
        </w:rPr>
        <w:t>4</w:t>
      </w:r>
      <w:r w:rsidRPr="00B7001F">
        <w:rPr>
          <w:rFonts w:ascii="Times New Roman" w:hAnsi="Times New Roman" w:cs="Times New Roman"/>
          <w:b/>
          <w:bCs/>
          <w:lang w:val="en-GB"/>
        </w:rPr>
        <w:t>.</w:t>
      </w:r>
      <w:r w:rsidRPr="00B7001F">
        <w:rPr>
          <w:rFonts w:ascii="Times New Roman" w:hAnsi="Times New Roman" w:cs="Times New Roman"/>
          <w:b/>
          <w:bCs/>
        </w:rPr>
        <w:t xml:space="preserve"> </w:t>
      </w:r>
      <w:r w:rsidRPr="00FD5F8F">
        <w:rPr>
          <w:rFonts w:ascii="Times New Roman" w:hAnsi="Times New Roman" w:cs="Times New Roman"/>
          <w:b/>
        </w:rPr>
        <w:t>Comparison of Interventional and Systemic Treatment Regimens Between Responders and Non-Responders</w:t>
      </w:r>
    </w:p>
    <w:tbl>
      <w:tblPr>
        <w:tblW w:w="9720" w:type="dxa"/>
        <w:jc w:val="center"/>
        <w:tblLook w:val="04A0" w:firstRow="1" w:lastRow="0" w:firstColumn="1" w:lastColumn="0" w:noHBand="0" w:noVBand="1"/>
      </w:tblPr>
      <w:tblGrid>
        <w:gridCol w:w="3429"/>
        <w:gridCol w:w="2396"/>
        <w:gridCol w:w="2497"/>
        <w:gridCol w:w="1398"/>
      </w:tblGrid>
      <w:tr w:rsidR="00AE727A" w:rsidRPr="00B7001F" w:rsidTr="00FD5F8F">
        <w:trPr>
          <w:trHeight w:val="375"/>
          <w:jc w:val="center"/>
        </w:trPr>
        <w:tc>
          <w:tcPr>
            <w:tcW w:w="342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E727A" w:rsidRPr="00CF7ABB" w:rsidRDefault="006E69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A612E">
              <w:rPr>
                <w:rFonts w:ascii="Times New Roman" w:hAnsi="Times New Roman" w:cs="Times New Roman"/>
                <w:b/>
                <w:bCs/>
                <w:color w:val="000000"/>
              </w:rPr>
              <w:t>Variables</w:t>
            </w:r>
          </w:p>
        </w:tc>
        <w:tc>
          <w:tcPr>
            <w:tcW w:w="2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AE727A" w:rsidRPr="00B7001F" w:rsidRDefault="006E69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001F">
              <w:rPr>
                <w:rFonts w:ascii="Times New Roman" w:hAnsi="Times New Roman" w:cs="Times New Roman"/>
                <w:b/>
                <w:bCs/>
                <w:color w:val="000000"/>
              </w:rPr>
              <w:t>Response (N=176)</w:t>
            </w:r>
          </w:p>
        </w:tc>
        <w:tc>
          <w:tcPr>
            <w:tcW w:w="24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AE727A" w:rsidRPr="00B7001F" w:rsidRDefault="006E69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001F">
              <w:rPr>
                <w:rFonts w:ascii="Times New Roman" w:hAnsi="Times New Roman" w:cs="Times New Roman"/>
                <w:b/>
                <w:bCs/>
                <w:color w:val="000000"/>
              </w:rPr>
              <w:t>Non-response (N=63)</w:t>
            </w:r>
          </w:p>
        </w:tc>
        <w:tc>
          <w:tcPr>
            <w:tcW w:w="13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AE727A" w:rsidRPr="00B7001F" w:rsidRDefault="006E690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7001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</w:tr>
      <w:tr w:rsidR="00AE727A" w:rsidRPr="00B7001F" w:rsidTr="00FD5F8F">
        <w:trPr>
          <w:trHeight w:val="360"/>
          <w:jc w:val="center"/>
        </w:trPr>
        <w:tc>
          <w:tcPr>
            <w:tcW w:w="342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color w:val="000000"/>
              </w:rPr>
              <w:t>Interventional therapy, n (%)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0.364</w:t>
            </w:r>
          </w:p>
        </w:tc>
      </w:tr>
      <w:tr w:rsidR="00AE727A" w:rsidRPr="00B7001F" w:rsidTr="00FD5F8F">
        <w:trPr>
          <w:trHeight w:val="360"/>
          <w:jc w:val="center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TACE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104 (59.1%)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42 (66.7%)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727A" w:rsidRPr="00B7001F" w:rsidTr="00FD5F8F">
        <w:trPr>
          <w:trHeight w:val="360"/>
          <w:jc w:val="center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TACE+HAIC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72 (40.9%)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21 (33.3%)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727A" w:rsidRPr="00B7001F" w:rsidTr="00FD5F8F">
        <w:trPr>
          <w:trHeight w:val="360"/>
          <w:jc w:val="center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color w:val="000000"/>
              </w:rPr>
              <w:t>Immunotherapy, n (%)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E727A" w:rsidRPr="00B7001F" w:rsidTr="00FD5F8F">
        <w:trPr>
          <w:trHeight w:val="360"/>
          <w:jc w:val="center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Atezolizumab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15 (8.5%)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11 (17.5%)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0.331</w:t>
            </w:r>
          </w:p>
        </w:tc>
      </w:tr>
      <w:tr w:rsidR="00AE727A" w:rsidRPr="00B7001F" w:rsidTr="00FD5F8F">
        <w:trPr>
          <w:trHeight w:val="360"/>
          <w:jc w:val="center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Camrelizumab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34 (19.3%)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15 (23.8%)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727A" w:rsidRPr="00B7001F" w:rsidTr="00FD5F8F">
        <w:trPr>
          <w:trHeight w:val="360"/>
          <w:jc w:val="center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Nivolumab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 (1.1%)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 (1.6%)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727A" w:rsidRPr="00B7001F" w:rsidTr="00FD5F8F">
        <w:trPr>
          <w:trHeight w:val="360"/>
          <w:jc w:val="center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Pembrolizumab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23 (13.1%)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6 (9.5%)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727A" w:rsidRPr="00B7001F" w:rsidTr="00FD5F8F">
        <w:trPr>
          <w:trHeight w:val="360"/>
          <w:jc w:val="center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Sintilimab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79 (44.9%)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25 (39.7%)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727A" w:rsidRPr="00B7001F" w:rsidTr="00FD5F8F">
        <w:trPr>
          <w:trHeight w:val="360"/>
          <w:jc w:val="center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Tislelizumab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23 (13.1%)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5 (7.9%)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727A" w:rsidRPr="00B7001F" w:rsidTr="00FD5F8F">
        <w:trPr>
          <w:trHeight w:val="360"/>
          <w:jc w:val="center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color w:val="000000"/>
              </w:rPr>
              <w:t>Targeted Therapy, n (%)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0.01</w:t>
            </w:r>
            <w:r w:rsidR="00B7001F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AE727A" w:rsidRPr="00B7001F" w:rsidTr="00FD5F8F">
        <w:trPr>
          <w:trHeight w:val="360"/>
          <w:jc w:val="center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Anlotinib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 (0.6%)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3 (4.8%)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727A" w:rsidRPr="00B7001F" w:rsidTr="00FD5F8F">
        <w:trPr>
          <w:trHeight w:val="360"/>
          <w:jc w:val="center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Apatinib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11 (6.3%)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4 (6.3%)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727A" w:rsidRPr="00B7001F" w:rsidTr="00FD5F8F">
        <w:trPr>
          <w:trHeight w:val="360"/>
          <w:jc w:val="center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Bevacizumab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17 (9.7%)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13 (20.6%)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727A" w:rsidRPr="00B7001F" w:rsidTr="00FD5F8F">
        <w:trPr>
          <w:trHeight w:val="360"/>
          <w:jc w:val="center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Donafenib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16 (9.1%)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10 (15.9%)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727A" w:rsidRPr="00B7001F" w:rsidTr="00FD5F8F">
        <w:trPr>
          <w:trHeight w:val="360"/>
          <w:jc w:val="center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Lenvatinib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121 (68.8%)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29 (46.0%)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727A" w:rsidRPr="00B7001F" w:rsidTr="00FD5F8F">
        <w:trPr>
          <w:trHeight w:val="360"/>
          <w:jc w:val="center"/>
        </w:trPr>
        <w:tc>
          <w:tcPr>
            <w:tcW w:w="34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Sorafenib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10 (5.7%)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4 (6.3%)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67113" w:rsidRDefault="00A67113" w:rsidP="00FD5F8F">
      <w:pPr>
        <w:spacing w:line="276" w:lineRule="auto"/>
        <w:jc w:val="center"/>
        <w:rPr>
          <w:rFonts w:ascii="Times New Roman" w:hAnsi="Times New Roman" w:cs="Times New Roman"/>
          <w:b/>
          <w:lang w:val="en-GB"/>
        </w:rPr>
      </w:pPr>
      <w:r w:rsidRPr="00727DD2">
        <w:rPr>
          <w:rFonts w:ascii="Times New Roman" w:hAnsi="Times New Roman" w:cs="Times New Roman"/>
          <w:b/>
          <w:bCs/>
          <w:lang w:val="en-GB"/>
        </w:rPr>
        <w:lastRenderedPageBreak/>
        <w:t>Table S</w:t>
      </w:r>
      <w:r w:rsidR="00D8489E">
        <w:rPr>
          <w:rFonts w:ascii="Times New Roman" w:hAnsi="Times New Roman" w:cs="Times New Roman"/>
          <w:b/>
          <w:bCs/>
          <w:lang w:val="en-GB"/>
        </w:rPr>
        <w:t>5</w:t>
      </w:r>
      <w:r w:rsidRPr="00727DD2">
        <w:rPr>
          <w:rFonts w:ascii="Times New Roman" w:hAnsi="Times New Roman" w:cs="Times New Roman"/>
          <w:b/>
          <w:bCs/>
          <w:lang w:val="en-GB"/>
        </w:rPr>
        <w:t xml:space="preserve">. </w:t>
      </w:r>
      <w:r w:rsidRPr="00727DD2">
        <w:rPr>
          <w:rFonts w:ascii="Times New Roman" w:hAnsi="Times New Roman" w:cs="Times New Roman"/>
          <w:b/>
          <w:lang w:val="en-GB"/>
        </w:rPr>
        <w:t xml:space="preserve">Multivariable logistic regression analysis of the variables with statistical differences in univariate comparison in the </w:t>
      </w:r>
      <w:r w:rsidRPr="00727DD2">
        <w:rPr>
          <w:rFonts w:ascii="Times New Roman" w:hAnsi="Times New Roman" w:cs="Times New Roman"/>
          <w:b/>
        </w:rPr>
        <w:t xml:space="preserve">entire </w:t>
      </w:r>
      <w:r w:rsidRPr="00727DD2">
        <w:rPr>
          <w:rFonts w:ascii="Times New Roman" w:hAnsi="Times New Roman" w:cs="Times New Roman"/>
          <w:b/>
          <w:lang w:val="en-GB"/>
        </w:rPr>
        <w:t>cohort</w:t>
      </w:r>
    </w:p>
    <w:p w:rsidR="00B7001F" w:rsidRPr="00727DD2" w:rsidRDefault="00B7001F" w:rsidP="00FD5F8F">
      <w:pPr>
        <w:spacing w:line="276" w:lineRule="auto"/>
        <w:jc w:val="center"/>
        <w:rPr>
          <w:rFonts w:ascii="Times New Roman" w:hAnsi="Times New Roman" w:cs="Times New Roman"/>
          <w:b/>
          <w:lang w:val="en-GB"/>
        </w:rPr>
      </w:pPr>
    </w:p>
    <w:tbl>
      <w:tblPr>
        <w:tblW w:w="931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36"/>
        <w:gridCol w:w="2268"/>
        <w:gridCol w:w="992"/>
        <w:gridCol w:w="2410"/>
        <w:gridCol w:w="813"/>
      </w:tblGrid>
      <w:tr w:rsidR="00B7001F" w:rsidRPr="00727DD2" w:rsidTr="00FD5F8F">
        <w:trPr>
          <w:trHeight w:val="655"/>
        </w:trPr>
        <w:tc>
          <w:tcPr>
            <w:tcW w:w="28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7113" w:rsidRPr="00727DD2" w:rsidRDefault="00A67113" w:rsidP="00B700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7DD2">
              <w:rPr>
                <w:rFonts w:ascii="Times New Roman" w:hAnsi="Times New Roman" w:cs="Times New Roman"/>
                <w:b/>
                <w:bCs/>
                <w:color w:val="000000"/>
              </w:rPr>
              <w:t>Clinical Feature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67113" w:rsidRPr="00727DD2" w:rsidRDefault="00A671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7DD2">
              <w:rPr>
                <w:rFonts w:ascii="Times New Roman" w:hAnsi="Times New Roman" w:cs="Times New Roman"/>
                <w:b/>
                <w:bCs/>
                <w:color w:val="000000"/>
              </w:rPr>
              <w:t>Univariate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67113" w:rsidRPr="00727DD2" w:rsidRDefault="00A671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7DD2">
              <w:rPr>
                <w:rFonts w:ascii="Times New Roman" w:hAnsi="Times New Roman" w:cs="Times New Roman"/>
                <w:b/>
                <w:bCs/>
                <w:color w:val="000000"/>
              </w:rPr>
              <w:t>Multivariate</w:t>
            </w:r>
          </w:p>
        </w:tc>
        <w:tc>
          <w:tcPr>
            <w:tcW w:w="8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A67113" w:rsidRPr="00727DD2" w:rsidRDefault="00A671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B7001F" w:rsidRPr="00727DD2" w:rsidTr="00FD5F8F">
        <w:trPr>
          <w:trHeight w:val="336"/>
        </w:trPr>
        <w:tc>
          <w:tcPr>
            <w:tcW w:w="283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67113" w:rsidRPr="00727DD2" w:rsidRDefault="00A67113" w:rsidP="00B7001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7113" w:rsidRPr="00727DD2" w:rsidRDefault="00A671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7DD2">
              <w:rPr>
                <w:rFonts w:ascii="Times New Roman" w:hAnsi="Times New Roman" w:cs="Times New Roman"/>
                <w:b/>
                <w:bCs/>
                <w:color w:val="000000"/>
              </w:rPr>
              <w:t>Odds ratio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67113" w:rsidRPr="00727DD2" w:rsidRDefault="00A671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27D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7113" w:rsidRPr="00727DD2" w:rsidRDefault="00A671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7DD2">
              <w:rPr>
                <w:rFonts w:ascii="Times New Roman" w:hAnsi="Times New Roman" w:cs="Times New Roman"/>
                <w:b/>
                <w:bCs/>
                <w:color w:val="000000"/>
              </w:rPr>
              <w:t>Odds ratio</w:t>
            </w:r>
          </w:p>
        </w:tc>
        <w:tc>
          <w:tcPr>
            <w:tcW w:w="81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67113" w:rsidRPr="00727DD2" w:rsidRDefault="00A671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27D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727DD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B7001F" w:rsidRPr="00727DD2" w:rsidTr="00FD5F8F">
        <w:trPr>
          <w:trHeight w:val="351"/>
        </w:trPr>
        <w:tc>
          <w:tcPr>
            <w:tcW w:w="28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A67113" w:rsidRPr="00727DD2" w:rsidRDefault="00A67113" w:rsidP="00FD5F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67113" w:rsidRPr="00727DD2" w:rsidRDefault="00A67113" w:rsidP="00B700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7DD2">
              <w:rPr>
                <w:rFonts w:ascii="Times New Roman" w:hAnsi="Times New Roman" w:cs="Times New Roman"/>
                <w:b/>
                <w:bCs/>
                <w:color w:val="000000"/>
              </w:rPr>
              <w:t>(95% CI)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A67113" w:rsidRPr="00727DD2" w:rsidRDefault="00A67113" w:rsidP="00FD5F8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67113" w:rsidRPr="00727DD2" w:rsidRDefault="00A67113" w:rsidP="00B700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7DD2">
              <w:rPr>
                <w:rFonts w:ascii="Times New Roman" w:hAnsi="Times New Roman" w:cs="Times New Roman"/>
                <w:b/>
                <w:bCs/>
                <w:color w:val="000000"/>
              </w:rPr>
              <w:t>(95% CI)</w:t>
            </w:r>
          </w:p>
        </w:tc>
        <w:tc>
          <w:tcPr>
            <w:tcW w:w="81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A67113" w:rsidRPr="00727DD2" w:rsidRDefault="00A67113" w:rsidP="00FD5F8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B7001F" w:rsidRPr="00727DD2" w:rsidTr="00FD5F8F">
        <w:trPr>
          <w:trHeight w:val="10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7113" w:rsidRPr="00727DD2" w:rsidRDefault="00A67113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Inferior Vena Cava Tumor Thrombus(Yes vs No)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7113" w:rsidRPr="00727DD2" w:rsidRDefault="00A67113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0.425 (0.189-0.958)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7113" w:rsidRPr="00727DD2" w:rsidRDefault="00A671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0.039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7113" w:rsidRPr="00727DD2" w:rsidRDefault="00A671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0.464 (0.198-1.083)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7113" w:rsidRPr="00727DD2" w:rsidRDefault="00A671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0.052</w:t>
            </w:r>
          </w:p>
        </w:tc>
      </w:tr>
      <w:tr w:rsidR="00B7001F" w:rsidRPr="00727DD2" w:rsidTr="00FD5F8F">
        <w:trPr>
          <w:trHeight w:val="78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7113" w:rsidRPr="00727DD2" w:rsidRDefault="00A67113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HBeAg status (Positive vs Negative)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7113" w:rsidRPr="00727DD2" w:rsidRDefault="00A671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0.347 (0.178-0.677)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7113" w:rsidRPr="00727DD2" w:rsidRDefault="00A671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7113" w:rsidRPr="00727DD2" w:rsidRDefault="00A671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0.356(0.179-0.711)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7113" w:rsidRPr="00727DD2" w:rsidRDefault="00A671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</w:tr>
      <w:tr w:rsidR="00B7001F" w:rsidRPr="00727DD2" w:rsidTr="00FD5F8F">
        <w:trPr>
          <w:trHeight w:val="900"/>
        </w:trPr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67113" w:rsidRPr="00727DD2" w:rsidRDefault="00A67113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Lenvatinib use (Yes vs No)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67113" w:rsidRPr="00727DD2" w:rsidRDefault="00A671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2.80( 1.431-4.649)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67113" w:rsidRPr="00727DD2" w:rsidRDefault="00A671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67113" w:rsidRPr="00727DD2" w:rsidRDefault="00A671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2.491(1.359-4.569)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67113" w:rsidRPr="00727DD2" w:rsidRDefault="00A671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</w:tr>
    </w:tbl>
    <w:p w:rsidR="00A67113" w:rsidRDefault="00A67113" w:rsidP="00FD5F8F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 w:rsidP="00FD5F8F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A67113" w:rsidRDefault="00A67113" w:rsidP="00FD5F8F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C01704" w:rsidRDefault="00C01704" w:rsidP="00FD5F8F">
      <w:pPr>
        <w:spacing w:line="276" w:lineRule="auto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Table S</w:t>
      </w:r>
      <w:r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  <w:lang w:val="en-GB"/>
        </w:rPr>
        <w:t xml:space="preserve">. </w:t>
      </w:r>
      <w:r>
        <w:rPr>
          <w:rFonts w:ascii="Times New Roman" w:hAnsi="Times New Roman" w:cs="Times New Roman"/>
          <w:b/>
          <w:lang w:val="en-GB"/>
        </w:rPr>
        <w:t>Pre-scores of predict models between non-response group and response group in training and validation cohorts</w:t>
      </w:r>
    </w:p>
    <w:p w:rsidR="00B7001F" w:rsidRDefault="00B7001F" w:rsidP="00FD5F8F">
      <w:pPr>
        <w:spacing w:line="276" w:lineRule="auto"/>
        <w:jc w:val="center"/>
        <w:rPr>
          <w:rFonts w:ascii="Times New Roman" w:hAnsi="Times New Roman" w:cs="Times New Roman"/>
          <w:b/>
          <w:lang w:val="en-GB"/>
        </w:rPr>
      </w:pPr>
    </w:p>
    <w:tbl>
      <w:tblPr>
        <w:tblW w:w="82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1"/>
        <w:gridCol w:w="1396"/>
        <w:gridCol w:w="1803"/>
        <w:gridCol w:w="1536"/>
        <w:gridCol w:w="1426"/>
      </w:tblGrid>
      <w:tr w:rsidR="00C01704" w:rsidTr="0057649D">
        <w:trPr>
          <w:trHeight w:val="527"/>
        </w:trPr>
        <w:tc>
          <w:tcPr>
            <w:tcW w:w="20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Cohort</w:t>
            </w: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Model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Non-response</w:t>
            </w: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Response</w:t>
            </w:r>
          </w:p>
        </w:tc>
        <w:tc>
          <w:tcPr>
            <w:tcW w:w="14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value</w:t>
            </w:r>
          </w:p>
        </w:tc>
      </w:tr>
      <w:tr w:rsidR="00C01704" w:rsidTr="0057649D">
        <w:trPr>
          <w:trHeight w:val="499"/>
        </w:trPr>
        <w:tc>
          <w:tcPr>
            <w:tcW w:w="2061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Training cohort</w:t>
            </w:r>
            <w:r>
              <w:rPr>
                <w:rFonts w:ascii="Times New Roman" w:hAnsi="Times New Roman" w:cs="Times New Roman"/>
                <w:lang w:val="en-GB"/>
              </w:rPr>
              <w:br/>
              <w:t>(N=191)</w:t>
            </w: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Clinical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0.70 (0.14)</w:t>
            </w: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0.78 (0.11)</w:t>
            </w:r>
          </w:p>
        </w:tc>
        <w:tc>
          <w:tcPr>
            <w:tcW w:w="14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</w:tr>
      <w:tr w:rsidR="00C01704" w:rsidTr="0057649D">
        <w:trPr>
          <w:trHeight w:val="499"/>
        </w:trPr>
        <w:tc>
          <w:tcPr>
            <w:tcW w:w="2061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C01704" w:rsidRDefault="00C01704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Radiomics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0.31 (0.35)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0.90 (0.14)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C01704" w:rsidTr="0057649D">
        <w:trPr>
          <w:trHeight w:val="499"/>
        </w:trPr>
        <w:tc>
          <w:tcPr>
            <w:tcW w:w="2061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C01704" w:rsidRDefault="00C01704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Combined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0.29 (0.35)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0.91 (0.14)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C01704" w:rsidTr="0057649D">
        <w:trPr>
          <w:trHeight w:val="499"/>
        </w:trPr>
        <w:tc>
          <w:tcPr>
            <w:tcW w:w="206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Validation cohort</w:t>
            </w:r>
            <w:r>
              <w:rPr>
                <w:rFonts w:ascii="Times New Roman" w:hAnsi="Times New Roman" w:cs="Times New Roman"/>
                <w:lang w:val="en-GB"/>
              </w:rPr>
              <w:br/>
              <w:t>(N=48)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Clinical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0.70 (0.14)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0.78 (0.12)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0.059</w:t>
            </w:r>
          </w:p>
        </w:tc>
      </w:tr>
      <w:tr w:rsidR="00C01704" w:rsidTr="0057649D">
        <w:trPr>
          <w:trHeight w:val="499"/>
        </w:trPr>
        <w:tc>
          <w:tcPr>
            <w:tcW w:w="20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C01704" w:rsidRDefault="00C01704" w:rsidP="00FD5F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Radiomics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0.66 (0.39)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0.91 (0.15)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0.017</w:t>
            </w:r>
          </w:p>
        </w:tc>
      </w:tr>
      <w:tr w:rsidR="00C01704" w:rsidTr="0057649D">
        <w:trPr>
          <w:trHeight w:val="521"/>
        </w:trPr>
        <w:tc>
          <w:tcPr>
            <w:tcW w:w="20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C01704" w:rsidRDefault="00C01704" w:rsidP="00FD5F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Combined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0.64 (0.40)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0.91 (0.18)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Default="00C01704" w:rsidP="00FD5F8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727DD2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</w:tr>
    </w:tbl>
    <w:p w:rsidR="00C01704" w:rsidRDefault="00C01704" w:rsidP="00C01704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C01704" w:rsidRDefault="00C017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C01704" w:rsidRDefault="00C017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 w:rsidP="00C01704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  <w:sectPr w:rsidR="00B7001F" w:rsidSect="00B7001F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:rsidR="00F73B0F" w:rsidRPr="00C42DAE" w:rsidRDefault="00F73B0F" w:rsidP="00F73B0F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Table S7</w:t>
      </w:r>
      <w:r w:rsidRPr="00C42DAE">
        <w:rPr>
          <w:rFonts w:ascii="Times New Roman" w:hAnsi="Times New Roman" w:cs="Times New Roman"/>
          <w:b/>
        </w:rPr>
        <w:t>. Logistic regression analysis of the radiomics score combined with treatment variables for predicting treatment response (3-month objective response).</w:t>
      </w:r>
    </w:p>
    <w:tbl>
      <w:tblPr>
        <w:tblStyle w:val="ab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843"/>
        <w:gridCol w:w="1559"/>
        <w:gridCol w:w="1686"/>
        <w:gridCol w:w="1432"/>
        <w:gridCol w:w="1560"/>
        <w:gridCol w:w="1275"/>
      </w:tblGrid>
      <w:tr w:rsidR="00F73B0F" w:rsidRPr="00C42DAE" w:rsidTr="00C42DAE">
        <w:trPr>
          <w:jc w:val="center"/>
        </w:trPr>
        <w:tc>
          <w:tcPr>
            <w:tcW w:w="4248" w:type="dxa"/>
            <w:tcBorders>
              <w:bottom w:val="single" w:sz="4" w:space="0" w:color="auto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  <w:b/>
              </w:rPr>
              <w:t>Coefficient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  <w:b/>
              </w:rPr>
              <w:t>SE</w:t>
            </w:r>
          </w:p>
        </w:tc>
        <w:tc>
          <w:tcPr>
            <w:tcW w:w="1686" w:type="dxa"/>
            <w:tcBorders>
              <w:bottom w:val="single" w:sz="4" w:space="0" w:color="auto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  <w:b/>
              </w:rPr>
              <w:t>OR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  <w:b/>
              </w:rPr>
              <w:t>95% CI Lower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  <w:b/>
              </w:rPr>
              <w:t>95% CI Upper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  <w:b/>
              </w:rPr>
              <w:t>P value</w:t>
            </w:r>
          </w:p>
        </w:tc>
      </w:tr>
      <w:tr w:rsidR="00F73B0F" w:rsidRPr="00C42DAE" w:rsidTr="00C42DAE">
        <w:trPr>
          <w:jc w:val="center"/>
        </w:trPr>
        <w:tc>
          <w:tcPr>
            <w:tcW w:w="4248" w:type="dxa"/>
            <w:tcBorders>
              <w:top w:val="single" w:sz="4" w:space="0" w:color="auto"/>
              <w:bottom w:val="nil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-7.3812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1.4928</w:t>
            </w:r>
          </w:p>
        </w:tc>
        <w:tc>
          <w:tcPr>
            <w:tcW w:w="1686" w:type="dxa"/>
            <w:tcBorders>
              <w:top w:val="single" w:sz="4" w:space="0" w:color="auto"/>
              <w:bottom w:val="nil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432" w:type="dxa"/>
            <w:tcBorders>
              <w:top w:val="single" w:sz="4" w:space="0" w:color="auto"/>
              <w:bottom w:val="nil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</w:t>
            </w:r>
          </w:p>
        </w:tc>
      </w:tr>
      <w:tr w:rsidR="00F73B0F" w:rsidRPr="00C42DAE" w:rsidTr="00C42DAE">
        <w:trPr>
          <w:jc w:val="center"/>
        </w:trPr>
        <w:tc>
          <w:tcPr>
            <w:tcW w:w="4248" w:type="dxa"/>
            <w:tcBorders>
              <w:top w:val="nil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rscore</w:t>
            </w:r>
          </w:p>
        </w:tc>
        <w:tc>
          <w:tcPr>
            <w:tcW w:w="1843" w:type="dxa"/>
            <w:tcBorders>
              <w:top w:val="nil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11.3201</w:t>
            </w:r>
          </w:p>
        </w:tc>
        <w:tc>
          <w:tcPr>
            <w:tcW w:w="1559" w:type="dxa"/>
            <w:tcBorders>
              <w:top w:val="nil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1.8227</w:t>
            </w:r>
          </w:p>
        </w:tc>
        <w:tc>
          <w:tcPr>
            <w:tcW w:w="1686" w:type="dxa"/>
            <w:tcBorders>
              <w:top w:val="nil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82458.644</w:t>
            </w:r>
          </w:p>
        </w:tc>
        <w:tc>
          <w:tcPr>
            <w:tcW w:w="1432" w:type="dxa"/>
            <w:tcBorders>
              <w:top w:val="nil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2316.145</w:t>
            </w:r>
          </w:p>
        </w:tc>
        <w:tc>
          <w:tcPr>
            <w:tcW w:w="1560" w:type="dxa"/>
            <w:tcBorders>
              <w:top w:val="nil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2935665.351</w:t>
            </w:r>
          </w:p>
        </w:tc>
        <w:tc>
          <w:tcPr>
            <w:tcW w:w="1275" w:type="dxa"/>
            <w:tcBorders>
              <w:top w:val="nil"/>
            </w:tcBorders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</w:t>
            </w:r>
          </w:p>
        </w:tc>
      </w:tr>
      <w:tr w:rsidR="00F73B0F" w:rsidRPr="00C42DAE" w:rsidTr="00C42DAE">
        <w:trPr>
          <w:jc w:val="center"/>
        </w:trPr>
        <w:tc>
          <w:tcPr>
            <w:tcW w:w="4248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LenvatinibLenvatinib Yes</w:t>
            </w:r>
          </w:p>
        </w:tc>
        <w:tc>
          <w:tcPr>
            <w:tcW w:w="1843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0.5188</w:t>
            </w:r>
          </w:p>
        </w:tc>
        <w:tc>
          <w:tcPr>
            <w:tcW w:w="1559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0.699</w:t>
            </w:r>
          </w:p>
        </w:tc>
        <w:tc>
          <w:tcPr>
            <w:tcW w:w="1686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1432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0.427</w:t>
            </w:r>
          </w:p>
        </w:tc>
        <w:tc>
          <w:tcPr>
            <w:tcW w:w="1560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6.612</w:t>
            </w:r>
          </w:p>
        </w:tc>
        <w:tc>
          <w:tcPr>
            <w:tcW w:w="1275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0.458</w:t>
            </w:r>
          </w:p>
        </w:tc>
      </w:tr>
      <w:tr w:rsidR="00F73B0F" w:rsidRPr="00C42DAE" w:rsidTr="00C42DAE">
        <w:trPr>
          <w:jc w:val="center"/>
        </w:trPr>
        <w:tc>
          <w:tcPr>
            <w:tcW w:w="4248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Immunotherapy.DrugCamrelizumab</w:t>
            </w:r>
          </w:p>
        </w:tc>
        <w:tc>
          <w:tcPr>
            <w:tcW w:w="1843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0.5545</w:t>
            </w:r>
          </w:p>
        </w:tc>
        <w:tc>
          <w:tcPr>
            <w:tcW w:w="1559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1.0473</w:t>
            </w:r>
          </w:p>
        </w:tc>
        <w:tc>
          <w:tcPr>
            <w:tcW w:w="1686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1.741</w:t>
            </w:r>
          </w:p>
        </w:tc>
        <w:tc>
          <w:tcPr>
            <w:tcW w:w="1432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0.224</w:t>
            </w:r>
          </w:p>
        </w:tc>
        <w:tc>
          <w:tcPr>
            <w:tcW w:w="1560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13.561</w:t>
            </w:r>
          </w:p>
        </w:tc>
        <w:tc>
          <w:tcPr>
            <w:tcW w:w="1275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0.5965</w:t>
            </w:r>
          </w:p>
        </w:tc>
      </w:tr>
      <w:tr w:rsidR="00F73B0F" w:rsidRPr="00C42DAE" w:rsidTr="00C42DAE">
        <w:trPr>
          <w:jc w:val="center"/>
        </w:trPr>
        <w:tc>
          <w:tcPr>
            <w:tcW w:w="4248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Immunotherapy.DrugNivolumab</w:t>
            </w:r>
          </w:p>
        </w:tc>
        <w:tc>
          <w:tcPr>
            <w:tcW w:w="1843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11.7612</w:t>
            </w:r>
          </w:p>
        </w:tc>
        <w:tc>
          <w:tcPr>
            <w:tcW w:w="1559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1455.3979</w:t>
            </w:r>
          </w:p>
        </w:tc>
        <w:tc>
          <w:tcPr>
            <w:tcW w:w="1686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128178.97</w:t>
            </w:r>
          </w:p>
        </w:tc>
        <w:tc>
          <w:tcPr>
            <w:tcW w:w="1432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Inf</w:t>
            </w:r>
          </w:p>
        </w:tc>
        <w:tc>
          <w:tcPr>
            <w:tcW w:w="1275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0.9936</w:t>
            </w:r>
          </w:p>
        </w:tc>
      </w:tr>
      <w:tr w:rsidR="00F73B0F" w:rsidRPr="00C42DAE" w:rsidTr="00C42DAE">
        <w:trPr>
          <w:jc w:val="center"/>
        </w:trPr>
        <w:tc>
          <w:tcPr>
            <w:tcW w:w="4248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Immunotherapy.DrugPembrolizumab</w:t>
            </w:r>
          </w:p>
        </w:tc>
        <w:tc>
          <w:tcPr>
            <w:tcW w:w="1843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0.1236</w:t>
            </w:r>
          </w:p>
        </w:tc>
        <w:tc>
          <w:tcPr>
            <w:tcW w:w="1559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1.1971</w:t>
            </w:r>
          </w:p>
        </w:tc>
        <w:tc>
          <w:tcPr>
            <w:tcW w:w="1686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1.132</w:t>
            </w:r>
          </w:p>
        </w:tc>
        <w:tc>
          <w:tcPr>
            <w:tcW w:w="1432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1560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11.821</w:t>
            </w:r>
          </w:p>
        </w:tc>
        <w:tc>
          <w:tcPr>
            <w:tcW w:w="1275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0.9177</w:t>
            </w:r>
          </w:p>
        </w:tc>
      </w:tr>
      <w:tr w:rsidR="00F73B0F" w:rsidRPr="00C42DAE" w:rsidTr="00C42DAE">
        <w:trPr>
          <w:jc w:val="center"/>
        </w:trPr>
        <w:tc>
          <w:tcPr>
            <w:tcW w:w="4248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Immunotherapy.DrugSintilimab</w:t>
            </w:r>
          </w:p>
        </w:tc>
        <w:tc>
          <w:tcPr>
            <w:tcW w:w="1843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0.1376</w:t>
            </w:r>
          </w:p>
        </w:tc>
        <w:tc>
          <w:tcPr>
            <w:tcW w:w="1559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0.9515</w:t>
            </w:r>
          </w:p>
        </w:tc>
        <w:tc>
          <w:tcPr>
            <w:tcW w:w="1686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1.147</w:t>
            </w:r>
          </w:p>
        </w:tc>
        <w:tc>
          <w:tcPr>
            <w:tcW w:w="1432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0.178</w:t>
            </w:r>
          </w:p>
        </w:tc>
        <w:tc>
          <w:tcPr>
            <w:tcW w:w="1560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7.408</w:t>
            </w:r>
          </w:p>
        </w:tc>
        <w:tc>
          <w:tcPr>
            <w:tcW w:w="1275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0.8851</w:t>
            </w:r>
          </w:p>
        </w:tc>
      </w:tr>
      <w:tr w:rsidR="00F73B0F" w:rsidRPr="00C42DAE" w:rsidTr="00C42DAE">
        <w:trPr>
          <w:jc w:val="center"/>
        </w:trPr>
        <w:tc>
          <w:tcPr>
            <w:tcW w:w="4248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Immunotherapy.DrugTislelizumab</w:t>
            </w:r>
          </w:p>
        </w:tc>
        <w:tc>
          <w:tcPr>
            <w:tcW w:w="1843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1.4474</w:t>
            </w:r>
          </w:p>
        </w:tc>
        <w:tc>
          <w:tcPr>
            <w:tcW w:w="1559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1.3419</w:t>
            </w:r>
          </w:p>
        </w:tc>
        <w:tc>
          <w:tcPr>
            <w:tcW w:w="1686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4.252</w:t>
            </w:r>
          </w:p>
        </w:tc>
        <w:tc>
          <w:tcPr>
            <w:tcW w:w="1432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0.306</w:t>
            </w:r>
          </w:p>
        </w:tc>
        <w:tc>
          <w:tcPr>
            <w:tcW w:w="1560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58.999</w:t>
            </w:r>
          </w:p>
        </w:tc>
        <w:tc>
          <w:tcPr>
            <w:tcW w:w="1275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0.2808</w:t>
            </w:r>
          </w:p>
        </w:tc>
      </w:tr>
      <w:tr w:rsidR="00F73B0F" w:rsidRPr="00C42DAE" w:rsidTr="00C42DAE">
        <w:trPr>
          <w:jc w:val="center"/>
        </w:trPr>
        <w:tc>
          <w:tcPr>
            <w:tcW w:w="4248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InterventionTACE_HAIC</w:t>
            </w:r>
          </w:p>
        </w:tc>
        <w:tc>
          <w:tcPr>
            <w:tcW w:w="1843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-0.6607</w:t>
            </w:r>
          </w:p>
        </w:tc>
        <w:tc>
          <w:tcPr>
            <w:tcW w:w="1559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0.592</w:t>
            </w:r>
          </w:p>
        </w:tc>
        <w:tc>
          <w:tcPr>
            <w:tcW w:w="1686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0.517</w:t>
            </w:r>
          </w:p>
        </w:tc>
        <w:tc>
          <w:tcPr>
            <w:tcW w:w="1432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0.162</w:t>
            </w:r>
          </w:p>
        </w:tc>
        <w:tc>
          <w:tcPr>
            <w:tcW w:w="1560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1.648</w:t>
            </w:r>
          </w:p>
        </w:tc>
        <w:tc>
          <w:tcPr>
            <w:tcW w:w="1275" w:type="dxa"/>
          </w:tcPr>
          <w:p w:rsidR="00F73B0F" w:rsidRPr="00C42DAE" w:rsidRDefault="00F73B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0.2645</w:t>
            </w:r>
          </w:p>
        </w:tc>
      </w:tr>
    </w:tbl>
    <w:p w:rsidR="00F73B0F" w:rsidRPr="00C42DAE" w:rsidRDefault="00F73B0F" w:rsidP="00F73B0F">
      <w:pPr>
        <w:spacing w:line="276" w:lineRule="auto"/>
        <w:rPr>
          <w:rFonts w:ascii="Times New Roman" w:hAnsi="Times New Roman" w:cs="Times New Roman"/>
        </w:rPr>
      </w:pPr>
      <w:r w:rsidRPr="00C42DAE">
        <w:rPr>
          <w:rFonts w:ascii="Times New Roman" w:hAnsi="Times New Roman" w:cs="Times New Roman"/>
        </w:rPr>
        <w:t xml:space="preserve">Note: The radiomics score (rscore) was the only statistically significant predictor. None of the treatment variables (targeted therapy type, immunotherapy drug, or interventional procedure type) reached statistical significance (all P &gt; 0.25). DeLong test comparing radiomics-only vs. radiomics + treatment model: </w:t>
      </w:r>
      <w:r w:rsidRPr="00852D81">
        <w:rPr>
          <w:rFonts w:ascii="Times New Roman" w:hAnsi="Times New Roman" w:cs="Times New Roman"/>
        </w:rPr>
        <w:t>training: Z = −1.046, P = 0.296; validation: Z = 0.650, P = 0.516</w:t>
      </w:r>
      <w:r w:rsidRPr="00C42DAE">
        <w:rPr>
          <w:rFonts w:ascii="Times New Roman" w:hAnsi="Times New Roman" w:cs="Times New Roman"/>
        </w:rPr>
        <w:t>.</w:t>
      </w:r>
    </w:p>
    <w:p w:rsidR="00F73B0F" w:rsidRPr="0027248F" w:rsidRDefault="00F73B0F" w:rsidP="00C0170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F73B0F" w:rsidRDefault="00F73B0F" w:rsidP="00C01704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F73B0F" w:rsidRDefault="00F73B0F" w:rsidP="00C01704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F73B0F" w:rsidRDefault="00F73B0F" w:rsidP="00C01704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F73B0F" w:rsidRDefault="00F73B0F" w:rsidP="00C01704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F73B0F" w:rsidRDefault="00F73B0F" w:rsidP="00C01704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F73B0F" w:rsidRDefault="00F73B0F" w:rsidP="00C01704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F73B0F" w:rsidRDefault="00F73B0F" w:rsidP="00C01704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F73B0F" w:rsidRDefault="00F73B0F" w:rsidP="00C01704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C01704" w:rsidRPr="00B7001F" w:rsidRDefault="00C01704" w:rsidP="00C0170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B7001F">
        <w:rPr>
          <w:rFonts w:ascii="Times New Roman" w:hAnsi="Times New Roman" w:cs="Times New Roman"/>
          <w:b/>
          <w:bCs/>
          <w:lang w:val="en-GB"/>
        </w:rPr>
        <w:lastRenderedPageBreak/>
        <w:t>Table S</w:t>
      </w:r>
      <w:r w:rsidR="00F73B0F">
        <w:rPr>
          <w:rFonts w:ascii="Times New Roman" w:hAnsi="Times New Roman" w:cs="Times New Roman"/>
          <w:b/>
          <w:bCs/>
        </w:rPr>
        <w:t>8</w:t>
      </w:r>
      <w:r w:rsidRPr="00B7001F">
        <w:rPr>
          <w:rFonts w:ascii="Times New Roman" w:hAnsi="Times New Roman" w:cs="Times New Roman"/>
          <w:b/>
          <w:bCs/>
          <w:lang w:val="en-GB"/>
        </w:rPr>
        <w:t xml:space="preserve">. </w:t>
      </w:r>
      <w:r w:rsidRPr="00B7001F">
        <w:rPr>
          <w:rFonts w:ascii="Times New Roman" w:hAnsi="Times New Roman" w:cs="Times New Roman"/>
          <w:b/>
          <w:lang w:val="en-GB"/>
        </w:rPr>
        <w:t xml:space="preserve">The performance of </w:t>
      </w:r>
      <w:r w:rsidRPr="00B7001F">
        <w:rPr>
          <w:rFonts w:ascii="Times New Roman" w:hAnsi="Times New Roman" w:cs="Times New Roman"/>
          <w:b/>
        </w:rPr>
        <w:t>radio</w:t>
      </w:r>
      <w:r w:rsidRPr="00B7001F">
        <w:rPr>
          <w:rFonts w:ascii="Times New Roman" w:hAnsi="Times New Roman" w:cs="Times New Roman"/>
          <w:b/>
          <w:lang w:val="en-GB"/>
        </w:rPr>
        <w:t xml:space="preserve"> models constructed by nine ML predicting the response to TKI plus PD-1 inhibitors and interventional therapy in patients</w:t>
      </w:r>
      <w:r w:rsidRPr="00B7001F">
        <w:rPr>
          <w:rFonts w:ascii="Times New Roman" w:hAnsi="Times New Roman" w:cs="Times New Roman"/>
          <w:b/>
        </w:rPr>
        <w:t xml:space="preserve"> with </w:t>
      </w:r>
      <w:r w:rsidRPr="00B7001F">
        <w:rPr>
          <w:rFonts w:ascii="Times New Roman" w:hAnsi="Times New Roman" w:cs="Times New Roman"/>
          <w:b/>
          <w:lang w:val="en-GB"/>
        </w:rPr>
        <w:t>unresectable HCC in the training and validation cohorts.</w:t>
      </w:r>
    </w:p>
    <w:tbl>
      <w:tblPr>
        <w:tblW w:w="14029" w:type="dxa"/>
        <w:tblInd w:w="-14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8"/>
        <w:gridCol w:w="1284"/>
        <w:gridCol w:w="1139"/>
        <w:gridCol w:w="851"/>
        <w:gridCol w:w="1271"/>
        <w:gridCol w:w="1139"/>
        <w:gridCol w:w="1134"/>
        <w:gridCol w:w="845"/>
        <w:gridCol w:w="851"/>
        <w:gridCol w:w="992"/>
        <w:gridCol w:w="850"/>
        <w:gridCol w:w="851"/>
        <w:gridCol w:w="1134"/>
      </w:tblGrid>
      <w:tr w:rsidR="00C01704" w:rsidRPr="00B7001F" w:rsidTr="0057649D">
        <w:trPr>
          <w:trHeight w:val="778"/>
        </w:trPr>
        <w:tc>
          <w:tcPr>
            <w:tcW w:w="168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Model name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Cohort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Accuracy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AUC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95% CI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Sensitivity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Specificity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PPV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NPV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Precision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Recall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F1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Threshold</w:t>
            </w:r>
          </w:p>
        </w:tc>
      </w:tr>
      <w:tr w:rsidR="00C01704" w:rsidRPr="00B7001F" w:rsidTr="0057649D">
        <w:trPr>
          <w:trHeight w:val="336"/>
        </w:trPr>
        <w:tc>
          <w:tcPr>
            <w:tcW w:w="168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LR</w:t>
            </w:r>
          </w:p>
        </w:tc>
        <w:tc>
          <w:tcPr>
            <w:tcW w:w="1284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lang w:val="en-GB"/>
              </w:rPr>
              <w:t>Training</w:t>
            </w:r>
          </w:p>
        </w:tc>
        <w:tc>
          <w:tcPr>
            <w:tcW w:w="113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0.686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0.787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0.713-0.861</w:t>
            </w:r>
          </w:p>
        </w:tc>
        <w:tc>
          <w:tcPr>
            <w:tcW w:w="113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0.630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0.867</w:t>
            </w:r>
          </w:p>
        </w:tc>
        <w:tc>
          <w:tcPr>
            <w:tcW w:w="845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0.939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0.419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0.939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0.630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0.754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0.824</w:t>
            </w:r>
          </w:p>
        </w:tc>
      </w:tr>
      <w:tr w:rsidR="00C01704" w:rsidRPr="00B7001F" w:rsidTr="0057649D">
        <w:trPr>
          <w:trHeight w:val="336"/>
        </w:trPr>
        <w:tc>
          <w:tcPr>
            <w:tcW w:w="1688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LR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lang w:val="en-GB"/>
              </w:rPr>
              <w:t>Validation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0.813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0.765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0.610-0.920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0.529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0.769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0.769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0.870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0.633</w:t>
            </w:r>
          </w:p>
        </w:tc>
      </w:tr>
      <w:tr w:rsidR="00C01704" w:rsidRPr="00B7001F" w:rsidTr="0057649D">
        <w:trPr>
          <w:trHeight w:val="336"/>
        </w:trPr>
        <w:tc>
          <w:tcPr>
            <w:tcW w:w="16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NaiveBayes</w:t>
            </w:r>
          </w:p>
        </w:tc>
        <w:tc>
          <w:tcPr>
            <w:tcW w:w="12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lang w:val="en-GB"/>
              </w:rPr>
              <w:t>Training</w:t>
            </w:r>
          </w:p>
        </w:tc>
        <w:tc>
          <w:tcPr>
            <w:tcW w:w="11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0.717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0.732</w:t>
            </w:r>
          </w:p>
        </w:tc>
        <w:tc>
          <w:tcPr>
            <w:tcW w:w="12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0.648-0.815</w:t>
            </w:r>
          </w:p>
        </w:tc>
        <w:tc>
          <w:tcPr>
            <w:tcW w:w="11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0.705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0.756</w:t>
            </w:r>
          </w:p>
        </w:tc>
        <w:tc>
          <w:tcPr>
            <w:tcW w:w="8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0.904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0.442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0.904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0.705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0.792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0.911</w:t>
            </w:r>
          </w:p>
        </w:tc>
      </w:tr>
      <w:tr w:rsidR="00C01704" w:rsidRPr="00B7001F" w:rsidTr="0057649D">
        <w:trPr>
          <w:trHeight w:val="336"/>
        </w:trPr>
        <w:tc>
          <w:tcPr>
            <w:tcW w:w="16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NaiveBayes</w:t>
            </w:r>
          </w:p>
        </w:tc>
        <w:tc>
          <w:tcPr>
            <w:tcW w:w="12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lang w:val="en-GB"/>
              </w:rPr>
              <w:t>Validation</w:t>
            </w:r>
          </w:p>
        </w:tc>
        <w:tc>
          <w:tcPr>
            <w:tcW w:w="11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0.729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0.757</w:t>
            </w:r>
          </w:p>
        </w:tc>
        <w:tc>
          <w:tcPr>
            <w:tcW w:w="12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0.602-0.913</w:t>
            </w:r>
          </w:p>
        </w:tc>
        <w:tc>
          <w:tcPr>
            <w:tcW w:w="11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0.667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0.833</w:t>
            </w:r>
          </w:p>
        </w:tc>
        <w:tc>
          <w:tcPr>
            <w:tcW w:w="8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0.870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0.600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0.870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0.667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0.755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0.974</w:t>
            </w:r>
          </w:p>
        </w:tc>
      </w:tr>
      <w:tr w:rsidR="00C01704" w:rsidRPr="00B7001F" w:rsidTr="0057649D">
        <w:trPr>
          <w:trHeight w:val="336"/>
        </w:trPr>
        <w:tc>
          <w:tcPr>
            <w:tcW w:w="16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SVM</w:t>
            </w:r>
          </w:p>
        </w:tc>
        <w:tc>
          <w:tcPr>
            <w:tcW w:w="12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lang w:val="en-GB"/>
              </w:rPr>
              <w:t>Training</w:t>
            </w:r>
          </w:p>
        </w:tc>
        <w:tc>
          <w:tcPr>
            <w:tcW w:w="11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0.911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0.891</w:t>
            </w:r>
          </w:p>
        </w:tc>
        <w:tc>
          <w:tcPr>
            <w:tcW w:w="12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0.819-0.963</w:t>
            </w:r>
          </w:p>
        </w:tc>
        <w:tc>
          <w:tcPr>
            <w:tcW w:w="11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0.925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0.867</w:t>
            </w:r>
          </w:p>
        </w:tc>
        <w:tc>
          <w:tcPr>
            <w:tcW w:w="8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0.957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0.780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0.957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0.925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0.941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0.774</w:t>
            </w:r>
          </w:p>
        </w:tc>
      </w:tr>
      <w:tr w:rsidR="00C01704" w:rsidRPr="00B7001F" w:rsidTr="0057649D">
        <w:trPr>
          <w:trHeight w:val="336"/>
        </w:trPr>
        <w:tc>
          <w:tcPr>
            <w:tcW w:w="16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SVM</w:t>
            </w:r>
          </w:p>
        </w:tc>
        <w:tc>
          <w:tcPr>
            <w:tcW w:w="12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lang w:val="en-GB"/>
              </w:rPr>
              <w:t>Validation</w:t>
            </w:r>
          </w:p>
        </w:tc>
        <w:tc>
          <w:tcPr>
            <w:tcW w:w="11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0.688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0.748</w:t>
            </w:r>
          </w:p>
        </w:tc>
        <w:tc>
          <w:tcPr>
            <w:tcW w:w="12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0.602-0.894</w:t>
            </w:r>
          </w:p>
        </w:tc>
        <w:tc>
          <w:tcPr>
            <w:tcW w:w="11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0.600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0.833</w:t>
            </w:r>
          </w:p>
        </w:tc>
        <w:tc>
          <w:tcPr>
            <w:tcW w:w="8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0.857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0.556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0.857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0.600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0.706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0.795</w:t>
            </w:r>
          </w:p>
        </w:tc>
      </w:tr>
      <w:tr w:rsidR="00C01704" w:rsidRPr="00B7001F" w:rsidTr="0057649D">
        <w:trPr>
          <w:trHeight w:val="336"/>
        </w:trPr>
        <w:tc>
          <w:tcPr>
            <w:tcW w:w="16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KNN</w:t>
            </w:r>
          </w:p>
        </w:tc>
        <w:tc>
          <w:tcPr>
            <w:tcW w:w="12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lang w:val="en-GB"/>
              </w:rPr>
              <w:t>Training</w:t>
            </w:r>
          </w:p>
        </w:tc>
        <w:tc>
          <w:tcPr>
            <w:tcW w:w="11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0.560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0.778</w:t>
            </w:r>
          </w:p>
        </w:tc>
        <w:tc>
          <w:tcPr>
            <w:tcW w:w="12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0.713-0.843</w:t>
            </w:r>
          </w:p>
        </w:tc>
        <w:tc>
          <w:tcPr>
            <w:tcW w:w="11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0.425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8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0.349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0.425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0.596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1.000</w:t>
            </w:r>
          </w:p>
        </w:tc>
      </w:tr>
      <w:tr w:rsidR="00C01704" w:rsidRPr="00B7001F" w:rsidTr="0057649D">
        <w:trPr>
          <w:trHeight w:val="336"/>
        </w:trPr>
        <w:tc>
          <w:tcPr>
            <w:tcW w:w="16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KNN</w:t>
            </w:r>
          </w:p>
        </w:tc>
        <w:tc>
          <w:tcPr>
            <w:tcW w:w="12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lang w:val="en-GB"/>
              </w:rPr>
              <w:t>Validation</w:t>
            </w:r>
          </w:p>
        </w:tc>
        <w:tc>
          <w:tcPr>
            <w:tcW w:w="11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0.563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0.638</w:t>
            </w:r>
          </w:p>
        </w:tc>
        <w:tc>
          <w:tcPr>
            <w:tcW w:w="12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0.483-0.793</w:t>
            </w:r>
          </w:p>
        </w:tc>
        <w:tc>
          <w:tcPr>
            <w:tcW w:w="11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0.400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8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0.800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0.455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0.800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0.400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0.533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1.000</w:t>
            </w:r>
          </w:p>
        </w:tc>
      </w:tr>
      <w:tr w:rsidR="00C01704" w:rsidRPr="00B7001F" w:rsidTr="0057649D">
        <w:trPr>
          <w:trHeight w:val="351"/>
        </w:trPr>
        <w:tc>
          <w:tcPr>
            <w:tcW w:w="16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RandomForest</w:t>
            </w:r>
          </w:p>
        </w:tc>
        <w:tc>
          <w:tcPr>
            <w:tcW w:w="12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lang w:val="en-GB"/>
              </w:rPr>
              <w:t>Training</w:t>
            </w:r>
          </w:p>
        </w:tc>
        <w:tc>
          <w:tcPr>
            <w:tcW w:w="11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0.911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0.930</w:t>
            </w:r>
          </w:p>
        </w:tc>
        <w:tc>
          <w:tcPr>
            <w:tcW w:w="12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0.882-0.978</w:t>
            </w:r>
          </w:p>
        </w:tc>
        <w:tc>
          <w:tcPr>
            <w:tcW w:w="11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0.938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0.822</w:t>
            </w:r>
          </w:p>
        </w:tc>
        <w:tc>
          <w:tcPr>
            <w:tcW w:w="8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0.945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0.804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0.945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0.938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0.942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0.702</w:t>
            </w:r>
          </w:p>
        </w:tc>
      </w:tr>
      <w:tr w:rsidR="00C01704" w:rsidRPr="00B7001F" w:rsidTr="0057649D">
        <w:trPr>
          <w:trHeight w:val="351"/>
        </w:trPr>
        <w:tc>
          <w:tcPr>
            <w:tcW w:w="16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b/>
                <w:bCs/>
                <w:lang w:val="en-GB"/>
              </w:rPr>
              <w:t>RandomForest</w:t>
            </w:r>
          </w:p>
        </w:tc>
        <w:tc>
          <w:tcPr>
            <w:tcW w:w="12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  <w:lang w:val="en-GB"/>
              </w:rPr>
              <w:t>Validation</w:t>
            </w:r>
          </w:p>
        </w:tc>
        <w:tc>
          <w:tcPr>
            <w:tcW w:w="11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0.813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0.790</w:t>
            </w:r>
          </w:p>
        </w:tc>
        <w:tc>
          <w:tcPr>
            <w:tcW w:w="12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0.648-0.932</w:t>
            </w:r>
          </w:p>
        </w:tc>
        <w:tc>
          <w:tcPr>
            <w:tcW w:w="11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0.867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0.722</w:t>
            </w:r>
          </w:p>
        </w:tc>
        <w:tc>
          <w:tcPr>
            <w:tcW w:w="8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0.839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0.765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0.839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0.867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0.852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1704" w:rsidRPr="00B7001F" w:rsidRDefault="00C01704" w:rsidP="0057649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7001F">
              <w:rPr>
                <w:rFonts w:ascii="Times New Roman" w:hAnsi="Times New Roman" w:cs="Times New Roman"/>
              </w:rPr>
              <w:t>0.839</w:t>
            </w:r>
          </w:p>
        </w:tc>
      </w:tr>
    </w:tbl>
    <w:p w:rsidR="00C01704" w:rsidRPr="00B7001F" w:rsidRDefault="00C01704" w:rsidP="00C01704">
      <w:pPr>
        <w:spacing w:line="276" w:lineRule="auto"/>
        <w:rPr>
          <w:rFonts w:ascii="Times New Roman" w:hAnsi="Times New Roman" w:cs="Times New Roman"/>
          <w:b/>
        </w:rPr>
        <w:sectPr w:rsidR="00C01704" w:rsidRPr="00B7001F" w:rsidSect="00FD5F8F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:rsidR="00F73B0F" w:rsidRDefault="00F73B0F" w:rsidP="00F73B0F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Table S9. Interaction analysis between radiomics signature and lenvatinib use for treatment response, progression-free survival, and overall survival.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02"/>
        <w:gridCol w:w="2417"/>
        <w:gridCol w:w="1748"/>
        <w:gridCol w:w="1231"/>
        <w:gridCol w:w="1596"/>
        <w:gridCol w:w="1563"/>
        <w:gridCol w:w="1501"/>
      </w:tblGrid>
      <w:tr w:rsidR="00820632" w:rsidTr="00820632">
        <w:trPr>
          <w:jc w:val="center"/>
        </w:trPr>
        <w:tc>
          <w:tcPr>
            <w:tcW w:w="3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Endpoint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Interaction Term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OR/HR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95% CI Lower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95% CI Upper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 value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L</w:t>
            </w:r>
            <w:r>
              <w:rPr>
                <w:rFonts w:ascii="Times New Roman" w:hAnsi="Times New Roman" w:cs="Times New Roman"/>
                <w:b/>
              </w:rPr>
              <w:t>R test P</w:t>
            </w:r>
          </w:p>
        </w:tc>
      </w:tr>
      <w:tr w:rsidR="00820632" w:rsidTr="00820632">
        <w:trPr>
          <w:jc w:val="center"/>
        </w:trPr>
        <w:tc>
          <w:tcPr>
            <w:tcW w:w="39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Treatment response (Logistic)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rscore x Lenvatinib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4511.52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1.222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16661788.648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</w:t>
            </w:r>
          </w:p>
        </w:tc>
      </w:tr>
      <w:tr w:rsidR="00820632" w:rsidTr="00820632">
        <w:trPr>
          <w:jc w:val="center"/>
        </w:trPr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PFS (Cox)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rscore x Lenvatinib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3.405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:rsidR="00820632" w:rsidRDefault="00820632" w:rsidP="008206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</w:tr>
      <w:tr w:rsidR="00820632" w:rsidTr="00820632">
        <w:trPr>
          <w:jc w:val="center"/>
        </w:trPr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 (Cox)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rscore x Lenvatinib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632" w:rsidRDefault="00820632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F73B0F" w:rsidRDefault="00F73B0F" w:rsidP="00F73B0F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 The interaction between radiomics score and lenvatinib use was statistically significant for treatment response prediction (OR = 4511.5, P = 0.045) but not for PFS (HR = 0.955, P = 0.943) or OS (HR = 1.042, P = 0.956), indicating that the radiomics signature's prognostic value for survival outcomes is consistent and independent of lenvatinib use.</w:t>
      </w:r>
    </w:p>
    <w:p w:rsidR="00F73B0F" w:rsidRDefault="00F73B0F" w:rsidP="00F73B0F">
      <w:pPr>
        <w:spacing w:line="276" w:lineRule="auto"/>
        <w:rPr>
          <w:rFonts w:ascii="Times New Roman" w:hAnsi="Times New Roman" w:cs="Times New Roman"/>
        </w:rPr>
      </w:pPr>
    </w:p>
    <w:p w:rsidR="00D1320F" w:rsidRDefault="00D1320F" w:rsidP="00F73B0F">
      <w:pPr>
        <w:spacing w:line="276" w:lineRule="auto"/>
        <w:rPr>
          <w:rFonts w:ascii="Times New Roman" w:hAnsi="Times New Roman" w:cs="Times New Roman"/>
        </w:rPr>
      </w:pPr>
    </w:p>
    <w:p w:rsidR="00D1320F" w:rsidRDefault="00D1320F" w:rsidP="00F73B0F">
      <w:pPr>
        <w:spacing w:line="276" w:lineRule="auto"/>
        <w:rPr>
          <w:rFonts w:ascii="Times New Roman" w:hAnsi="Times New Roman" w:cs="Times New Roman"/>
        </w:rPr>
      </w:pPr>
    </w:p>
    <w:p w:rsidR="00D1320F" w:rsidRDefault="00D1320F" w:rsidP="00F73B0F">
      <w:pPr>
        <w:spacing w:line="276" w:lineRule="auto"/>
        <w:rPr>
          <w:rFonts w:ascii="Times New Roman" w:hAnsi="Times New Roman" w:cs="Times New Roman"/>
        </w:rPr>
      </w:pPr>
    </w:p>
    <w:p w:rsidR="00D1320F" w:rsidRPr="00C42DAE" w:rsidRDefault="00D1320F" w:rsidP="00D1320F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S10</w:t>
      </w:r>
      <w:r w:rsidRPr="00C42DAE">
        <w:rPr>
          <w:rFonts w:ascii="Times New Roman" w:hAnsi="Times New Roman" w:cs="Times New Roman"/>
          <w:b/>
        </w:rPr>
        <w:t>. Sensitivity analysis of radiomics model performance across lenvatinib and non-lenvatinib subgroups.</w:t>
      </w:r>
    </w:p>
    <w:tbl>
      <w:tblPr>
        <w:tblStyle w:val="ab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993"/>
        <w:gridCol w:w="1417"/>
        <w:gridCol w:w="1701"/>
        <w:gridCol w:w="1276"/>
        <w:gridCol w:w="1559"/>
        <w:gridCol w:w="1418"/>
      </w:tblGrid>
      <w:tr w:rsidR="00D1320F" w:rsidRPr="00C42DAE" w:rsidTr="00C42DAE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  <w:b/>
              </w:rPr>
              <w:t>Analysis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  <w:b/>
              </w:rPr>
              <w:t>N (Train)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  <w:b/>
              </w:rPr>
              <w:t>N (Test)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  <w:b/>
              </w:rPr>
              <w:t>AUC (Train)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  <w:b/>
              </w:rPr>
              <w:t>95% CI (Train)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  <w:b/>
              </w:rPr>
              <w:t>AUC (Test)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  <w:b/>
              </w:rPr>
              <w:t>95% CI (Test)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  <w:b/>
              </w:rPr>
              <w:t>DeLong P</w:t>
            </w:r>
          </w:p>
        </w:tc>
      </w:tr>
      <w:tr w:rsidR="00D1320F" w:rsidRPr="00C42DAE" w:rsidTr="00C42DAE">
        <w:trPr>
          <w:jc w:val="center"/>
        </w:trPr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Full cohort-Radiomics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0.882-0.978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0.648-0.932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Ref</w:t>
            </w:r>
          </w:p>
        </w:tc>
      </w:tr>
      <w:tr w:rsidR="00D1320F" w:rsidRPr="00C42DAE" w:rsidTr="00C42DAE">
        <w:trPr>
          <w:jc w:val="center"/>
        </w:trPr>
        <w:tc>
          <w:tcPr>
            <w:tcW w:w="3969" w:type="dxa"/>
            <w:tcBorders>
              <w:top w:val="nil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Full cohort-Radiomics+Lenvatinib</w:t>
            </w:r>
          </w:p>
        </w:tc>
        <w:tc>
          <w:tcPr>
            <w:tcW w:w="1134" w:type="dxa"/>
            <w:tcBorders>
              <w:top w:val="nil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993" w:type="dxa"/>
            <w:tcBorders>
              <w:top w:val="nil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7" w:type="dxa"/>
            <w:tcBorders>
              <w:top w:val="nil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0.935</w:t>
            </w:r>
          </w:p>
        </w:tc>
        <w:tc>
          <w:tcPr>
            <w:tcW w:w="1701" w:type="dxa"/>
            <w:tcBorders>
              <w:top w:val="nil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0.889-0.981</w:t>
            </w:r>
          </w:p>
        </w:tc>
        <w:tc>
          <w:tcPr>
            <w:tcW w:w="1276" w:type="dxa"/>
            <w:tcBorders>
              <w:top w:val="nil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0.823</w:t>
            </w:r>
          </w:p>
        </w:tc>
        <w:tc>
          <w:tcPr>
            <w:tcW w:w="1559" w:type="dxa"/>
            <w:tcBorders>
              <w:top w:val="nil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0.702-0.944</w:t>
            </w:r>
          </w:p>
        </w:tc>
        <w:tc>
          <w:tcPr>
            <w:tcW w:w="1418" w:type="dxa"/>
            <w:tcBorders>
              <w:top w:val="nil"/>
            </w:tcBorders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0.329</w:t>
            </w:r>
          </w:p>
        </w:tc>
      </w:tr>
      <w:tr w:rsidR="00D1320F" w:rsidRPr="00C42DAE" w:rsidTr="00C42DAE">
        <w:trPr>
          <w:jc w:val="center"/>
        </w:trPr>
        <w:tc>
          <w:tcPr>
            <w:tcW w:w="3969" w:type="dxa"/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Lenvatinib subgroup</w:t>
            </w:r>
          </w:p>
        </w:tc>
        <w:tc>
          <w:tcPr>
            <w:tcW w:w="1134" w:type="dxa"/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93" w:type="dxa"/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7" w:type="dxa"/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0.947</w:t>
            </w:r>
          </w:p>
        </w:tc>
        <w:tc>
          <w:tcPr>
            <w:tcW w:w="1701" w:type="dxa"/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0.879-1</w:t>
            </w:r>
          </w:p>
        </w:tc>
        <w:tc>
          <w:tcPr>
            <w:tcW w:w="1276" w:type="dxa"/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0.811</w:t>
            </w:r>
          </w:p>
        </w:tc>
        <w:tc>
          <w:tcPr>
            <w:tcW w:w="1559" w:type="dxa"/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0.605-1</w:t>
            </w:r>
          </w:p>
        </w:tc>
        <w:tc>
          <w:tcPr>
            <w:tcW w:w="1418" w:type="dxa"/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Subgroup</w:t>
            </w:r>
          </w:p>
        </w:tc>
      </w:tr>
      <w:tr w:rsidR="00D1320F" w:rsidRPr="00C42DAE" w:rsidTr="00C42DAE">
        <w:trPr>
          <w:jc w:val="center"/>
        </w:trPr>
        <w:tc>
          <w:tcPr>
            <w:tcW w:w="3969" w:type="dxa"/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Non-lenvatinib subgroup</w:t>
            </w:r>
          </w:p>
        </w:tc>
        <w:tc>
          <w:tcPr>
            <w:tcW w:w="1134" w:type="dxa"/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3" w:type="dxa"/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0.905</w:t>
            </w:r>
          </w:p>
        </w:tc>
        <w:tc>
          <w:tcPr>
            <w:tcW w:w="1701" w:type="dxa"/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0.829-0.981</w:t>
            </w:r>
          </w:p>
        </w:tc>
        <w:tc>
          <w:tcPr>
            <w:tcW w:w="1276" w:type="dxa"/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0.776</w:t>
            </w:r>
          </w:p>
        </w:tc>
        <w:tc>
          <w:tcPr>
            <w:tcW w:w="1559" w:type="dxa"/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0.566-0.986</w:t>
            </w:r>
          </w:p>
        </w:tc>
        <w:tc>
          <w:tcPr>
            <w:tcW w:w="1418" w:type="dxa"/>
          </w:tcPr>
          <w:p w:rsidR="00D1320F" w:rsidRPr="00C42DAE" w:rsidRDefault="00D1320F" w:rsidP="00C42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42DAE">
              <w:rPr>
                <w:rFonts w:ascii="Times New Roman" w:hAnsi="Times New Roman" w:cs="Times New Roman"/>
              </w:rPr>
              <w:t>Subgroup</w:t>
            </w:r>
          </w:p>
        </w:tc>
      </w:tr>
    </w:tbl>
    <w:p w:rsidR="00D1320F" w:rsidRPr="00C42DAE" w:rsidRDefault="00D1320F" w:rsidP="00D1320F">
      <w:pPr>
        <w:spacing w:line="276" w:lineRule="auto"/>
        <w:rPr>
          <w:rFonts w:ascii="Times New Roman" w:hAnsi="Times New Roman" w:cs="Times New Roman"/>
        </w:rPr>
      </w:pPr>
      <w:r w:rsidRPr="00C42DAE">
        <w:rPr>
          <w:rFonts w:ascii="Times New Roman" w:hAnsi="Times New Roman" w:cs="Times New Roman"/>
        </w:rPr>
        <w:t>Note: The radiomics model maintained robust discriminative performance in both the lenvatinib subgroup (AUC: 0.947/0.811) and the non-lenvatinib subgroup (AUC: 0.905/0.776). DeLong test comparing the unadjusted radiomics-only model with the lenvatinib-adjusted model showed no significant difference (training P = 0.329, validation P = 0.191).</w:t>
      </w:r>
    </w:p>
    <w:p w:rsidR="00D1320F" w:rsidRDefault="00D1320F" w:rsidP="00F73B0F">
      <w:pPr>
        <w:spacing w:line="276" w:lineRule="auto"/>
        <w:rPr>
          <w:rFonts w:ascii="Times New Roman" w:hAnsi="Times New Roman" w:cs="Times New Roman"/>
        </w:rPr>
      </w:pPr>
    </w:p>
    <w:p w:rsidR="00D1320F" w:rsidRDefault="00D1320F" w:rsidP="00F73B0F">
      <w:pPr>
        <w:spacing w:line="276" w:lineRule="auto"/>
        <w:rPr>
          <w:rFonts w:ascii="Times New Roman" w:hAnsi="Times New Roman" w:cs="Times New Roman"/>
        </w:rPr>
      </w:pPr>
    </w:p>
    <w:p w:rsidR="00F73B0F" w:rsidRDefault="00F73B0F" w:rsidP="00FD5F8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AE727A" w:rsidRDefault="006E690C" w:rsidP="00FD5F8F">
      <w:pPr>
        <w:spacing w:line="276" w:lineRule="auto"/>
        <w:jc w:val="center"/>
        <w:rPr>
          <w:rFonts w:ascii="Times New Roman" w:hAnsi="Times New Roman" w:cs="Times New Roman"/>
          <w:b/>
          <w:lang w:val="en-GB"/>
        </w:rPr>
      </w:pPr>
      <w:r w:rsidRPr="00B7001F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D1320F" w:rsidRPr="00B7001F">
        <w:rPr>
          <w:rFonts w:ascii="Times New Roman" w:hAnsi="Times New Roman" w:cs="Times New Roman"/>
          <w:b/>
          <w:bCs/>
          <w:lang w:val="en-GB"/>
        </w:rPr>
        <w:t>S</w:t>
      </w:r>
      <w:r w:rsidR="00D1320F">
        <w:rPr>
          <w:rFonts w:ascii="Times New Roman" w:hAnsi="Times New Roman" w:cs="Times New Roman"/>
          <w:b/>
          <w:bCs/>
        </w:rPr>
        <w:t>11</w:t>
      </w:r>
      <w:r w:rsidRPr="00B7001F">
        <w:rPr>
          <w:rFonts w:ascii="Times New Roman" w:hAnsi="Times New Roman" w:cs="Times New Roman"/>
          <w:b/>
          <w:bCs/>
          <w:lang w:val="en-GB"/>
        </w:rPr>
        <w:t>.</w:t>
      </w:r>
      <w:r w:rsidRPr="00B7001F">
        <w:rPr>
          <w:rFonts w:ascii="Times New Roman" w:hAnsi="Times New Roman" w:cs="Times New Roman"/>
          <w:b/>
          <w:lang w:val="en-GB"/>
        </w:rPr>
        <w:t xml:space="preserve"> Performance of prediction models for predicting the response in the training and validation datasts in SYSU cohorts</w:t>
      </w:r>
    </w:p>
    <w:p w:rsidR="00B7001F" w:rsidRPr="00B7001F" w:rsidRDefault="00B7001F" w:rsidP="00B7001F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tbl>
      <w:tblPr>
        <w:tblW w:w="13182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1984"/>
        <w:gridCol w:w="1418"/>
        <w:gridCol w:w="1275"/>
        <w:gridCol w:w="851"/>
        <w:gridCol w:w="1559"/>
        <w:gridCol w:w="992"/>
        <w:gridCol w:w="993"/>
        <w:gridCol w:w="992"/>
        <w:gridCol w:w="992"/>
        <w:gridCol w:w="851"/>
        <w:gridCol w:w="1275"/>
      </w:tblGrid>
      <w:tr w:rsidR="00B7001F" w:rsidRPr="00B7001F" w:rsidTr="00B7001F">
        <w:trPr>
          <w:trHeight w:val="735"/>
        </w:trPr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bCs/>
                <w:color w:val="000000"/>
              </w:rPr>
              <w:t>Cohort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bCs/>
                <w:color w:val="000000"/>
              </w:rPr>
              <w:t>Model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bCs/>
                <w:color w:val="000000"/>
              </w:rPr>
              <w:t>Accuracy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bCs/>
                <w:color w:val="000000"/>
              </w:rPr>
              <w:t>AUC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bCs/>
                <w:color w:val="000000"/>
              </w:rPr>
              <w:t>Sensitivity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bCs/>
                <w:color w:val="000000"/>
              </w:rPr>
              <w:t>Specificity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bCs/>
                <w:color w:val="000000"/>
              </w:rPr>
              <w:t>PPV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bCs/>
                <w:color w:val="000000"/>
              </w:rPr>
              <w:t>NPV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bCs/>
                <w:color w:val="000000"/>
              </w:rPr>
              <w:t>F1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D5F8F">
              <w:rPr>
                <w:rFonts w:ascii="Times New Roman" w:hAnsi="Times New Roman" w:cs="Times New Roman"/>
                <w:b/>
                <w:bCs/>
                <w:color w:val="000000"/>
              </w:rPr>
              <w:t>Youden index</w:t>
            </w:r>
          </w:p>
        </w:tc>
      </w:tr>
      <w:tr w:rsidR="00B7001F" w:rsidRPr="00B7001F" w:rsidTr="00B7001F">
        <w:trPr>
          <w:trHeight w:val="36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 w:rsidP="00B700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5F8F">
              <w:rPr>
                <w:rFonts w:ascii="Times New Roman" w:hAnsi="Times New Roman" w:cs="Times New Roman"/>
                <w:color w:val="000000" w:themeColor="text1"/>
              </w:rPr>
              <w:t>Training cohort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Clinical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0.723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0.661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0.566-0.755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0.452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0.815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0.452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0.815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0.452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</w:tr>
      <w:tr w:rsidR="00B7001F" w:rsidRPr="00B7001F" w:rsidTr="00B7001F">
        <w:trPr>
          <w:trHeight w:val="36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 w:rsidP="00B700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5F8F">
              <w:rPr>
                <w:rFonts w:ascii="Times New Roman" w:hAnsi="Times New Roman" w:cs="Times New Roman"/>
                <w:color w:val="000000" w:themeColor="text1"/>
              </w:rPr>
              <w:t>(N=166)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Radiomics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0.898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0.924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0.872-0.976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0.927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0.791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0.935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0.713</w:t>
            </w:r>
          </w:p>
        </w:tc>
      </w:tr>
      <w:tr w:rsidR="00B7001F" w:rsidRPr="00B7001F" w:rsidTr="00B7001F">
        <w:trPr>
          <w:trHeight w:val="36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 w:rsidP="00FD5F8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Combined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0.886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0.897-0.982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0.881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0.887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0.725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0.957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0.796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0.806</w:t>
            </w:r>
          </w:p>
        </w:tc>
      </w:tr>
      <w:tr w:rsidR="00B7001F" w:rsidRPr="00B7001F" w:rsidTr="00B7001F">
        <w:trPr>
          <w:trHeight w:val="36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 w:rsidP="00B700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5F8F">
              <w:rPr>
                <w:rFonts w:ascii="Times New Roman" w:hAnsi="Times New Roman" w:cs="Times New Roman"/>
                <w:color w:val="000000" w:themeColor="text1"/>
              </w:rPr>
              <w:t>Validation cohort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Clinical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0.674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0.706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0.559-0.854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0.471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0.808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0.615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0.533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0.832</w:t>
            </w:r>
          </w:p>
        </w:tc>
      </w:tr>
      <w:tr w:rsidR="00B7001F" w:rsidRPr="00B7001F" w:rsidTr="00B7001F">
        <w:trPr>
          <w:trHeight w:val="36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 w:rsidP="00B700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5F8F">
              <w:rPr>
                <w:rFonts w:ascii="Times New Roman" w:hAnsi="Times New Roman" w:cs="Times New Roman"/>
                <w:color w:val="000000" w:themeColor="text1"/>
              </w:rPr>
              <w:t>(N=</w:t>
            </w:r>
            <w:r w:rsidR="00C01704" w:rsidRPr="00FD5F8F">
              <w:rPr>
                <w:rFonts w:ascii="Times New Roman" w:hAnsi="Times New Roman" w:cs="Times New Roman"/>
                <w:color w:val="000000" w:themeColor="text1"/>
              </w:rPr>
              <w:t>43</w:t>
            </w:r>
            <w:r w:rsidRPr="00FD5F8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27A" w:rsidRPr="00FD5F8F" w:rsidRDefault="006E69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Radiomics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0.791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0.648-0.932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0.765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0.808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0.722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0.743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</w:tr>
      <w:tr w:rsidR="00B7001F" w:rsidRPr="00B7001F" w:rsidTr="00B7001F">
        <w:trPr>
          <w:trHeight w:val="375"/>
        </w:trPr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AE727A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E727A" w:rsidRPr="00FD5F8F" w:rsidRDefault="006E690C" w:rsidP="00B7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Combined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0.721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D5F8F">
              <w:rPr>
                <w:rFonts w:ascii="Times New Roman" w:hAnsi="Times New Roman" w:cs="Times New Roman"/>
                <w:color w:val="000000" w:themeColor="text1"/>
              </w:rPr>
              <w:t>0.803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0.677-0.929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0.588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0.667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E727A" w:rsidRPr="00FD5F8F" w:rsidRDefault="006E690C" w:rsidP="00FD5F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0.851</w:t>
            </w:r>
          </w:p>
        </w:tc>
      </w:tr>
    </w:tbl>
    <w:p w:rsidR="00AE727A" w:rsidRDefault="00AE727A" w:rsidP="00FD5F8F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F73B0F" w:rsidRDefault="00F73B0F" w:rsidP="00FD5F8F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F73B0F" w:rsidRPr="00B7001F" w:rsidRDefault="00F73B0F" w:rsidP="00FD5F8F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AE727A" w:rsidRPr="0027248F" w:rsidRDefault="00AE727A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CC1E9A" w:rsidRDefault="00CC1E9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CC1E9A" w:rsidRDefault="00CC1E9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CC1E9A" w:rsidRDefault="00CC1E9A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B7001F" w:rsidRDefault="00B7001F">
      <w:pPr>
        <w:spacing w:line="276" w:lineRule="auto"/>
        <w:rPr>
          <w:rFonts w:ascii="Times New Roman" w:hAnsi="Times New Roman" w:cs="Times New Roman"/>
          <w:b/>
        </w:rPr>
        <w:sectPr w:rsidR="00B7001F" w:rsidSect="00B7001F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:rsidR="00AE727A" w:rsidRDefault="006E690C" w:rsidP="00FD5F8F">
      <w:pPr>
        <w:spacing w:line="276" w:lineRule="auto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Table S</w:t>
      </w:r>
      <w:r w:rsidR="00D1320F">
        <w:rPr>
          <w:rFonts w:ascii="Times New Roman" w:hAnsi="Times New Roman" w:cs="Times New Roman"/>
          <w:b/>
          <w:bCs/>
          <w:lang w:val="en-GB"/>
        </w:rPr>
        <w:t>12</w:t>
      </w:r>
      <w:r>
        <w:rPr>
          <w:rFonts w:ascii="Times New Roman" w:hAnsi="Times New Roman" w:cs="Times New Roman"/>
          <w:b/>
          <w:bCs/>
          <w:lang w:val="en-GB"/>
        </w:rPr>
        <w:t xml:space="preserve">. </w:t>
      </w:r>
      <w:r>
        <w:rPr>
          <w:rFonts w:ascii="Times New Roman" w:hAnsi="Times New Roman" w:cs="Times New Roman"/>
          <w:b/>
          <w:lang w:val="en-GB"/>
        </w:rPr>
        <w:t>The comparison of the performance of different prediction models using Delong test in the training and validation cohorts.</w:t>
      </w:r>
    </w:p>
    <w:p w:rsidR="00B7001F" w:rsidRDefault="00B7001F" w:rsidP="00FD5F8F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tbl>
      <w:tblPr>
        <w:tblW w:w="8931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4141"/>
        <w:gridCol w:w="1110"/>
        <w:gridCol w:w="1836"/>
      </w:tblGrid>
      <w:tr w:rsidR="00B7001F" w:rsidTr="00FD5F8F">
        <w:trPr>
          <w:trHeight w:val="697"/>
        </w:trPr>
        <w:tc>
          <w:tcPr>
            <w:tcW w:w="18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Cohort</w:t>
            </w:r>
          </w:p>
        </w:tc>
        <w:tc>
          <w:tcPr>
            <w:tcW w:w="41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Model comparison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Z</w:t>
            </w:r>
          </w:p>
        </w:tc>
        <w:tc>
          <w:tcPr>
            <w:tcW w:w="18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value</w:t>
            </w:r>
          </w:p>
        </w:tc>
      </w:tr>
      <w:tr w:rsidR="00B7001F" w:rsidTr="00FD5F8F">
        <w:trPr>
          <w:trHeight w:val="336"/>
        </w:trPr>
        <w:tc>
          <w:tcPr>
            <w:tcW w:w="1844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Training cohort</w:t>
            </w:r>
            <w:r>
              <w:rPr>
                <w:rFonts w:ascii="Times New Roman" w:hAnsi="Times New Roman" w:cs="Times New Roman"/>
                <w:lang w:val="en-GB"/>
              </w:rPr>
              <w:br/>
              <w:t>(N=191)</w:t>
            </w:r>
          </w:p>
        </w:tc>
        <w:tc>
          <w:tcPr>
            <w:tcW w:w="41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Clinical Model vs  Radiomics Model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-4.665</w:t>
            </w:r>
          </w:p>
        </w:tc>
        <w:tc>
          <w:tcPr>
            <w:tcW w:w="18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B7001F" w:rsidTr="00FD5F8F">
        <w:trPr>
          <w:trHeight w:val="336"/>
        </w:trPr>
        <w:tc>
          <w:tcPr>
            <w:tcW w:w="1844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AE727A" w:rsidRDefault="00AE727A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Clinical Model vs  Combined Model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-5.581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B7001F" w:rsidTr="00FD5F8F">
        <w:trPr>
          <w:trHeight w:val="336"/>
        </w:trPr>
        <w:tc>
          <w:tcPr>
            <w:tcW w:w="1844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AE727A" w:rsidRDefault="00AE727A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Radiomics Model vs  Combined Model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-1.426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0.207</w:t>
            </w:r>
          </w:p>
        </w:tc>
      </w:tr>
      <w:tr w:rsidR="00B7001F" w:rsidTr="00FD5F8F">
        <w:trPr>
          <w:trHeight w:val="336"/>
        </w:trPr>
        <w:tc>
          <w:tcPr>
            <w:tcW w:w="184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Validation cohort</w:t>
            </w:r>
            <w:r>
              <w:rPr>
                <w:rFonts w:ascii="Times New Roman" w:hAnsi="Times New Roman" w:cs="Times New Roman"/>
                <w:lang w:val="en-GB"/>
              </w:rPr>
              <w:br/>
              <w:t>(N=48)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Clinical Model vs  Radiomics Model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-0.938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0.348</w:t>
            </w:r>
          </w:p>
        </w:tc>
      </w:tr>
      <w:tr w:rsidR="00B7001F" w:rsidTr="00FD5F8F">
        <w:trPr>
          <w:trHeight w:val="447"/>
        </w:trPr>
        <w:tc>
          <w:tcPr>
            <w:tcW w:w="18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AE727A" w:rsidRDefault="00AE727A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Clinical Model vs  Combined Model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-1.482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0.138</w:t>
            </w:r>
          </w:p>
        </w:tc>
      </w:tr>
      <w:tr w:rsidR="00B7001F" w:rsidTr="00FD5F8F">
        <w:trPr>
          <w:trHeight w:val="351"/>
        </w:trPr>
        <w:tc>
          <w:tcPr>
            <w:tcW w:w="18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AE727A" w:rsidRDefault="00AE727A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Radiomics Model vs  Combined Model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-0.412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FD5F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</w:tr>
    </w:tbl>
    <w:p w:rsidR="00AE727A" w:rsidRDefault="00AE727A" w:rsidP="00FD5F8F">
      <w:pPr>
        <w:spacing w:line="276" w:lineRule="auto"/>
        <w:jc w:val="center"/>
        <w:rPr>
          <w:rFonts w:ascii="Times New Roman" w:hAnsi="Times New Roman" w:cs="Times New Roman"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  <w:sectPr w:rsidR="00AE727A" w:rsidSect="00B7001F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:rsidR="00AE727A" w:rsidRDefault="006E690C" w:rsidP="00FD5F8F">
      <w:pPr>
        <w:spacing w:line="276" w:lineRule="auto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 xml:space="preserve">Table </w:t>
      </w:r>
      <w:r w:rsidR="00D1320F">
        <w:rPr>
          <w:rFonts w:ascii="Times New Roman" w:hAnsi="Times New Roman" w:cs="Times New Roman"/>
          <w:b/>
          <w:bCs/>
          <w:lang w:val="en-GB"/>
        </w:rPr>
        <w:t>S</w:t>
      </w:r>
      <w:r w:rsidR="00D1320F">
        <w:rPr>
          <w:rFonts w:ascii="Times New Roman" w:hAnsi="Times New Roman" w:cs="Times New Roman"/>
          <w:b/>
          <w:bCs/>
        </w:rPr>
        <w:t>13</w:t>
      </w:r>
      <w:r>
        <w:rPr>
          <w:rFonts w:ascii="Times New Roman" w:hAnsi="Times New Roman" w:cs="Times New Roman"/>
          <w:b/>
          <w:bCs/>
          <w:lang w:val="en-GB"/>
        </w:rPr>
        <w:t xml:space="preserve">. </w:t>
      </w:r>
      <w:r>
        <w:rPr>
          <w:rFonts w:ascii="Times New Roman" w:hAnsi="Times New Roman" w:cs="Times New Roman"/>
          <w:b/>
          <w:lang w:val="en-GB"/>
        </w:rPr>
        <w:t>The relative HRs with 95% CIs, cut-off points, C-indexes and corresponding 95% CIs of Combined model in predicting PFS and OS for training and validation cohorts</w:t>
      </w:r>
    </w:p>
    <w:p w:rsidR="00B7001F" w:rsidRDefault="00B7001F" w:rsidP="00FD5F8F">
      <w:pPr>
        <w:spacing w:line="276" w:lineRule="auto"/>
        <w:jc w:val="center"/>
        <w:rPr>
          <w:rFonts w:ascii="Times New Roman" w:hAnsi="Times New Roman" w:cs="Times New Roman"/>
          <w:b/>
          <w:lang w:val="en-GB"/>
        </w:rPr>
      </w:pPr>
    </w:p>
    <w:tbl>
      <w:tblPr>
        <w:tblW w:w="13462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418"/>
        <w:gridCol w:w="2409"/>
        <w:gridCol w:w="1423"/>
        <w:gridCol w:w="987"/>
        <w:gridCol w:w="1559"/>
        <w:gridCol w:w="1276"/>
        <w:gridCol w:w="1843"/>
        <w:gridCol w:w="1843"/>
      </w:tblGrid>
      <w:tr w:rsidR="00AE727A">
        <w:trPr>
          <w:trHeight w:val="879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Time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Model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Cohort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Cut-off point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HR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HR 95%CI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P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value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C-index ±SE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C-index 95% CI</w:t>
            </w:r>
          </w:p>
        </w:tc>
      </w:tr>
      <w:tr w:rsidR="00AE727A">
        <w:trPr>
          <w:trHeight w:val="447"/>
        </w:trPr>
        <w:tc>
          <w:tcPr>
            <w:tcW w:w="70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PFS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Radiomics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Training cohort</w:t>
            </w: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0.537</w:t>
            </w: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2.628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1.684-4.101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0.568±0.020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0.529-0.606</w:t>
            </w:r>
          </w:p>
        </w:tc>
      </w:tr>
      <w:tr w:rsidR="00AE727A">
        <w:trPr>
          <w:trHeight w:val="447"/>
        </w:trPr>
        <w:tc>
          <w:tcPr>
            <w:tcW w:w="704" w:type="dxa"/>
            <w:vMerge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AE727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AE72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Validation cohort</w:t>
            </w:r>
          </w:p>
        </w:tc>
        <w:tc>
          <w:tcPr>
            <w:tcW w:w="1423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0.161</w:t>
            </w:r>
          </w:p>
        </w:tc>
        <w:tc>
          <w:tcPr>
            <w:tcW w:w="987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2.022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1.002-4.077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0.045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0.618±0.450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0.530-0.706</w:t>
            </w:r>
          </w:p>
        </w:tc>
      </w:tr>
      <w:tr w:rsidR="00AE727A">
        <w:trPr>
          <w:trHeight w:val="447"/>
        </w:trPr>
        <w:tc>
          <w:tcPr>
            <w:tcW w:w="704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OS</w:t>
            </w:r>
          </w:p>
        </w:tc>
        <w:tc>
          <w:tcPr>
            <w:tcW w:w="141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Radiomics</w:t>
            </w:r>
          </w:p>
        </w:tc>
        <w:tc>
          <w:tcPr>
            <w:tcW w:w="2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Training cohort</w:t>
            </w:r>
          </w:p>
        </w:tc>
        <w:tc>
          <w:tcPr>
            <w:tcW w:w="142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0.536</w:t>
            </w:r>
          </w:p>
        </w:tc>
        <w:tc>
          <w:tcPr>
            <w:tcW w:w="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2.236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1.339-3.732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0.002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0.560±0.026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0.508- 0.611</w:t>
            </w:r>
          </w:p>
        </w:tc>
      </w:tr>
      <w:tr w:rsidR="00AE727A">
        <w:trPr>
          <w:trHeight w:val="447"/>
        </w:trPr>
        <w:tc>
          <w:tcPr>
            <w:tcW w:w="704" w:type="dxa"/>
            <w:vMerge/>
            <w:vAlign w:val="center"/>
          </w:tcPr>
          <w:p w:rsidR="00AE727A" w:rsidRDefault="00AE72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AE727A" w:rsidRDefault="00AE72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Validation cohort</w:t>
            </w:r>
          </w:p>
        </w:tc>
        <w:tc>
          <w:tcPr>
            <w:tcW w:w="142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0.086</w:t>
            </w:r>
          </w:p>
        </w:tc>
        <w:tc>
          <w:tcPr>
            <w:tcW w:w="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2.347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0.789-6.980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0.114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0.586±0.049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0.491-0.682</w:t>
            </w:r>
          </w:p>
        </w:tc>
      </w:tr>
      <w:tr w:rsidR="00AE727A">
        <w:trPr>
          <w:trHeight w:val="447"/>
        </w:trPr>
        <w:tc>
          <w:tcPr>
            <w:tcW w:w="704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PFS</w:t>
            </w:r>
          </w:p>
        </w:tc>
        <w:tc>
          <w:tcPr>
            <w:tcW w:w="141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Combined</w:t>
            </w:r>
          </w:p>
        </w:tc>
        <w:tc>
          <w:tcPr>
            <w:tcW w:w="2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Training cohort</w:t>
            </w:r>
          </w:p>
        </w:tc>
        <w:tc>
          <w:tcPr>
            <w:tcW w:w="142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0.191</w:t>
            </w:r>
          </w:p>
        </w:tc>
        <w:tc>
          <w:tcPr>
            <w:tcW w:w="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Pr="00FD5F8F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2.097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1.433-3.068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0.605±0.024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0.557-0.652</w:t>
            </w:r>
          </w:p>
        </w:tc>
      </w:tr>
      <w:tr w:rsidR="00AE727A">
        <w:trPr>
          <w:trHeight w:val="447"/>
        </w:trPr>
        <w:tc>
          <w:tcPr>
            <w:tcW w:w="704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AE727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AE72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Validation cohort</w:t>
            </w:r>
          </w:p>
        </w:tc>
        <w:tc>
          <w:tcPr>
            <w:tcW w:w="142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0.212</w:t>
            </w:r>
          </w:p>
        </w:tc>
        <w:tc>
          <w:tcPr>
            <w:tcW w:w="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2.969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1.383-6.377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0.00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0.640±0.042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0.556-0.723</w:t>
            </w:r>
          </w:p>
        </w:tc>
      </w:tr>
      <w:tr w:rsidR="00AE727A">
        <w:trPr>
          <w:trHeight w:val="447"/>
        </w:trPr>
        <w:tc>
          <w:tcPr>
            <w:tcW w:w="704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OS</w:t>
            </w:r>
          </w:p>
        </w:tc>
        <w:tc>
          <w:tcPr>
            <w:tcW w:w="141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Combined</w:t>
            </w:r>
          </w:p>
        </w:tc>
        <w:tc>
          <w:tcPr>
            <w:tcW w:w="2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Training cohort</w:t>
            </w:r>
          </w:p>
        </w:tc>
        <w:tc>
          <w:tcPr>
            <w:tcW w:w="142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0.432</w:t>
            </w:r>
          </w:p>
        </w:tc>
        <w:tc>
          <w:tcPr>
            <w:tcW w:w="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2.074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1" w:name="OLE_LINK11"/>
            <w:bookmarkStart w:id="2" w:name="OLE_LINK12"/>
            <w:r w:rsidRPr="00FD5F8F">
              <w:rPr>
                <w:rFonts w:ascii="Times New Roman" w:hAnsi="Times New Roman" w:cs="Times New Roman"/>
                <w:color w:val="000000"/>
              </w:rPr>
              <w:t>1.294- 3.324</w:t>
            </w:r>
            <w:bookmarkEnd w:id="1"/>
            <w:bookmarkEnd w:id="2"/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0.002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0.577±0.029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0.519- 0.634</w:t>
            </w:r>
          </w:p>
        </w:tc>
      </w:tr>
      <w:tr w:rsidR="00AE727A">
        <w:trPr>
          <w:trHeight w:val="447"/>
        </w:trPr>
        <w:tc>
          <w:tcPr>
            <w:tcW w:w="704" w:type="dxa"/>
            <w:vMerge/>
            <w:vAlign w:val="center"/>
          </w:tcPr>
          <w:p w:rsidR="00AE727A" w:rsidRDefault="00AE72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AE727A" w:rsidRDefault="00AE72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Validation cohort</w:t>
            </w:r>
          </w:p>
        </w:tc>
        <w:tc>
          <w:tcPr>
            <w:tcW w:w="142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4.534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1.054-19.494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 w:rsidP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0.617±0.041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0.535-0.697</w:t>
            </w:r>
          </w:p>
        </w:tc>
      </w:tr>
    </w:tbl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6E690C" w:rsidP="00FD5F8F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Table S1</w:t>
      </w:r>
      <w:r w:rsidR="00D1320F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</w:rPr>
        <w:t>The detailed information of PFS prediction for Radiomics model and Combined model between high- and low-risk groups in the training and validation sets</w:t>
      </w:r>
    </w:p>
    <w:p w:rsidR="00B7001F" w:rsidRDefault="00B7001F" w:rsidP="00FD5F8F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tbl>
      <w:tblPr>
        <w:tblW w:w="13887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1417"/>
        <w:gridCol w:w="1276"/>
        <w:gridCol w:w="1417"/>
        <w:gridCol w:w="1418"/>
        <w:gridCol w:w="1276"/>
        <w:gridCol w:w="1417"/>
        <w:gridCol w:w="1418"/>
        <w:gridCol w:w="1559"/>
      </w:tblGrid>
      <w:tr w:rsidR="00AE727A">
        <w:trPr>
          <w:trHeight w:val="602"/>
        </w:trPr>
        <w:tc>
          <w:tcPr>
            <w:tcW w:w="2689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Value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Radiomics model</w:t>
            </w:r>
          </w:p>
        </w:tc>
        <w:tc>
          <w:tcPr>
            <w:tcW w:w="283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Radiomics model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Combined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model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Combined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model</w:t>
            </w:r>
          </w:p>
        </w:tc>
      </w:tr>
      <w:tr w:rsidR="00AE727A">
        <w:trPr>
          <w:trHeight w:val="546"/>
        </w:trPr>
        <w:tc>
          <w:tcPr>
            <w:tcW w:w="2689" w:type="dxa"/>
            <w:vMerge/>
            <w:vAlign w:val="center"/>
          </w:tcPr>
          <w:p w:rsidR="00AE727A" w:rsidRDefault="00AE72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Training set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GB"/>
              </w:rPr>
              <w:t>Validation set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Training set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GB"/>
              </w:rPr>
              <w:t>Validation set</w:t>
            </w:r>
          </w:p>
        </w:tc>
      </w:tr>
      <w:tr w:rsidR="00AE727A">
        <w:trPr>
          <w:trHeight w:val="579"/>
        </w:trPr>
        <w:tc>
          <w:tcPr>
            <w:tcW w:w="2689" w:type="dxa"/>
            <w:vMerge/>
            <w:tcBorders>
              <w:bottom w:val="single" w:sz="4" w:space="0" w:color="auto"/>
            </w:tcBorders>
            <w:vAlign w:val="center"/>
          </w:tcPr>
          <w:p w:rsidR="00AE727A" w:rsidRDefault="00AE72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Low risk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High risk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Low risk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High risk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Low risk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High risk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Low risk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High risk</w:t>
            </w:r>
          </w:p>
        </w:tc>
      </w:tr>
      <w:tr w:rsidR="00AE727A">
        <w:trPr>
          <w:trHeight w:val="294"/>
        </w:trPr>
        <w:tc>
          <w:tcPr>
            <w:tcW w:w="268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AE727A">
        <w:trPr>
          <w:trHeight w:val="400"/>
        </w:trPr>
        <w:tc>
          <w:tcPr>
            <w:tcW w:w="2689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events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AE727A">
        <w:trPr>
          <w:trHeight w:val="408"/>
        </w:trPr>
        <w:tc>
          <w:tcPr>
            <w:tcW w:w="268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Median PFS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13.13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5.27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7.47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3.67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13.5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5.6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7.47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3.37</w:t>
            </w:r>
          </w:p>
        </w:tc>
      </w:tr>
      <w:tr w:rsidR="00AE727A">
        <w:trPr>
          <w:trHeight w:val="416"/>
        </w:trPr>
        <w:tc>
          <w:tcPr>
            <w:tcW w:w="268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Median PFS, 95%CI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10.40-19.0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3.23-8.90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6.20 -NA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2.27-20.1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10.73-19.9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4.07-11.2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6.20-NA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1.57-NA</w:t>
            </w:r>
          </w:p>
        </w:tc>
      </w:tr>
      <w:tr w:rsidR="00AE727A">
        <w:trPr>
          <w:trHeight w:val="410"/>
        </w:trPr>
        <w:tc>
          <w:tcPr>
            <w:tcW w:w="268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6 months PFS rate, %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80.1%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44.0%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67.7%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29.4%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85.60%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48.10%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66.70%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16.70%</w:t>
            </w:r>
          </w:p>
        </w:tc>
      </w:tr>
      <w:tr w:rsidR="00AE727A">
        <w:trPr>
          <w:trHeight w:val="418"/>
        </w:trPr>
        <w:tc>
          <w:tcPr>
            <w:tcW w:w="268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12 months PFS rate, %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52.7%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24.0%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43.7%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23.5%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54.70%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33.20%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42.90%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16.70%</w:t>
            </w:r>
          </w:p>
        </w:tc>
      </w:tr>
    </w:tbl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AE727A" w:rsidRDefault="00AE727A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AE727A" w:rsidRDefault="006E690C" w:rsidP="00FD5F8F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D1320F">
        <w:rPr>
          <w:rFonts w:ascii="Times New Roman" w:hAnsi="Times New Roman" w:cs="Times New Roman"/>
          <w:b/>
          <w:bCs/>
        </w:rPr>
        <w:t>S15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</w:rPr>
        <w:t>The detailed information of OS prediction for Radiomics model and Combined model between high- and low-risk groups in the training and validation sets</w:t>
      </w:r>
    </w:p>
    <w:p w:rsidR="00B7001F" w:rsidRDefault="00B7001F" w:rsidP="00FD5F8F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tbl>
      <w:tblPr>
        <w:tblW w:w="14029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418"/>
        <w:gridCol w:w="1559"/>
        <w:gridCol w:w="1418"/>
        <w:gridCol w:w="1559"/>
        <w:gridCol w:w="1417"/>
        <w:gridCol w:w="1560"/>
      </w:tblGrid>
      <w:tr w:rsidR="00AE727A">
        <w:trPr>
          <w:trHeight w:val="602"/>
        </w:trPr>
        <w:tc>
          <w:tcPr>
            <w:tcW w:w="2263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Value</w:t>
            </w:r>
          </w:p>
        </w:tc>
        <w:tc>
          <w:tcPr>
            <w:tcW w:w="283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Radiomics model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Radiomics model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Combined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model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Combined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model</w:t>
            </w:r>
          </w:p>
        </w:tc>
      </w:tr>
      <w:tr w:rsidR="00AE727A">
        <w:trPr>
          <w:trHeight w:val="312"/>
        </w:trPr>
        <w:tc>
          <w:tcPr>
            <w:tcW w:w="2263" w:type="dxa"/>
            <w:vMerge/>
            <w:vAlign w:val="center"/>
          </w:tcPr>
          <w:p w:rsidR="00AE727A" w:rsidRDefault="00AE72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Training set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Validation set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Training set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Validation set</w:t>
            </w:r>
          </w:p>
        </w:tc>
      </w:tr>
      <w:tr w:rsidR="00AE727A">
        <w:trPr>
          <w:trHeight w:val="501"/>
        </w:trPr>
        <w:tc>
          <w:tcPr>
            <w:tcW w:w="2263" w:type="dxa"/>
            <w:vMerge/>
            <w:tcBorders>
              <w:bottom w:val="single" w:sz="4" w:space="0" w:color="auto"/>
            </w:tcBorders>
            <w:vAlign w:val="center"/>
          </w:tcPr>
          <w:p w:rsidR="00AE727A" w:rsidRDefault="00AE72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Low risk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High risk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Low risk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High risk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Low risk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High risk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Low risk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High risk</w:t>
            </w:r>
          </w:p>
        </w:tc>
      </w:tr>
      <w:tr w:rsidR="00AE727A">
        <w:trPr>
          <w:trHeight w:val="352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AE727A">
        <w:trPr>
          <w:trHeight w:val="270"/>
        </w:trPr>
        <w:tc>
          <w:tcPr>
            <w:tcW w:w="2263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events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AE727A">
        <w:trPr>
          <w:trHeight w:val="390"/>
        </w:trPr>
        <w:tc>
          <w:tcPr>
            <w:tcW w:w="226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Median </w:t>
            </w:r>
            <w:r>
              <w:rPr>
                <w:rFonts w:ascii="Times New Roman" w:hAnsi="Times New Roman" w:cs="Times New Roman"/>
              </w:rPr>
              <w:t>OS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30.4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17.7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30.4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18.4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14.5</w:t>
            </w:r>
          </w:p>
        </w:tc>
      </w:tr>
      <w:tr w:rsidR="00AE727A">
        <w:trPr>
          <w:trHeight w:val="270"/>
        </w:trPr>
        <w:tc>
          <w:tcPr>
            <w:tcW w:w="226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Median </w:t>
            </w:r>
            <w:r>
              <w:rPr>
                <w:rFonts w:ascii="Times New Roman" w:hAnsi="Times New Roman" w:cs="Times New Roman"/>
              </w:rPr>
              <w:t>OS</w:t>
            </w:r>
            <w:r>
              <w:rPr>
                <w:rFonts w:ascii="Times New Roman" w:hAnsi="Times New Roman" w:cs="Times New Roman"/>
                <w:lang w:val="en-GB"/>
              </w:rPr>
              <w:t>, 95%CI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19.47-NA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8.63-29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14.3-NA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13.8-NA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19.7-NA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9.2-25.4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NA-NA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13.8-NA</w:t>
            </w:r>
          </w:p>
        </w:tc>
      </w:tr>
      <w:tr w:rsidR="00AE727A">
        <w:trPr>
          <w:trHeight w:val="390"/>
        </w:trPr>
        <w:tc>
          <w:tcPr>
            <w:tcW w:w="226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6 months </w:t>
            </w:r>
            <w:r>
              <w:rPr>
                <w:rFonts w:ascii="Times New Roman" w:hAnsi="Times New Roman" w:cs="Times New Roman"/>
              </w:rPr>
              <w:t xml:space="preserve">OS </w:t>
            </w:r>
            <w:r>
              <w:rPr>
                <w:rFonts w:ascii="Times New Roman" w:hAnsi="Times New Roman" w:cs="Times New Roman"/>
                <w:lang w:val="en-GB"/>
              </w:rPr>
              <w:t>rate, %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94.6%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80.0%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93.8%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96.10%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77.80%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94.30%</w:t>
            </w:r>
          </w:p>
        </w:tc>
      </w:tr>
      <w:tr w:rsidR="00AE727A">
        <w:trPr>
          <w:trHeight w:val="129"/>
        </w:trPr>
        <w:tc>
          <w:tcPr>
            <w:tcW w:w="226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12 months </w:t>
            </w:r>
            <w:r>
              <w:rPr>
                <w:rFonts w:ascii="Times New Roman" w:hAnsi="Times New Roman" w:cs="Times New Roman"/>
              </w:rPr>
              <w:t xml:space="preserve">OS </w:t>
            </w:r>
            <w:r>
              <w:rPr>
                <w:rFonts w:ascii="Times New Roman" w:hAnsi="Times New Roman" w:cs="Times New Roman"/>
                <w:lang w:val="en-GB"/>
              </w:rPr>
              <w:t>rate, %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76.5%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56.0%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93.3%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70.0%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77.60%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57.60%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100.00%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27A" w:rsidRDefault="006E69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F8F">
              <w:rPr>
                <w:rFonts w:ascii="Times New Roman" w:hAnsi="Times New Roman" w:cs="Times New Roman"/>
                <w:color w:val="000000"/>
              </w:rPr>
              <w:t>69.10%</w:t>
            </w:r>
          </w:p>
        </w:tc>
      </w:tr>
    </w:tbl>
    <w:p w:rsidR="00AE727A" w:rsidRDefault="00AE727A">
      <w:pPr>
        <w:spacing w:line="276" w:lineRule="auto"/>
        <w:rPr>
          <w:rFonts w:ascii="Times New Roman" w:hAnsi="Times New Roman" w:cs="Times New Roman"/>
          <w:b/>
        </w:rPr>
      </w:pPr>
    </w:p>
    <w:p w:rsidR="0057649D" w:rsidRDefault="0057649D"/>
    <w:p w:rsidR="0057649D" w:rsidRDefault="0057649D"/>
    <w:p w:rsidR="0057649D" w:rsidRDefault="0057649D"/>
    <w:p w:rsidR="0057649D" w:rsidRDefault="0057649D"/>
    <w:p w:rsidR="0057649D" w:rsidRDefault="0057649D"/>
    <w:p w:rsidR="0057649D" w:rsidRDefault="0057649D"/>
    <w:p w:rsidR="0057649D" w:rsidRDefault="0057649D" w:rsidP="0027248F">
      <w:pPr>
        <w:spacing w:line="276" w:lineRule="auto"/>
        <w:rPr>
          <w:rFonts w:ascii="Times New Roman" w:hAnsi="Times New Roman" w:cs="Times New Roman"/>
        </w:rPr>
      </w:pPr>
    </w:p>
    <w:p w:rsidR="0057649D" w:rsidRPr="0027248F" w:rsidRDefault="0057649D" w:rsidP="0027248F">
      <w:pPr>
        <w:spacing w:line="276" w:lineRule="auto"/>
        <w:jc w:val="center"/>
        <w:rPr>
          <w:rFonts w:ascii="Times New Roman" w:hAnsi="Times New Roman" w:cs="Times New Roman"/>
        </w:rPr>
      </w:pPr>
    </w:p>
    <w:sectPr w:rsidR="0057649D" w:rsidRPr="0027248F" w:rsidSect="00B7001F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2D9" w:rsidRDefault="009A72D9" w:rsidP="006E690C">
      <w:r>
        <w:separator/>
      </w:r>
    </w:p>
  </w:endnote>
  <w:endnote w:type="continuationSeparator" w:id="0">
    <w:p w:rsidR="009A72D9" w:rsidRDefault="009A72D9" w:rsidP="006E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Arial"/>
    <w:charset w:val="00"/>
    <w:family w:val="auto"/>
    <w:pitch w:val="default"/>
    <w:sig w:usb0="E0002AEF" w:usb1="C0007841" w:usb2="00000009" w:usb3="00000000" w:csb0="400001FF" w:csb1="FFFF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2D9" w:rsidRDefault="009A72D9" w:rsidP="006E690C">
      <w:r>
        <w:separator/>
      </w:r>
    </w:p>
  </w:footnote>
  <w:footnote w:type="continuationSeparator" w:id="0">
    <w:p w:rsidR="009A72D9" w:rsidRDefault="009A72D9" w:rsidP="006E69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696"/>
    <w:rsid w:val="F5FF2671"/>
    <w:rsid w:val="0000267E"/>
    <w:rsid w:val="00041B89"/>
    <w:rsid w:val="00047BC5"/>
    <w:rsid w:val="00067A62"/>
    <w:rsid w:val="000A30DD"/>
    <w:rsid w:val="000E2A90"/>
    <w:rsid w:val="00131D7B"/>
    <w:rsid w:val="001333C6"/>
    <w:rsid w:val="001D6237"/>
    <w:rsid w:val="002048FB"/>
    <w:rsid w:val="0027248F"/>
    <w:rsid w:val="002C3696"/>
    <w:rsid w:val="002D0EE3"/>
    <w:rsid w:val="003A612E"/>
    <w:rsid w:val="004A3BAD"/>
    <w:rsid w:val="00551ED4"/>
    <w:rsid w:val="00575041"/>
    <w:rsid w:val="0057649D"/>
    <w:rsid w:val="005D130D"/>
    <w:rsid w:val="006058B1"/>
    <w:rsid w:val="006E690C"/>
    <w:rsid w:val="007D1934"/>
    <w:rsid w:val="007E04F0"/>
    <w:rsid w:val="00820632"/>
    <w:rsid w:val="0083202E"/>
    <w:rsid w:val="00881A26"/>
    <w:rsid w:val="009346D6"/>
    <w:rsid w:val="009A72D9"/>
    <w:rsid w:val="009C52D8"/>
    <w:rsid w:val="009E104F"/>
    <w:rsid w:val="00A61CC3"/>
    <w:rsid w:val="00A67113"/>
    <w:rsid w:val="00AB1481"/>
    <w:rsid w:val="00AD0C67"/>
    <w:rsid w:val="00AE727A"/>
    <w:rsid w:val="00AE7DEA"/>
    <w:rsid w:val="00B7001F"/>
    <w:rsid w:val="00BF63E0"/>
    <w:rsid w:val="00C01704"/>
    <w:rsid w:val="00C81386"/>
    <w:rsid w:val="00CC1E9A"/>
    <w:rsid w:val="00CF7ABB"/>
    <w:rsid w:val="00D1320F"/>
    <w:rsid w:val="00D8489E"/>
    <w:rsid w:val="00DA2E86"/>
    <w:rsid w:val="00E12AC1"/>
    <w:rsid w:val="00E7283D"/>
    <w:rsid w:val="00EA7F11"/>
    <w:rsid w:val="00EE2A47"/>
    <w:rsid w:val="00F05C2B"/>
    <w:rsid w:val="00F314A8"/>
    <w:rsid w:val="00F66D72"/>
    <w:rsid w:val="00F73B0F"/>
    <w:rsid w:val="00FC36A9"/>
    <w:rsid w:val="00FD5F8F"/>
    <w:rsid w:val="5DB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159586"/>
  <w15:docId w15:val="{2B5CA8A7-4385-45CA-A4D8-119CB77A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font31">
    <w:name w:val="font31"/>
    <w:basedOn w:val="a0"/>
    <w:rPr>
      <w:rFonts w:ascii="Times New Roman Regular" w:eastAsia="Times New Roman Regular" w:hAnsi="Times New Roman Regular" w:cs="Times New Roman Regular" w:hint="default"/>
      <w:b/>
      <w:bCs/>
      <w:color w:val="000000"/>
      <w:sz w:val="21"/>
      <w:szCs w:val="21"/>
      <w:u w:val="none"/>
    </w:rPr>
  </w:style>
  <w:style w:type="character" w:customStyle="1" w:styleId="font51">
    <w:name w:val="font51"/>
    <w:basedOn w:val="a0"/>
    <w:rPr>
      <w:rFonts w:ascii="Times New Roman Regular" w:eastAsia="Times New Roman Regular" w:hAnsi="Times New Roman Regular" w:cs="Times New Roman Regular" w:hint="default"/>
      <w:color w:val="000000"/>
      <w:sz w:val="21"/>
      <w:szCs w:val="21"/>
      <w:u w:val="none"/>
    </w:rPr>
  </w:style>
  <w:style w:type="paragraph" w:customStyle="1" w:styleId="1">
    <w:name w:val="修订1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E690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E690C"/>
    <w:rPr>
      <w:rFonts w:ascii="宋体" w:hAnsi="宋体" w:cs="宋体"/>
      <w:sz w:val="18"/>
      <w:szCs w:val="18"/>
    </w:rPr>
  </w:style>
  <w:style w:type="table" w:styleId="ab">
    <w:name w:val="Table Grid"/>
    <w:basedOn w:val="a1"/>
    <w:uiPriority w:val="59"/>
    <w:rsid w:val="0057649D"/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8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F836B-B30D-41C7-A3CF-19C1818BC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17</Pages>
  <Words>2054</Words>
  <Characters>11711</Characters>
  <Application>Microsoft Office Word</Application>
  <DocSecurity>0</DocSecurity>
  <Lines>97</Lines>
  <Paragraphs>27</Paragraphs>
  <ScaleCrop>false</ScaleCrop>
  <Company>Organization</Company>
  <LinksUpToDate>false</LinksUpToDate>
  <CharactersWithSpaces>13738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28</cp:revision>
  <cp:lastPrinted>2025-08-05T00:27:00Z</cp:lastPrinted>
  <dcterms:created xsi:type="dcterms:W3CDTF">2025-04-11T22:20:00Z</dcterms:created>
  <dcterms:modified xsi:type="dcterms:W3CDTF">2026-03-15T05:41:00Z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2052-6.7.0.8823</vt:lpwstr>
  </property>
  <property fmtid="{D5CDD505-2E9C-101B-9397-08002B2CF9AE}" pid="3" name="ICV">
    <vt:lpwstr>580A7290142D02018F5681695A31F170_42</vt:lpwstr>
  </property>
</Properties>
</file>