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C3A7C">
      <w:pPr>
        <w:pStyle w:val="9"/>
        <w:adjustRightInd w:val="0"/>
        <w:snapToGrid w:val="0"/>
        <w:spacing w:before="0" w:after="0"/>
        <w:contextualSpacing w:val="0"/>
        <w:outlineLvl w:val="9"/>
        <w:rPr>
          <w:rFonts w:ascii="Arial" w:hAnsi="Arial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Hlk162182182"/>
      <w:bookmarkEnd w:id="0"/>
      <w:bookmarkStart w:id="1" w:name="OLE_LINK29"/>
      <w:bookmarkStart w:id="2" w:name="OLE_LINK22"/>
      <w:bookmarkStart w:id="3" w:name="_Hlk158127272"/>
      <w:r>
        <w:rPr>
          <w:rFonts w:ascii="Arial" w:hAnsi="Arial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Super-Enhancer-Driven LncRNA MIR205HG</w:t>
      </w:r>
      <w:bookmarkStart w:id="4" w:name="_Hlk113225486"/>
      <w:r>
        <w:rPr>
          <w:rFonts w:ascii="Arial" w:hAnsi="Arial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Promotes </w:t>
      </w:r>
      <w:bookmarkStart w:id="5" w:name="_Hlk168705704"/>
      <w:r>
        <w:rPr>
          <w:rFonts w:ascii="Arial" w:hAnsi="Arial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Esophageal Squamous Cell Carcinoma Progression</w:t>
      </w:r>
      <w:bookmarkEnd w:id="1"/>
      <w:bookmarkEnd w:id="4"/>
      <w:bookmarkEnd w:id="5"/>
      <w:r>
        <w:rPr>
          <w:rFonts w:ascii="Arial" w:hAnsi="Arial" w:cs="Arial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via Glycolysis Reprogramming</w:t>
      </w:r>
    </w:p>
    <w:bookmarkEnd w:id="2"/>
    <w:bookmarkEnd w:id="3"/>
    <w:p w14:paraId="62662DE9">
      <w:pPr>
        <w:widowControl/>
        <w:jc w:val="left"/>
        <w:rPr>
          <w:rFonts w:ascii="Arial" w:hAnsi="Arial" w:cs="Arial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</w:p>
    <w:p w14:paraId="00D50EF4">
      <w:pPr>
        <w:spacing w:line="480" w:lineRule="auto"/>
        <w:rPr>
          <w:rFonts w:ascii="Arial" w:hAnsi="Arial" w:cs="Arial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</w:pPr>
      <w:bookmarkStart w:id="6" w:name="_Hlk173350645"/>
      <w:r>
        <w:rPr>
          <w:rFonts w:ascii="Arial" w:hAnsi="Arial" w:cs="Arial"/>
          <w:b/>
          <w:bCs/>
          <w:color w:val="000000" w:themeColor="text1"/>
          <w:szCs w:val="24"/>
          <w14:textFill>
            <w14:solidFill>
              <w14:schemeClr w14:val="tx1"/>
            </w14:solidFill>
          </w14:textFill>
        </w:rPr>
        <w:t>Supplementary Data</w:t>
      </w:r>
    </w:p>
    <w:p w14:paraId="0A873724">
      <w:pPr>
        <w:rPr>
          <w:rFonts w:ascii="Arial" w:hAnsi="Arial" w:cs="Arial"/>
          <w:b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color w:val="000000" w:themeColor="text1"/>
          <w:sz w:val="20"/>
          <w14:textFill>
            <w14:solidFill>
              <w14:schemeClr w14:val="tx1"/>
            </w14:solidFill>
          </w14:textFill>
        </w:rPr>
        <w:t>This file includes:</w:t>
      </w:r>
    </w:p>
    <w:p w14:paraId="0A0E86BA">
      <w:pPr>
        <w:ind w:left="720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>Figure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S1 to S1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0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corresponding legends</w:t>
      </w:r>
    </w:p>
    <w:bookmarkEnd w:id="6"/>
    <w:p w14:paraId="63282EEE">
      <w:pPr>
        <w:ind w:left="720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Tables S1 to S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10</w:t>
      </w:r>
    </w:p>
    <w:p w14:paraId="1CDE3619">
      <w:pPr>
        <w:widowControl/>
        <w:jc w:val="left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p w14:paraId="7B47C107">
      <w:pPr>
        <w:pStyle w:val="2"/>
        <w:adjustRightInd w:val="0"/>
        <w:snapToGrid w:val="0"/>
        <w:spacing w:before="0" w:after="0" w:line="240" w:lineRule="auto"/>
        <w:contextualSpacing w:val="0"/>
        <w:jc w:val="both"/>
        <w:rPr>
          <w:rFonts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eastAsia" w:ascii="Arial" w:hAnsi="Arial" w:cs="Arial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f</w:t>
      </w:r>
      <w:r>
        <w:rPr>
          <w:rFonts w:hint="eastAsia" w:ascii="Arial" w:hAnsi="Arial" w:cs="Arial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igure</w:t>
      </w:r>
      <w:r>
        <w:rPr>
          <w:rFonts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s and corresponding legends</w:t>
      </w:r>
    </w:p>
    <w:p w14:paraId="074E7A6F">
      <w:pPr>
        <w:jc w:val="center"/>
        <w:rPr>
          <w:rFonts w:hint="eastAsia" w:eastAsia="宋体" w:cs="Times New Roman"/>
          <w:b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 w:cs="Times New Roman"/>
          <w:b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960" cy="7726045"/>
            <wp:effectExtent l="0" t="0" r="2540" b="8255"/>
            <wp:docPr id="1" name="图片 1" descr="Fig S1-J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-JTM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72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E2338">
      <w:pPr>
        <w:rPr>
          <w:rFonts w:hint="default" w:ascii="Arial" w:hAnsi="Arial" w:eastAsia="宋体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S1. </w:t>
      </w:r>
      <w:bookmarkStart w:id="7" w:name="OLE_LINK1"/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Identification of the SE-associated lncRNAs in esophageal squamous cell carcinoma.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(A) Hockey stick plots displaying the SE-associated lncRNAs identified in 6 ESCC cell lines.</w:t>
      </w:r>
      <w:bookmarkEnd w:id="7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(B) Venn diagram was generated based on the SE-associated lncRNAs in all 6 ESCC cell lines. (C) Volcano plots showing </w:t>
      </w:r>
      <w:bookmarkStart w:id="8" w:name="_Hlk158324313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the lncRNAs</w:t>
      </w:r>
      <w:bookmarkEnd w:id="8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that were differentially expressed in ESCC compared with normal tissues (left) and EA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tissues (right) in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TCGA dataset, </w:t>
      </w:r>
      <w:r>
        <w:rPr>
          <w:rFonts w:ascii="Arial" w:hAnsi="Arial" w:cs="Arial"/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P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&lt; 0.05, |log2FC| ＞ 2. (D) Venn diagram of the overlapping SE-associated lncRNAs and lncRNAs which are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upregulated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in ESCC compared with both EAC and normal tissues. (E) Expression levels of LINC01451</w:t>
      </w:r>
      <w:bookmarkStart w:id="9" w:name="_Hlk165371859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in TCGA normal and tumor samples</w:t>
      </w:r>
      <w:bookmarkEnd w:id="9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. Each point represents one tissue sample.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(F-H) The expression levels of MIR205HG in different TNM stages from GSE53622 (F), GSE53625 (G), and cDNA microarray of ESCC tissues (H).</w:t>
      </w:r>
    </w:p>
    <w:p w14:paraId="6A0704B9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536C46A5">
      <w:pPr>
        <w:widowControl/>
        <w:jc w:val="center"/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55140" cy="1490345"/>
            <wp:effectExtent l="0" t="0" r="0" b="0"/>
            <wp:docPr id="69505040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050408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648" cy="149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81B7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>Figure</w:t>
      </w:r>
      <w:r>
        <w:rPr>
          <w:rFonts w:hint="eastAsia" w:ascii="Arial" w:hAnsi="Arial" w:cs="Arial"/>
          <w:b/>
          <w:bCs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S2. The transcriptional activities of the enhancer constituents in E</w:t>
      </w:r>
      <w:r>
        <w:rPr>
          <w:rFonts w:hint="eastAsia" w:ascii="Arial" w:hAnsi="Arial" w:cs="Arial"/>
          <w:b/>
          <w:bCs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AC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cells.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Enhancer activities were assessed using dual-luciferase reporter assay in OE33 cells.</w:t>
      </w:r>
    </w:p>
    <w:p w14:paraId="1CC5D34F">
      <w:pPr>
        <w:jc w:val="center"/>
        <w:rPr>
          <w:rFonts w:hint="eastAsia" w:ascii="Arial" w:hAnsi="Arial" w:eastAsia="宋体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eastAsia="宋体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865" cy="7209790"/>
            <wp:effectExtent l="0" t="0" r="635" b="3810"/>
            <wp:docPr id="3" name="图片 3" descr="Fig S3-J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3-JT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0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EB89C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S3. TP63/KLF5/SOX2 involved in MIR205HG transcription.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(A)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Using enhancer constituent E3 as an example, representative potential binding sites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of TP63, SOX2, and KLF5 were show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via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JASPAR online method. (B) Enhancer activities were detected by dual-luciferase reporter assays in KYSE510 (upper) and TE7 (bottom) cells upon TP63, KLF5, or SOX2 depletion. (C-E) Correlation analysis of the expression of MIR205HG with TP63, KLF5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SOX2 in the GSE53625 dataset.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F-H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Expression levels of TP63, SOX2, and KLF5 in MIR205HG high- and low-expressing ESCC samples from the TCGA cohort.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p w14:paraId="45E1D720">
      <w:pPr>
        <w:widowControl/>
        <w:jc w:val="center"/>
        <w:rPr>
          <w:rFonts w:hint="eastAsia" w:ascii="Arial" w:hAnsi="Arial" w:eastAsia="宋体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eastAsia="宋体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960" cy="1129665"/>
            <wp:effectExtent l="0" t="0" r="2540" b="635"/>
            <wp:docPr id="2" name="图片 2" descr="Fig S4-J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4-JT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25DD9">
      <w:pP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4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. MIR205HG interacts with PTBP3 in </w:t>
      </w:r>
      <w:r>
        <w:rPr>
          <w:rFonts w:hint="eastAsia" w:ascii="Arial" w:hAnsi="Arial" w:cs="Arial"/>
          <w:b/>
          <w:bCs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cytoplasm.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(A) The distribution of MIR205HG in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cytoplasm and nucleus was quantified by RT-qPCR following RNA subcellular isolation assay. (B)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eastAsia" w:ascii="Arial" w:hAnsi="Arial" w:cs="Arial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>expression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levels of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PTBP3 protein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in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ESCC tissues and matched adjacent non-malignant esophageal epitheliums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in the PXD021701 dataset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. (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) Kaplan-Meier analysis showing the association between the expression of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PTBP3 protein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the overall survival of patients with ESCC.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(D)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Another representation of the catRAPID method showed the specific locations of possible binding sites of PTBP3 and MIR205HG, where the red region represents a high binding force.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</w:p>
    <w:p w14:paraId="77B391A3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6FAF4658">
      <w:pPr>
        <w:widowControl/>
        <w:jc w:val="left"/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486400" cy="4402455"/>
            <wp:effectExtent l="0" t="0" r="0" b="0"/>
            <wp:docPr id="18377232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72322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A5D1B">
      <w:pPr>
        <w:widowControl/>
        <w:jc w:val="both"/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PTBP3 enhances the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malignancy of ESCC cells.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(A and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B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Western blotting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A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and RT-qPCR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B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were used to detect the expression of PTBP3 upon its knockdown.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C and D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The growth of KYSE510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C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KYSE30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D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w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as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examined using MTS assays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upon silencing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of PTBP3.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E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F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Colony formation a</w:t>
      </w:r>
      <w:bookmarkStart w:id="10" w:name="_Hlk156498807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nalysis after knockdown of PTBP3 in KYSE510 and KYSE30 cells</w:t>
      </w:r>
      <w:bookmarkEnd w:id="10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G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J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The migration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G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H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and invasion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I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J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) abilities were detected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by Tra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ns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well assays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in KYSE510 and KYSE30 cells transfected with siRNAs targeting PTBP3 </w:t>
      </w:r>
      <w:bookmarkStart w:id="11" w:name="_Hlk168611315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(siPTBP3)</w:t>
      </w:r>
      <w:bookmarkEnd w:id="11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K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L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Western blotting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K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and RT-qPCR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L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were used to detect PTBP3 expression level after its overexpression.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M-O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) The abilities of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proliferation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, migration, and invasion were assessed in KYSE150 ectopically expressing PTBP3 using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MTS (M),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colony formation (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, top), and Transwell migration (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middle),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invasion assays (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, bottom)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.</w:t>
      </w:r>
    </w:p>
    <w:p w14:paraId="5240A0F2">
      <w:pPr>
        <w:widowControl/>
        <w:jc w:val="left"/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4C2CCD12">
      <w:pPr>
        <w:widowControl/>
        <w:jc w:val="left"/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135" cy="6273165"/>
            <wp:effectExtent l="0" t="0" r="12065" b="635"/>
            <wp:docPr id="6" name="图片 6" descr="Fig S6-J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 S6-JTM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27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</w:p>
    <w:p w14:paraId="521250B4">
      <w:pPr>
        <w:widowControl/>
        <w:jc w:val="both"/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6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. MIR205HG interacts with PTBP3 to activate HIF-1α translation.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(A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-C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 Western blotting (A) and immunofluorescence assays (B</w:t>
      </w:r>
      <w:r>
        <w:rPr>
          <w:rFonts w:hint="eastAsia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 were used to detect the expression and loca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liza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tion of PTBP3 in indicated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ESCC cells following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MIR205HG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knockdown. Red: PTBP3; Blue: DAPI; Scale bar: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25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μm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(B) or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10 μm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(C)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(D</w:t>
      </w:r>
      <w:r>
        <w:rPr>
          <w:rFonts w:hint="eastAsia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E) Secondary structure prediction of the HIF-1α 5′UTR and the 1–246 nt region of MIR205HG was performed using the RNAfold webserver. (F</w:t>
      </w:r>
      <w:r>
        <w:rPr>
          <w:rFonts w:hint="eastAsia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G) RNA-RNA interaction prediction between MIR205HG and itself (F) or between MIR205HG and the HIF-1α 5′UTR (G) was performed using the IntaRNA tool.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H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 The expression levels of HIF-1α mRNA (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H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) and protein (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) were measured upon MIR205HG silencing </w:t>
      </w:r>
      <w:r>
        <w:rPr>
          <w:rFonts w:hint="eastAsia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or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 xml:space="preserve"> overexpression.</w:t>
      </w:r>
      <w:r>
        <w:rPr>
          <w:rFonts w:hint="eastAsia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(J)</w:t>
      </w:r>
      <w:r>
        <w:rPr>
          <w:rFonts w:hint="eastAsia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Western blotting was performed to detect PTBP3 association with polysom</w:t>
      </w:r>
      <w:r>
        <w:rPr>
          <w:rFonts w:hint="eastAsia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 xml:space="preserve">al </w:t>
      </w:r>
      <w:r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  <w:t>fractions.</w:t>
      </w:r>
    </w:p>
    <w:p w14:paraId="440871FA">
      <w:pPr>
        <w:widowControl/>
        <w:jc w:val="both"/>
        <w:rPr>
          <w:rFonts w:hint="default" w:ascii="Arial" w:hAnsi="Arial" w:cs="Arial"/>
          <w:b w:val="0"/>
          <w:bCs w:val="0"/>
          <w:color w:val="000000" w:themeColor="text1"/>
          <w:sz w:val="20"/>
          <w:szCs w:val="20"/>
          <w:lang w:val="en-US" w:eastAsia="zh-CN"/>
          <w14:textFill>
            <w14:solidFill>
              <w14:schemeClr w14:val="tx1"/>
            </w14:solidFill>
          </w14:textFill>
        </w:rPr>
      </w:pPr>
    </w:p>
    <w:p w14:paraId="1D3E0DE4">
      <w:pPr>
        <w:widowControl/>
        <w:jc w:val="both"/>
        <w:rPr>
          <w:rFonts w:hint="eastAsia" w:ascii="Arial" w:hAnsi="Arial" w:eastAsia="宋体" w:cs="Arial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eastAsia="宋体" w:cs="Arial"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040" cy="4504055"/>
            <wp:effectExtent l="0" t="0" r="10160" b="4445"/>
            <wp:docPr id="5" name="图片 5" descr="Fig S7-J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 S7-JTM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50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8E264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. MIR205HG and PTBP3</w:t>
      </w:r>
      <w:r>
        <w:rPr>
          <w:rFonts w:hint="eastAsia" w:ascii="Arial" w:hAnsi="Arial" w:cs="Arial"/>
          <w:b/>
          <w:bCs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regulate anaerobic glycolysis of ESCC.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(A and B) The heatmaps display the correlation of expression levels of TP63, KLF5, SOX2, MIR205HG, PTBP3, and </w:t>
      </w:r>
      <w:bookmarkStart w:id="12" w:name="_Hlk165410401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key glycolytic enzymes</w:t>
      </w:r>
      <w:bookmarkEnd w:id="12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in the HIF-1α signaling pathway in two different datasets: PXD021701 (A) and TCGA (B). </w:t>
      </w:r>
      <w:r>
        <w:rPr>
          <w:rFonts w:ascii="Arial" w:hAnsi="Arial" w:cs="Arial"/>
          <w:i/>
          <w:iCs/>
          <w:color w:val="000000" w:themeColor="text1"/>
          <w:sz w:val="20"/>
          <w14:textFill>
            <w14:solidFill>
              <w14:schemeClr w14:val="tx1"/>
            </w14:solidFill>
          </w14:textFill>
        </w:rPr>
        <w:t>P &lt;</w:t>
      </w:r>
      <w:r>
        <w:rPr>
          <w:rFonts w:hint="eastAsia" w:ascii="Arial" w:hAnsi="Arial" w:cs="Arial"/>
          <w:i/>
          <w:iCs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0.01. (C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-F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Correlation analysis of MIR205HG and PTBP3 with HK2 and LDHA expression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from the HEsoS095Su01 cDNA microarray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G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) GSEA plots of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h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allmark glycolysis pathways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in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TCGA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ESCC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tumors compared to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normal tissues.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(H-I)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The effect of knocking down MIR205HG or PTBP3 on real-time ECAR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in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KYSE510 cells w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as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measured using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Seahorse XF24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analyzer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.</w:t>
      </w:r>
    </w:p>
    <w:p w14:paraId="002E42D6">
      <w:pPr>
        <w:widowControl/>
        <w:jc w:val="left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p w14:paraId="0C419BFE">
      <w:pPr>
        <w:jc w:val="center"/>
        <w:rPr>
          <w:rFonts w:hint="eastAsia" w:ascii="Arial" w:hAnsi="Arial" w:eastAsia="宋体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eastAsia="宋体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7508240"/>
            <wp:effectExtent l="0" t="0" r="8890" b="10160"/>
            <wp:docPr id="7" name="图片 7" descr="Fig S8-JT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 S8-JTM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0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8BC9D">
      <w:pP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default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S8. MIR205HG/PTBP3 complex affected glycolysis via regulating the expression of HK2 and LDHA. </w:t>
      </w:r>
      <w: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(A and B) After silencing MIR205HG (A) and PTBP3 (B), western blotting was used to detect the protein level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of several key glycolytic enzymes, including HK2, LDHA, PFKP, and PKM2. (C-F) Western blotting and RT-qPCR techniques were performed to measure the expression of HK2 and LDHA upon MIR205HG (C and D) or PTBP3 (E and F) silencing. (G and H) HK2 and LDHA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mRNA expression level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were measured upon MIR205HG (G) or PTBP3 (H) overexpression. (I and J) The mRNA expression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levels </w:t>
      </w:r>
      <w: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of HK2 (I) and LDHA (J) were validated by RT-qPCR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in</w:t>
      </w:r>
      <w: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xenograft tumor tissues.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(K-M) </w:t>
      </w:r>
      <w: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HIF-1α knockdown reverses MIR205HG-induced 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HK2 and LDHA upreg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u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lation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(K)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, cell growth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(L)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, and lactate produ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tion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(M)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. (N-P) KYSE410 cells with low endogenous MIR205HG expression were stably transfected with wild-type MIR205HG, truncation mutants (1–550 nt and 247–895 nt), or empty vector.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The 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expression levels of HIF-1α, HK2, and LDHA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(N), c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ell proliferation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(O)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and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lactate production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(P)</w:t>
      </w:r>
      <w:r>
        <w:rPr>
          <w:rFonts w:hint="default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were assessed</w:t>
      </w:r>
      <w:r>
        <w:rPr>
          <w:rFonts w:hint="default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. </w:t>
      </w:r>
    </w:p>
    <w:p w14:paraId="5748B04F">
      <w:pPr>
        <w:widowControl/>
        <w:jc w:val="left"/>
        <w:rPr>
          <w:rFonts w:hint="default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6D6C1C4A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23B5CC47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5580" cy="6536055"/>
            <wp:effectExtent l="0" t="0" r="1270" b="0"/>
            <wp:docPr id="2350552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55220" name="图片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973"/>
                    <a:stretch>
                      <a:fillRect/>
                    </a:stretch>
                  </pic:blipFill>
                  <pic:spPr>
                    <a:xfrm>
                      <a:off x="0" y="0"/>
                      <a:ext cx="5276088" cy="65366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59BBC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9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. Combined treatment of MIR205HG siRNA and glycolysis inhibitors effectively suppresses the malignant progression of ESCC.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(A and B, D and E) Different concentrations of HK2 inhibitors, 2-DG and DICA, were added to determine the effect on proliferation of KYSE510 and KYSE30 cells.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(C and F) MTS assay was performed to assess the inhibitory effect of different concentrations of FX-11 on the growth of KYSE510 (C) and KYSE30 (F) cells.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bookmarkStart w:id="13" w:name="OLE_LINK2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(G and H) MTS assay was employed to detect the viability in KYSE30 cells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after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combined treatment of MIR205HG siRNA and HK2 (G) 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or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LDHA (H) inhibitors.</w:t>
      </w:r>
      <w:bookmarkEnd w:id="13"/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(I and J) After knocking down MIR205HG in KYSE30 cells, the combination of glycolysis inhibitors was used to detect the colony formation ability of ESCC.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bookmarkStart w:id="14" w:name="OLE_LINK77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K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After targeting MIR205HG-SE using CRISPRi, TE1 cells were treated with HK2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or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LDHA inhibitors,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cell viability was measured using MTS assay. </w:t>
      </w:r>
      <w:bookmarkEnd w:id="14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L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In ESCC patients with low MIR205HG expression from the GSE53625 dataset, the expression of PTBP3 was not correlated with the overall survival time.</w:t>
      </w:r>
    </w:p>
    <w:p w14:paraId="029F3C20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274310" cy="8269605"/>
            <wp:effectExtent l="0" t="0" r="2540" b="0"/>
            <wp:docPr id="1528414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41441" name="图片 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6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38BE9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  <w:t xml:space="preserve">Figure  </w:t>
      </w:r>
      <w:r>
        <w:rPr>
          <w:rFonts w:hint="eastAsia"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>S10</w:t>
      </w:r>
      <w:r>
        <w:rPr>
          <w:rFonts w:hint="eastAsia" w:ascii="Arial" w:hAnsi="Arial" w:cs="Arial"/>
          <w:b/>
          <w:bCs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Arial" w:hAnsi="Arial" w:cs="Arial"/>
          <w:b/>
          <w:bCs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The association between MIR205HG and the stemness and malignancy of ESCC cells was determined in ESCC single-cell sequencing data.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(A) The tSNE plot displays the division of cells into 12 different ESCC cell clusters, marked with different colors, where each dot represents an individual cell.</w:t>
      </w:r>
      <w:bookmarkStart w:id="15" w:name="_Hlk181370358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B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The bubble plots show the expression levels of marker genes in each cluster.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C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Cell annotations for these clusters, including epithelial cells, T cells, macrophages, fibroblasts, B cells, endothelial cells, smooth muscle cells (SMC), mast cells, and plasmacytoid dendritic cells (pDC).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D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) The t-SNE visualization of the two clusters via the SCISSOR algorithm. </w:t>
      </w:r>
      <w:bookmarkEnd w:id="15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E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The proportion of Scissor</w:t>
      </w:r>
      <w:r>
        <w:rPr>
          <w:rFonts w:ascii="Arial" w:hAnsi="Arial" w:cs="Arial"/>
          <w:color w:val="000000" w:themeColor="text1"/>
          <w:sz w:val="20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cells across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clusters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.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</w:t>
      </w:r>
      <w:bookmarkStart w:id="16" w:name="_Hlk181370677"/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F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) Expression levels of </w:t>
      </w:r>
      <w:bookmarkStart w:id="17" w:name="_Hlk182008729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MIR205HG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-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signaling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-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related genes</w:t>
      </w:r>
      <w:bookmarkEnd w:id="17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in two clusters</w:t>
      </w:r>
      <w:bookmarkEnd w:id="16"/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G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The tSNE plot depicts the distribution of the nine clusters subsequent to the selection of epithelial cells for PCA.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H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The violin plot illustrates the expression of SOX9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(upper)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CD44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(bottom)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within the epithelial cell clusters.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I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The t-SNE plot displays two clusters of epithelial cells based on the expression of CD44 and SOX9.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J-L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) Trajectory visualization of 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epithelial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cell types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J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), differentiation time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K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), and cell status (</w:t>
      </w:r>
      <w:r>
        <w:rPr>
          <w:rFonts w:hint="eastAsia"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L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of epithelial cells. (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M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Monocle illustrated the trajectory distribution of Scissor</w:t>
      </w:r>
      <w:r>
        <w:rPr>
          <w:rFonts w:ascii="Arial" w:hAnsi="Arial" w:cs="Arial"/>
          <w:color w:val="000000" w:themeColor="text1"/>
          <w:sz w:val="20"/>
          <w:vertAlign w:val="superscript"/>
          <w14:textFill>
            <w14:solidFill>
              <w14:schemeClr w14:val="tx1"/>
            </w14:solidFill>
          </w14:textFill>
        </w:rPr>
        <w:t>+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 xml:space="preserve"> and background cells. (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) Monocle2 visualization shows the changes in the expression levels of MIR205HG and several stem cell genes</w:t>
      </w:r>
      <w:r>
        <w:rPr>
          <w:rFonts w:hint="eastAsia" w:ascii="Arial" w:hAnsi="Arial" w:cs="Arial"/>
          <w:color w:val="000000" w:themeColor="text1"/>
          <w:sz w:val="20"/>
          <w:lang w:val="en-US" w:eastAsia="zh-CN"/>
          <w14:textFill>
            <w14:solidFill>
              <w14:schemeClr w14:val="tx1"/>
            </w14:solidFill>
          </w14:textFill>
        </w:rPr>
        <w:t xml:space="preserve"> over time </w:t>
      </w: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t>across different cell subpopulations. Cells were color-coded according to the cell states, with the solid line representing cell fate.</w:t>
      </w:r>
    </w:p>
    <w:p w14:paraId="79E78FE0">
      <w:pPr>
        <w:pStyle w:val="2"/>
        <w:adjustRightInd w:val="0"/>
        <w:snapToGrid w:val="0"/>
        <w:spacing w:before="0" w:after="0" w:line="240" w:lineRule="auto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  <w:r>
        <w:rPr>
          <w:rFonts w:ascii="Arial" w:hAnsi="Arial" w:cs="Arial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Supplementary Tables</w:t>
      </w:r>
    </w:p>
    <w:tbl>
      <w:tblPr>
        <w:tblStyle w:val="11"/>
        <w:tblW w:w="63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3289"/>
      </w:tblGrid>
      <w:tr w14:paraId="306BF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B8C8D">
            <w:pPr>
              <w:widowControl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 Clinical features of patients </w:t>
            </w: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with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ESCC</w:t>
            </w:r>
            <w:r>
              <w:rPr>
                <w:rFonts w:hint="eastAsia"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in </w:t>
            </w:r>
            <w:r>
              <w:rPr>
                <w:rFonts w:ascii="Arial" w:hAnsi="Arial" w:cs="Arial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  <w:t>HEsoS095Su01</w:t>
            </w:r>
          </w:p>
        </w:tc>
      </w:tr>
      <w:tr w14:paraId="077A2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3922A4A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Features</w:t>
            </w:r>
          </w:p>
        </w:tc>
        <w:tc>
          <w:tcPr>
            <w:tcW w:w="328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01146BD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Number</w:t>
            </w:r>
          </w:p>
        </w:tc>
      </w:tr>
      <w:tr w14:paraId="34C04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06A0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Age (years)</w:t>
            </w:r>
          </w:p>
        </w:tc>
      </w:tr>
      <w:tr w14:paraId="272A7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090C2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≤ 60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3D18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</w:tr>
      <w:tr w14:paraId="319FA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138A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&gt; 60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E83E0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2FCDD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57B5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5A49C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51C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62DCE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C1A7D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</w:tr>
      <w:tr w14:paraId="08B68880"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1618C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Male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286B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</w:tr>
      <w:tr w14:paraId="453BB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F598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Tumor Grade</w:t>
            </w:r>
          </w:p>
        </w:tc>
      </w:tr>
      <w:tr w14:paraId="35124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F3D6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G1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2427A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</w:tr>
      <w:tr w14:paraId="21D84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9661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D61A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</w:tr>
      <w:tr w14:paraId="3ABF8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440C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46DDF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</w:tr>
      <w:tr w14:paraId="067ED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4D5BB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C40EF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856C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0ACE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 stage</w:t>
            </w:r>
          </w:p>
        </w:tc>
      </w:tr>
      <w:tr w14:paraId="3CCF2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3BFD2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BC0C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D73A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0345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44B8D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</w:tr>
      <w:tr w14:paraId="4D75F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7FA6B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2B194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</w:tr>
      <w:tr w14:paraId="5D2FF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175AC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02C44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DBD8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73588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18A6A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54A41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04BF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N stage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AEEC1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891026"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62264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62274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</w:tr>
      <w:tr w14:paraId="33836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D87B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BCEA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</w:tr>
      <w:tr w14:paraId="1C1F7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68EF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26809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2E078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FA92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96BC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00420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DA98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D67B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28F8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5DFA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 stage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1C5D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E3A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04224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401B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</w:tr>
      <w:tr w14:paraId="39C50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0CB9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E5D7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54382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DADF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pTNM stage</w:t>
            </w:r>
          </w:p>
        </w:tc>
      </w:tr>
      <w:tr w14:paraId="08728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179F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F1270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34FD1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49D64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AE7CF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</w:tr>
      <w:tr w14:paraId="15AEC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EA9B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A2269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71071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E4086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Unknown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2301C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5906A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6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294E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Survival status</w:t>
            </w:r>
          </w:p>
        </w:tc>
      </w:tr>
      <w:tr w14:paraId="30655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8D5C0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Alive</w:t>
            </w: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F921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3F2A9211">
        <w:trPr>
          <w:wAfter w:w="0" w:type="auto"/>
          <w:trHeight w:val="302" w:hRule="atLeast"/>
          <w:jc w:val="center"/>
        </w:trPr>
        <w:tc>
          <w:tcPr>
            <w:tcW w:w="307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3ACF124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Dead</w:t>
            </w:r>
          </w:p>
        </w:tc>
        <w:tc>
          <w:tcPr>
            <w:tcW w:w="328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 w14:paraId="34FBE91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</w:tr>
    </w:tbl>
    <w:tbl>
      <w:tblPr>
        <w:tblStyle w:val="12"/>
        <w:tblpPr w:leftFromText="180" w:rightFromText="180" w:vertAnchor="text" w:tblpX="10214" w:tblpY="-7416"/>
        <w:tblOverlap w:val="never"/>
        <w:tblW w:w="1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88"/>
      </w:tblGrid>
      <w:tr w14:paraId="44723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1088" w:type="dxa"/>
          </w:tcPr>
          <w:p w14:paraId="30E6AEC3">
            <w:pPr>
              <w:widowControl/>
              <w:jc w:val="left"/>
              <w:rPr>
                <w:rFonts w:ascii="Arial" w:hAnsi="Arial" w:cs="Arial"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647FAA">
      <w:pPr>
        <w:widowControl/>
        <w:jc w:val="left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4A441F1C">
      <w:pPr>
        <w:widowControl/>
        <w:jc w:val="left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p w14:paraId="3E2307B6">
      <w:pPr>
        <w:widowControl/>
        <w:jc w:val="left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tbl>
      <w:tblPr>
        <w:tblStyle w:val="11"/>
        <w:tblW w:w="864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3510"/>
        <w:gridCol w:w="3510"/>
      </w:tblGrid>
      <w:tr w14:paraId="3BC17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8640" w:type="dxa"/>
            <w:gridSpan w:val="3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7D9E44C7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 The sequences of siRNAs</w:t>
            </w:r>
          </w:p>
        </w:tc>
      </w:tr>
      <w:tr w14:paraId="6B3E6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075AAA0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siRNA</w:t>
            </w:r>
          </w:p>
        </w:tc>
        <w:tc>
          <w:tcPr>
            <w:tcW w:w="351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3C39965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Sense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5'-3'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51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0848C87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Antisense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5'-3'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8EB9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894A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siTP63</w:t>
            </w:r>
          </w:p>
        </w:tc>
        <w:tc>
          <w:tcPr>
            <w:tcW w:w="351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B74D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CAGGUUGGCACUGAAUUCATT</w:t>
            </w:r>
          </w:p>
        </w:tc>
        <w:tc>
          <w:tcPr>
            <w:tcW w:w="351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B32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UGAAUUCAGUGCCAACCUGTT</w:t>
            </w:r>
          </w:p>
        </w:tc>
      </w:tr>
      <w:tr w14:paraId="670C5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BC12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siKLF5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DC2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GGCAAUUCACAAUCCAAAUTT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080D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AUUUGGAUUGUGAAUUGCCTT</w:t>
            </w:r>
          </w:p>
        </w:tc>
      </w:tr>
      <w:tr w14:paraId="5AE1B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CEEB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siSOX2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ED68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CCACCUACAGCAUGUCCUATT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497A3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UAGGACAUGCUGUAGGUGGTT</w:t>
            </w:r>
          </w:p>
        </w:tc>
      </w:tr>
      <w:tr w14:paraId="243EC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2A02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siNC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77EC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UUCUCCGAACGUGUCACGUTT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7FE2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ACGUGACACGUUCGGAGAATT</w:t>
            </w:r>
          </w:p>
        </w:tc>
      </w:tr>
      <w:tr w14:paraId="3F540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1593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siMIR205HG-1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8913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CAGAGAGAAAUGUGAUCAATT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8871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UUGAUCACAUUUCUCUCUGTT</w:t>
            </w:r>
          </w:p>
        </w:tc>
      </w:tr>
      <w:tr w14:paraId="6CBF1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1AE4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siMIR205HG-2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6817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CCGCAGAUGGGAACCUUAATT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1EFF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UUAAGGUUCCCAUCUGCGGTT</w:t>
            </w:r>
          </w:p>
        </w:tc>
      </w:tr>
      <w:tr w14:paraId="5B53D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8315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siMIR205HG-3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39863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GGUGAUGGGCAGAUUGGAATT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DDA01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UUCCAAUCUGCCCAUCACCTT</w:t>
            </w:r>
          </w:p>
        </w:tc>
      </w:tr>
      <w:tr w14:paraId="17BAC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2755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siPTBP3-1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D0DD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CCCUGUUACCCUGGAAGUUTT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976A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AACUUCCAGGGUAACAGGGTT</w:t>
            </w:r>
          </w:p>
        </w:tc>
      </w:tr>
      <w:tr w14:paraId="3AD2F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620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74AA9C6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siPTBP3-2</w:t>
            </w:r>
          </w:p>
        </w:tc>
        <w:tc>
          <w:tcPr>
            <w:tcW w:w="3510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504012C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GCUCUGGAUGGCCAGAAUATT</w:t>
            </w:r>
          </w:p>
        </w:tc>
        <w:tc>
          <w:tcPr>
            <w:tcW w:w="3510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451E69F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UAUUCUGGCCAUCCAGAGCTT</w:t>
            </w:r>
          </w:p>
        </w:tc>
      </w:tr>
    </w:tbl>
    <w:p w14:paraId="5F14412B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739BACCA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1"/>
        <w:tblW w:w="9459" w:type="dxa"/>
        <w:tblInd w:w="-92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5"/>
        <w:gridCol w:w="6644"/>
      </w:tblGrid>
      <w:tr w14:paraId="6D316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9459" w:type="dxa"/>
            <w:gridSpan w:val="2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27150A1B">
            <w:pPr>
              <w:widowControl/>
              <w:jc w:val="center"/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 Primers for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the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construction of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the 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cloning plasmid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</w:tc>
      </w:tr>
      <w:tr w14:paraId="6BCD0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1C67E86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Primers</w:t>
            </w:r>
          </w:p>
        </w:tc>
        <w:tc>
          <w:tcPr>
            <w:tcW w:w="6644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594CA11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Sequence 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5'-3'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57268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9FF0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MIR205HG-pLVX vector-F</w:t>
            </w:r>
          </w:p>
        </w:tc>
        <w:tc>
          <w:tcPr>
            <w:tcW w:w="6644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9419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CCCTCGAGCTTGAAATGGGCTGAGTCCCTCTT</w:t>
            </w:r>
          </w:p>
        </w:tc>
      </w:tr>
      <w:tr w14:paraId="7ABDF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C819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MIR205HG-pLVX vector-R</w:t>
            </w:r>
          </w:p>
        </w:tc>
        <w:tc>
          <w:tcPr>
            <w:tcW w:w="6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3584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GGAATTCTTTTCAGTAGACAAGCAACTTTTAGTTTTTACAAGTTACA</w:t>
            </w:r>
          </w:p>
        </w:tc>
      </w:tr>
      <w:tr w14:paraId="0212F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77C1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PTBP3-pcDNA3.1-F</w:t>
            </w:r>
          </w:p>
        </w:tc>
        <w:tc>
          <w:tcPr>
            <w:tcW w:w="6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0D2C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GGATCCGCAATGAATAGTTCTACTCCTTCTACAGGTGT</w:t>
            </w:r>
          </w:p>
        </w:tc>
      </w:tr>
      <w:tr w14:paraId="5468D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16B4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PTBP3-pcDNA3.1-R</w:t>
            </w:r>
          </w:p>
        </w:tc>
        <w:tc>
          <w:tcPr>
            <w:tcW w:w="6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C904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GAATTCGCATCAGATTGTAGATTTTGAGAAGGAAACTCT</w:t>
            </w:r>
          </w:p>
        </w:tc>
      </w:tr>
      <w:tr w14:paraId="0B5CE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45EA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MIR205HG_1-550nt-F</w:t>
            </w:r>
          </w:p>
        </w:tc>
        <w:tc>
          <w:tcPr>
            <w:tcW w:w="6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0FDF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GGTACCGCACTTGAAATGGGCTGAGTCCCT</w:t>
            </w:r>
          </w:p>
        </w:tc>
      </w:tr>
      <w:tr w14:paraId="5CB2B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5DFC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MIR205HG_1-550nt-R</w:t>
            </w:r>
          </w:p>
        </w:tc>
        <w:tc>
          <w:tcPr>
            <w:tcW w:w="6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7B9E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CTCGAGATCCTCATGTGGGGTCCGTAC</w:t>
            </w:r>
          </w:p>
        </w:tc>
      </w:tr>
      <w:tr w14:paraId="2672F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E2EB35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MIR205HG_247-895nt-F</w:t>
            </w:r>
          </w:p>
        </w:tc>
        <w:tc>
          <w:tcPr>
            <w:tcW w:w="664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0A2891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GGTACCGCATCACTGCAGCCTCAACCTCC</w:t>
            </w:r>
          </w:p>
        </w:tc>
      </w:tr>
      <w:tr w14:paraId="250B2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2815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22977A7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MIR205HG_247-895nt-R</w:t>
            </w:r>
          </w:p>
        </w:tc>
        <w:tc>
          <w:tcPr>
            <w:tcW w:w="664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2842C84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GAATTCGCATTTTCAGTAGACAAGCAACTTTTAGTTTTT</w:t>
            </w:r>
          </w:p>
        </w:tc>
      </w:tr>
    </w:tbl>
    <w:p w14:paraId="677DEC92">
      <w:pP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6120"/>
      </w:tblGrid>
      <w:tr w14:paraId="5BC1C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8280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785782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4. Primers for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the 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construction of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the 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luciferase reporter vector</w:t>
            </w:r>
          </w:p>
        </w:tc>
      </w:tr>
      <w:tr w14:paraId="6F63C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3473CD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Primers</w:t>
            </w:r>
          </w:p>
        </w:tc>
        <w:tc>
          <w:tcPr>
            <w:tcW w:w="61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EF6DC0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Sequence 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5'-3'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71FA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1FE1D1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MIR205HG-E-Ctrl-F</w:t>
            </w:r>
          </w:p>
        </w:tc>
        <w:tc>
          <w:tcPr>
            <w:tcW w:w="612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CB000E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GGTACCGCAGACCTGTCCATGGTCACACAG</w:t>
            </w:r>
          </w:p>
        </w:tc>
      </w:tr>
      <w:tr w14:paraId="0FC972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550465E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MIR205HG-E-Ctrl-R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4C7606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CTCGAGGCACCTGGCTACTCAGTACGAGTTCA</w:t>
            </w:r>
          </w:p>
        </w:tc>
      </w:tr>
      <w:tr w14:paraId="38CC8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3E32167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MIR205HG-E1-F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29492B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GGGGTACCGACCTTAGAGAAAGCCACACAGAGAC</w:t>
            </w:r>
          </w:p>
        </w:tc>
      </w:tr>
      <w:tr w14:paraId="6B6FB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19F3207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MIR205HG-E1-R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F32659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CCGCTCGAGGTTCATCAGAACTTGCTGAAGTAGGAATCA</w:t>
            </w:r>
          </w:p>
        </w:tc>
      </w:tr>
      <w:tr w14:paraId="4702E8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37B9679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MIR205HG-E2-F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EC858C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GGTACCGCACACAAGGCTCCTGCCTG</w:t>
            </w:r>
          </w:p>
        </w:tc>
      </w:tr>
      <w:tr w14:paraId="733DA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55A5A7B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MIR205HG-E2-R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4F1EFF8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CTCGAGGCACCTGGATCCCTGATGACTTG</w:t>
            </w:r>
          </w:p>
        </w:tc>
      </w:tr>
      <w:tr w14:paraId="094B3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1FA7C31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MIR205HG-E3-F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1F4040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GGTACCGCACTGCTCTAGAGGCTAGAAGGC</w:t>
            </w:r>
          </w:p>
        </w:tc>
      </w:tr>
      <w:tr w14:paraId="60224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2662069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MIR205HG-E3-R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19A4BE3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CTCGAGGCAGCAGCCTCTAGGCAGTCTAG</w:t>
            </w:r>
          </w:p>
        </w:tc>
      </w:tr>
      <w:tr w14:paraId="5DD0C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1EB1146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MIR205HG-E4-F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A68494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GCATGAAGAGAGTGGGGTGCTGG</w:t>
            </w:r>
          </w:p>
        </w:tc>
      </w:tr>
      <w:tr w14:paraId="2DEA2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2CFA04D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MIR205HG-E4-R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E9965F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CTCGAGGCATGCAGCCAGAAGTGTAGGTG</w:t>
            </w:r>
          </w:p>
        </w:tc>
      </w:tr>
      <w:tr w14:paraId="3A917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0A7026F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MIR205HG-E5-F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B93A79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GGTACCGCAGCTGAGCGACAGATACAGATG</w:t>
            </w:r>
          </w:p>
        </w:tc>
      </w:tr>
      <w:tr w14:paraId="09DE8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79CB204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MIR205HG-E5-R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0A30AB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GCACCTCGAGTGTTCTGTGTTCTC</w:t>
            </w:r>
          </w:p>
        </w:tc>
      </w:tr>
      <w:tr w14:paraId="04C60D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3924090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MIR205HG-E6-F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67A16B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GGTACCGCAGCCAGAATGACGACCAGC</w:t>
            </w:r>
          </w:p>
        </w:tc>
      </w:tr>
      <w:tr w14:paraId="1D4AD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3D0E0D7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MIR205HG-E6-R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5F2804B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CTCGAGGCAGGAAGGTATGAATGCTGTTGGAGTAG</w:t>
            </w:r>
          </w:p>
        </w:tc>
      </w:tr>
      <w:tr w14:paraId="095EA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5C2B766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MIR205HG-E7-F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A696BF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GGTACCGCATGCTGTGTCACCAGCATTTACT</w:t>
            </w:r>
          </w:p>
        </w:tc>
      </w:tr>
      <w:tr w14:paraId="5552B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0EC5030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MIR205HG-E7-R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71254F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CTCGAGGCATCCTCTCTGAATCTCTGAGGTTGG</w:t>
            </w:r>
          </w:p>
        </w:tc>
      </w:tr>
      <w:tr w14:paraId="24AE1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60AD630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MIR205HG-E8-F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6BBFB8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GGGGTACCTCTAGTGGACTGTACATGTTGGGAGG</w:t>
            </w:r>
          </w:p>
        </w:tc>
      </w:tr>
      <w:tr w14:paraId="112FD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44AB065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MIR205HG-E8-R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701FDB6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CCGCTCGAGACAAAGAAAAAGCAGGTGTTCTGCAA</w:t>
            </w:r>
          </w:p>
        </w:tc>
      </w:tr>
      <w:tr w14:paraId="76781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736D28C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MIR205HG-E9-F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3DC2D52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CTCGAGGCACTGGGTTCTAATCCACTGTGACT</w:t>
            </w:r>
          </w:p>
        </w:tc>
      </w:tr>
      <w:tr w14:paraId="18503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78417C9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MIR205HG-E9-R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0356142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AGATCTGCACAGGTCTTGCTCAAAGACCATC</w:t>
            </w:r>
          </w:p>
        </w:tc>
      </w:tr>
      <w:tr w14:paraId="6AD49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shd w:val="clear" w:color="auto" w:fill="auto"/>
            <w:vAlign w:val="center"/>
          </w:tcPr>
          <w:p w14:paraId="482E266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5'UTR of HIF-1α-F</w:t>
            </w:r>
          </w:p>
        </w:tc>
        <w:tc>
          <w:tcPr>
            <w:tcW w:w="6120" w:type="dxa"/>
            <w:shd w:val="clear" w:color="auto" w:fill="auto"/>
            <w:vAlign w:val="center"/>
          </w:tcPr>
          <w:p w14:paraId="2D85387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GGTACCGCAAATAAGTGGTGGTTACTCAGC</w:t>
            </w:r>
          </w:p>
        </w:tc>
      </w:tr>
      <w:tr w14:paraId="3F72F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exact"/>
          <w:tblHeader/>
        </w:trPr>
        <w:tc>
          <w:tcPr>
            <w:tcW w:w="216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D6F1AD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5'UTR of HIF-1α-R</w:t>
            </w:r>
          </w:p>
        </w:tc>
        <w:tc>
          <w:tcPr>
            <w:tcW w:w="612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A64FE0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GCGGCCGCGCAGCTCAGTTAACTTGATCCAAAGCT</w:t>
            </w:r>
          </w:p>
        </w:tc>
      </w:tr>
    </w:tbl>
    <w:p w14:paraId="1022C290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1"/>
        <w:tblW w:w="6480" w:type="dxa"/>
        <w:tblInd w:w="92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4950"/>
      </w:tblGrid>
      <w:tr w14:paraId="0906A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6480" w:type="dxa"/>
            <w:gridSpan w:val="2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0DF19C52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S5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. The sequences of s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RNAs</w:t>
            </w:r>
          </w:p>
        </w:tc>
      </w:tr>
      <w:tr w14:paraId="37DE8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5E8D136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Primers</w:t>
            </w:r>
          </w:p>
        </w:tc>
        <w:tc>
          <w:tcPr>
            <w:tcW w:w="495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652E2F6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Sequence 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5'-3'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0CB0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6EF09DE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sgM2-F</w:t>
            </w:r>
          </w:p>
        </w:tc>
        <w:tc>
          <w:tcPr>
            <w:tcW w:w="495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</w:tcPr>
          <w:p w14:paraId="1FE64AA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caccgTCTGTGTGGATCTTCCGCTA</w:t>
            </w:r>
          </w:p>
        </w:tc>
      </w:tr>
      <w:tr w14:paraId="643E6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091A0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sgM2-R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3786E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aaacTAGCGGAAGATCCACACAGAc</w:t>
            </w:r>
          </w:p>
        </w:tc>
      </w:tr>
      <w:tr w14:paraId="5573A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63C58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sgM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4-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F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9D8E9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caccgTGAGTGTAAATATAGTCTGC</w:t>
            </w:r>
          </w:p>
        </w:tc>
      </w:tr>
      <w:tr w14:paraId="74A10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27015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sgM4-R</w:t>
            </w:r>
          </w:p>
        </w:tc>
        <w:tc>
          <w:tcPr>
            <w:tcW w:w="4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6A99F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aaacGCAGACTATATTTACACTCAc</w:t>
            </w:r>
          </w:p>
        </w:tc>
      </w:tr>
      <w:tr w14:paraId="6E075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081375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sgM7-F</w:t>
            </w:r>
          </w:p>
        </w:tc>
        <w:tc>
          <w:tcPr>
            <w:tcW w:w="49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8346B5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caccgTGGATCCCAGCAGCTACAGT</w:t>
            </w:r>
          </w:p>
        </w:tc>
      </w:tr>
      <w:tr w14:paraId="5B347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A24065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sgM7-R</w:t>
            </w:r>
          </w:p>
        </w:tc>
        <w:tc>
          <w:tcPr>
            <w:tcW w:w="49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136C7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aaacACTGTAGCTGCTGGGATCCAc</w:t>
            </w:r>
          </w:p>
        </w:tc>
      </w:tr>
      <w:tr w14:paraId="0A7EE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DA962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sgM8-F</w:t>
            </w:r>
          </w:p>
        </w:tc>
        <w:tc>
          <w:tcPr>
            <w:tcW w:w="495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DBEC45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caccgGCCTCTGTGCTCGTATACCA</w:t>
            </w:r>
          </w:p>
        </w:tc>
      </w:tr>
      <w:tr w14:paraId="62226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530" w:type="dxa"/>
            <w:tcBorders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41A0539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sgM8-R</w:t>
            </w:r>
          </w:p>
        </w:tc>
        <w:tc>
          <w:tcPr>
            <w:tcW w:w="4950" w:type="dxa"/>
            <w:tcBorders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3EB2884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aaacTGGTATACGAGCACAGAGGCc</w:t>
            </w:r>
          </w:p>
        </w:tc>
      </w:tr>
    </w:tbl>
    <w:p w14:paraId="1EAA7FB2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1"/>
        <w:tblpPr w:leftFromText="180" w:rightFromText="180" w:vertAnchor="page" w:horzAnchor="margin" w:tblpXSpec="center" w:tblpY="1008"/>
        <w:tblW w:w="4443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8"/>
        <w:gridCol w:w="5245"/>
      </w:tblGrid>
      <w:tr w14:paraId="6656B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5000" w:type="pct"/>
            <w:gridSpan w:val="2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tbl>
            <w:tblPr>
              <w:tblStyle w:val="11"/>
              <w:tblW w:w="7509" w:type="dxa"/>
              <w:tblInd w:w="-108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29"/>
              <w:gridCol w:w="1530"/>
              <w:gridCol w:w="4950"/>
            </w:tblGrid>
            <w:tr w14:paraId="0407C5E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2" w:hRule="exact"/>
              </w:trPr>
              <w:tc>
                <w:tcPr>
                  <w:tcW w:w="7509" w:type="dxa"/>
                  <w:gridSpan w:val="3"/>
                  <w:tcBorders>
                    <w:top w:val="nil"/>
                    <w:left w:val="nil"/>
                    <w:bottom w:val="single" w:color="000000" w:sz="6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5C96109A">
                  <w:pPr>
                    <w:widowControl/>
                    <w:jc w:val="center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Table </w:t>
                  </w:r>
                  <w:r>
                    <w:rPr>
                      <w:rFonts w:hint="eastAsia"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S6</w:t>
                  </w: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. The sequences of </w:t>
                  </w:r>
                  <w:r>
                    <w:rPr>
                      <w:rFonts w:hint="eastAsia" w:ascii="Arial" w:hAnsi="Arial" w:eastAsia="等线" w:cs="Arial"/>
                      <w:color w:val="000000" w:themeColor="text1"/>
                      <w:kern w:val="0"/>
                      <w:sz w:val="20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Primer</w:t>
                  </w: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</w:t>
                  </w:r>
                </w:p>
              </w:tc>
            </w:tr>
            <w:tr w14:paraId="3375CE6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top w:val="single" w:color="000000" w:sz="6" w:space="0"/>
                    <w:left w:val="nil"/>
                    <w:bottom w:val="single" w:color="000000" w:sz="6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93F0BBA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Primers</w:t>
                  </w:r>
                </w:p>
              </w:tc>
              <w:tc>
                <w:tcPr>
                  <w:tcW w:w="4950" w:type="dxa"/>
                  <w:tcBorders>
                    <w:top w:val="single" w:color="000000" w:sz="6" w:space="0"/>
                    <w:left w:val="nil"/>
                    <w:bottom w:val="single" w:color="000000" w:sz="6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2B1A0E2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Sequence </w:t>
                  </w:r>
                  <w:r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（</w:t>
                  </w: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5'-3'</w:t>
                  </w:r>
                  <w:r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）</w:t>
                  </w:r>
                </w:p>
              </w:tc>
            </w:tr>
            <w:tr w14:paraId="0CF5F1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top w:val="single" w:color="000000" w:sz="6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497CFAA6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sgM2-F</w:t>
                  </w:r>
                </w:p>
              </w:tc>
              <w:tc>
                <w:tcPr>
                  <w:tcW w:w="4950" w:type="dxa"/>
                  <w:tcBorders>
                    <w:top w:val="single" w:color="000000" w:sz="6" w:space="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5AA87DFB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caccgTCTGTGTGGATCTTCCGCTA</w:t>
                  </w:r>
                </w:p>
              </w:tc>
            </w:tr>
            <w:tr w14:paraId="1EB29B2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5240B997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sgM2-R</w:t>
                  </w:r>
                </w:p>
              </w:tc>
              <w:tc>
                <w:tcPr>
                  <w:tcW w:w="49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81CAA01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aaacTAGCGGAAGATCCACACAGAc</w:t>
                  </w:r>
                </w:p>
              </w:tc>
            </w:tr>
            <w:tr w14:paraId="61F06CF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44F779F1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sgM</w:t>
                  </w:r>
                  <w:r>
                    <w:rPr>
                      <w:rFonts w:hint="eastAsia"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4-</w:t>
                  </w: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F</w:t>
                  </w:r>
                </w:p>
              </w:tc>
              <w:tc>
                <w:tcPr>
                  <w:tcW w:w="49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650DEAAA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caccgTGAGTGTAAATATAGTCTGC</w:t>
                  </w:r>
                </w:p>
              </w:tc>
            </w:tr>
            <w:tr w14:paraId="40DB2ED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5F9177E7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sgM4-R</w:t>
                  </w:r>
                </w:p>
              </w:tc>
              <w:tc>
                <w:tcPr>
                  <w:tcW w:w="49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</w:tcPr>
                <w:p w14:paraId="6AB1C4E3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aaacGCAGACTATATTTACACTCAc</w:t>
                  </w:r>
                </w:p>
              </w:tc>
            </w:tr>
            <w:tr w14:paraId="679EE46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</w:tcPr>
                <w:p w14:paraId="33A13ABC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sgM7-F</w:t>
                  </w:r>
                </w:p>
              </w:tc>
              <w:tc>
                <w:tcPr>
                  <w:tcW w:w="495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4B571A75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caccgTGGATCCCAGCAGCTACAGT</w:t>
                  </w:r>
                </w:p>
              </w:tc>
            </w:tr>
            <w:tr w14:paraId="587F2C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</w:tcPr>
                <w:p w14:paraId="55AC29F7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sgM7-R</w:t>
                  </w:r>
                </w:p>
              </w:tc>
              <w:tc>
                <w:tcPr>
                  <w:tcW w:w="495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</w:tcPr>
                <w:p w14:paraId="48D2C292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aaacACTGTAGCTGCTGGGATCCAc</w:t>
                  </w:r>
                </w:p>
              </w:tc>
            </w:tr>
            <w:tr w14:paraId="2BEDE5E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21E31B82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sgM8-F</w:t>
                  </w:r>
                </w:p>
              </w:tc>
              <w:tc>
                <w:tcPr>
                  <w:tcW w:w="4950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center"/>
                </w:tcPr>
                <w:p w14:paraId="20A31874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caccgGCCTCTGTGCTCGTATACCA</w:t>
                  </w:r>
                </w:p>
              </w:tc>
            </w:tr>
            <w:tr w14:paraId="0845316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Before w:val="1"/>
                <w:wBefore w:w="1029" w:type="dxa"/>
                <w:trHeight w:val="302" w:hRule="exact"/>
              </w:trPr>
              <w:tc>
                <w:tcPr>
                  <w:tcW w:w="1530" w:type="dxa"/>
                  <w:tcBorders>
                    <w:left w:val="nil"/>
                    <w:bottom w:val="single" w:color="000000" w:sz="6" w:space="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0994E2B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sgM8-R</w:t>
                  </w:r>
                </w:p>
              </w:tc>
              <w:tc>
                <w:tcPr>
                  <w:tcW w:w="4950" w:type="dxa"/>
                  <w:tcBorders>
                    <w:left w:val="nil"/>
                    <w:bottom w:val="single" w:color="000000" w:sz="6" w:space="0"/>
                    <w:right w:val="nil"/>
                  </w:tcBorders>
                  <w:shd w:val="clear" w:color="auto" w:fill="auto"/>
                  <w:vAlign w:val="center"/>
                </w:tcPr>
                <w:p w14:paraId="7458A880">
                  <w:pPr>
                    <w:widowControl/>
                    <w:jc w:val="left"/>
                    <w:rPr>
                      <w:rFonts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Arial" w:hAnsi="Arial" w:eastAsia="等线" w:cs="Arial"/>
                      <w:color w:val="000000" w:themeColor="text1"/>
                      <w:kern w:val="0"/>
                      <w:sz w:val="20"/>
                      <w14:textFill>
                        <w14:solidFill>
                          <w14:schemeClr w14:val="tx1"/>
                        </w14:solidFill>
                      </w14:textFill>
                    </w:rPr>
                    <w:t>aaacTGGTATACGAGCACAGAGGCc</w:t>
                  </w:r>
                </w:p>
              </w:tc>
            </w:tr>
          </w:tbl>
          <w:p w14:paraId="1A9F24E2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 Primer sequences for quantitative PCR</w:t>
            </w:r>
          </w:p>
        </w:tc>
      </w:tr>
      <w:tr w14:paraId="655A7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28FD83B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Primers</w:t>
            </w:r>
          </w:p>
        </w:tc>
        <w:tc>
          <w:tcPr>
            <w:tcW w:w="3462" w:type="pct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20B1F04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Sequence 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5'-3'</w:t>
            </w: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0C12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5000" w:type="pct"/>
            <w:gridSpan w:val="2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A5CA6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Primer sequences for RT-qPCR</w:t>
            </w:r>
          </w:p>
        </w:tc>
      </w:tr>
      <w:tr w14:paraId="502B6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425F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05C8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GGTACGGACCCCACATGAG</w:t>
            </w:r>
          </w:p>
        </w:tc>
      </w:tr>
      <w:tr w14:paraId="19712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1DC8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64F6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CACATTTCTCTCTGGCTGTCTCT</w:t>
            </w:r>
          </w:p>
        </w:tc>
      </w:tr>
      <w:tr w14:paraId="2CD79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195B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TP63-qF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A248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GCCCCTCCTAGTCATTT</w:t>
            </w:r>
          </w:p>
        </w:tc>
      </w:tr>
      <w:tr w14:paraId="53AFE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EA42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TP63-qR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D603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ATCCCTCCAACACAACTG</w:t>
            </w:r>
          </w:p>
        </w:tc>
      </w:tr>
      <w:tr w14:paraId="23648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EBEA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SOX2-qF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6054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AGCTACAGCATGATGCAGGA</w:t>
            </w:r>
          </w:p>
        </w:tc>
      </w:tr>
      <w:tr w14:paraId="1BA66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7E8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SOX2-qR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4442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GGTCATGGAGTTGTACTGCA</w:t>
            </w:r>
          </w:p>
        </w:tc>
      </w:tr>
      <w:tr w14:paraId="4E2F4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3064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KLF5-qF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5BA0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CCTGGTCCAGACAAGATGTGA</w:t>
            </w:r>
          </w:p>
        </w:tc>
      </w:tr>
      <w:tr w14:paraId="211EC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EB87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KLF5-qR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7D18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GAACTGGTCTACGACTGAGGC</w:t>
            </w:r>
          </w:p>
        </w:tc>
      </w:tr>
      <w:tr w14:paraId="48360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B0B5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ACTN-qF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588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CAACTGGGACGACATGGAGAAA</w:t>
            </w:r>
          </w:p>
        </w:tc>
      </w:tr>
      <w:tr w14:paraId="583A3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101A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ACTN-qR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9F28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GATAGCAACGTACATGGCTGGG</w:t>
            </w:r>
          </w:p>
        </w:tc>
      </w:tr>
      <w:tr w14:paraId="4C9F5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429C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PTBP3-qF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3E90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GCTTCAGTATGCTGACCCAGT</w:t>
            </w:r>
          </w:p>
        </w:tc>
      </w:tr>
      <w:tr w14:paraId="60AD4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8CC5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PTBP3-qR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31F1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CAGCCATAGGGGGTTCAAGG</w:t>
            </w:r>
          </w:p>
        </w:tc>
      </w:tr>
      <w:tr w14:paraId="16E7E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ADAB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GAPDH-qF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649B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CCTGCACCACCAACTGCTTAG</w:t>
            </w:r>
          </w:p>
        </w:tc>
      </w:tr>
      <w:tr w14:paraId="553C8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E6B6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GAPDH-qR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B1FB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CGGGTCACGCCACAGTTTCCCG</w:t>
            </w:r>
          </w:p>
        </w:tc>
      </w:tr>
      <w:tr w14:paraId="5972D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BB2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U6-qF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2DDC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GCTTCGGCAGCACATATACTAAAAT</w:t>
            </w:r>
          </w:p>
        </w:tc>
      </w:tr>
      <w:tr w14:paraId="143BD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2E6C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U6-qR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C051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CGCTTCACGAATTTGCGTGTCAT</w:t>
            </w:r>
          </w:p>
        </w:tc>
      </w:tr>
      <w:tr w14:paraId="7EFCA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A712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HIF-1α 5'UTR-qF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2DE7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AGGTTGAGGGACGGAGATTT</w:t>
            </w:r>
          </w:p>
        </w:tc>
      </w:tr>
      <w:tr w14:paraId="6AE3B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2552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HIF-1α 5'UTR-qR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896F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TGGCTGCATCTCGAGACTTT</w:t>
            </w:r>
          </w:p>
        </w:tc>
      </w:tr>
      <w:tr w14:paraId="198FE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7FB4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LDHA-qF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DEC09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TCTAAAGGAAGAACAGACCCCC</w:t>
            </w:r>
          </w:p>
        </w:tc>
      </w:tr>
      <w:tr w14:paraId="6C8B6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9BE7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LDHA-qR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D4C0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CAAGAGCAAGTTCATCTGCCA</w:t>
            </w:r>
          </w:p>
        </w:tc>
      </w:tr>
      <w:tr w14:paraId="6FAD9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67BB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HK2-qF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41D8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GGTTCCGCAAGGAGATGGAG</w:t>
            </w:r>
          </w:p>
        </w:tc>
      </w:tr>
      <w:tr w14:paraId="26A08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D6F2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HK2-qR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DCE4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TGGAGCCCATTGTCCGTTAC</w:t>
            </w:r>
          </w:p>
        </w:tc>
      </w:tr>
      <w:tr w14:paraId="1F6060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C9A82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bookmarkStart w:id="18" w:name="_GoBack"/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Primer sequences for ChIP-qPCR</w:t>
            </w:r>
            <w:bookmarkEnd w:id="18"/>
          </w:p>
        </w:tc>
      </w:tr>
      <w:tr w14:paraId="4C069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8FD7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0C15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GAGCTGTGACTCACCAGTCATTTTGAG</w:t>
            </w:r>
          </w:p>
        </w:tc>
      </w:tr>
      <w:tr w14:paraId="416F3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D26C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4E3A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CAGGAACATACGCTCTGAGAGTCTC</w:t>
            </w:r>
          </w:p>
        </w:tc>
      </w:tr>
      <w:tr w14:paraId="76A765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BF71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4171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GGACTAGCTACTCTTCCTTCAGGACAG</w:t>
            </w:r>
          </w:p>
        </w:tc>
      </w:tr>
      <w:tr w14:paraId="27B89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E326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13F5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GTCAGAAAAGACAGAGGAGAGAGATGAG</w:t>
            </w:r>
          </w:p>
        </w:tc>
      </w:tr>
      <w:tr w14:paraId="5FD59E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5383D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P1-F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6743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GGTTGTGTTGATAAGGCTGTTGAAAC</w:t>
            </w:r>
          </w:p>
        </w:tc>
      </w:tr>
      <w:tr w14:paraId="73A70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370E4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P1-R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A8E6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GGTGTGTCTCCTCTCCTTCCTGA</w:t>
            </w:r>
          </w:p>
        </w:tc>
      </w:tr>
      <w:tr w14:paraId="575C2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2223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P2-F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78AF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CACATGAGACAGCAGCCACTAG</w:t>
            </w:r>
          </w:p>
        </w:tc>
      </w:tr>
      <w:tr w14:paraId="0ECB38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DF02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P2-R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3889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GTCGGTTCCTCACTTCACCCT</w:t>
            </w:r>
          </w:p>
        </w:tc>
      </w:tr>
      <w:tr w14:paraId="56C23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52FD7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P3-F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2884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CTTGGTAGGAGAGTGAGAAATGGGG</w:t>
            </w:r>
          </w:p>
        </w:tc>
      </w:tr>
      <w:tr w14:paraId="25669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7F62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P3-R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B090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CACGCATCTTAAAGCCCCACC</w:t>
            </w:r>
          </w:p>
        </w:tc>
      </w:tr>
      <w:tr w14:paraId="5B379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44E05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P4-F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FCC9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CTCAGAATTCCTTGTCTCCAAGGAGG</w:t>
            </w:r>
          </w:p>
        </w:tc>
      </w:tr>
      <w:tr w14:paraId="778D1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57F2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P4-R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C59C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CTTCACTGGGATTTTCCCCTGC</w:t>
            </w:r>
          </w:p>
        </w:tc>
      </w:tr>
      <w:tr w14:paraId="33756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71B9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P5-F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99CE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GAAGAGGCCAGAGCAGCAACA</w:t>
            </w:r>
          </w:p>
        </w:tc>
      </w:tr>
      <w:tr w14:paraId="20396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BDBA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P5-R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5B26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GAGGATTTAGGGAGGAAGAAAGCAAGC</w:t>
            </w:r>
          </w:p>
        </w:tc>
      </w:tr>
      <w:tr w14:paraId="75941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7100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FF91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GCAGATGTGGCCCAATCCATAC</w:t>
            </w:r>
          </w:p>
        </w:tc>
      </w:tr>
      <w:tr w14:paraId="040956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DA0F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594C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GGGAATCAGTCGTTGAAAGGAAGCC</w:t>
            </w:r>
          </w:p>
        </w:tc>
      </w:tr>
      <w:tr w14:paraId="6FEEC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125D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678A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CGGTCTACCCTCAGAGTTTTGACTC</w:t>
            </w:r>
          </w:p>
        </w:tc>
      </w:tr>
      <w:tr w14:paraId="1FA88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F161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FF72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CTTCCTGTCTGATGTTGCTGTCC</w:t>
            </w:r>
          </w:p>
        </w:tc>
      </w:tr>
      <w:tr w14:paraId="459FA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D63C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3-F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C9D28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GTGATGGGCAGATTGGAAAAAGCAC</w:t>
            </w:r>
          </w:p>
        </w:tc>
      </w:tr>
      <w:tr w14:paraId="0A89B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F915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K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3-R</w:t>
            </w:r>
          </w:p>
        </w:tc>
        <w:tc>
          <w:tcPr>
            <w:tcW w:w="3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84B9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GGGAGTTGGCATCCGATGGTAT</w:t>
            </w:r>
          </w:p>
        </w:tc>
      </w:tr>
      <w:tr w14:paraId="4C94A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CC634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1-F</w:t>
            </w:r>
          </w:p>
        </w:tc>
        <w:tc>
          <w:tcPr>
            <w:tcW w:w="346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F08B85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GCGGAAGATCCACACAGAAGC</w:t>
            </w:r>
          </w:p>
        </w:tc>
      </w:tr>
      <w:tr w14:paraId="69578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8" w:hRule="exact"/>
        </w:trPr>
        <w:tc>
          <w:tcPr>
            <w:tcW w:w="153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D0542D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:vertAlign w:val="subscript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1-R</w:t>
            </w:r>
          </w:p>
        </w:tc>
        <w:tc>
          <w:tcPr>
            <w:tcW w:w="346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E1C53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CCTCTGGCGTGTTGGTACATATG</w:t>
            </w:r>
          </w:p>
        </w:tc>
      </w:tr>
    </w:tbl>
    <w:tbl>
      <w:tblPr>
        <w:tblStyle w:val="12"/>
        <w:tblpPr w:leftFromText="180" w:rightFromText="180" w:vertAnchor="text" w:tblpX="10214" w:tblpY="-1375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99"/>
      </w:tblGrid>
      <w:tr w14:paraId="511B1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0" w:hRule="atLeast"/>
        </w:trPr>
        <w:tc>
          <w:tcPr>
            <w:tcW w:w="1299" w:type="dxa"/>
          </w:tcPr>
          <w:p w14:paraId="6B163A34">
            <w:pPr>
              <w:jc w:val="center"/>
              <w:rPr>
                <w:rFonts w:ascii="Arial" w:hAnsi="Arial" w:cs="Arial"/>
                <w:color w:val="000000" w:themeColor="text1"/>
                <w:sz w:val="20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618A467">
      <w:pPr>
        <w:jc w:val="center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tbl>
      <w:tblPr>
        <w:tblStyle w:val="11"/>
        <w:tblpPr w:leftFromText="180" w:rightFromText="180" w:vertAnchor="text" w:horzAnchor="margin" w:tblpXSpec="center" w:tblpY="-44"/>
        <w:tblW w:w="675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5040"/>
      </w:tblGrid>
      <w:tr w14:paraId="64212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6750" w:type="dxa"/>
            <w:gridSpan w:val="2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4220170D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S7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 The sequences of RNA fluorescent probes</w:t>
            </w:r>
          </w:p>
        </w:tc>
      </w:tr>
      <w:tr w14:paraId="02462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1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660EBB7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Probe</w:t>
            </w:r>
          </w:p>
        </w:tc>
        <w:tc>
          <w:tcPr>
            <w:tcW w:w="504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5E3A6BC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Sequence </w:t>
            </w:r>
          </w:p>
        </w:tc>
      </w:tr>
      <w:tr w14:paraId="3F742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1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C665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NC-FAM</w:t>
            </w:r>
          </w:p>
        </w:tc>
        <w:tc>
          <w:tcPr>
            <w:tcW w:w="504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029E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TGCTT+TGCACGGTAACGCC+TGTTTT</w:t>
            </w:r>
          </w:p>
        </w:tc>
      </w:tr>
      <w:tr w14:paraId="3B3B0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A9DD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18S-FAM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54CA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CT+TCCT+TGGATGTGGT+AGCCGT+TTC</w:t>
            </w:r>
          </w:p>
        </w:tc>
      </w:tr>
      <w:tr w14:paraId="021B9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9A1E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MIR205HG-1*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4541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GAAACT+GGTTTT+TCCAAGTCAA</w:t>
            </w:r>
          </w:p>
        </w:tc>
      </w:tr>
      <w:tr w14:paraId="0E0E8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731D9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MIR205HG-2*</w:t>
            </w:r>
          </w:p>
        </w:tc>
        <w:tc>
          <w:tcPr>
            <w:tcW w:w="50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343E0A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CTGAATA+GTTGATT+TCTCTCTT</w:t>
            </w:r>
          </w:p>
        </w:tc>
      </w:tr>
      <w:tr w14:paraId="70AEC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1710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 w14:paraId="5F92057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MIR205HG-3*</w:t>
            </w:r>
          </w:p>
        </w:tc>
        <w:tc>
          <w:tcPr>
            <w:tcW w:w="5040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 w14:paraId="7FE78A3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AAATGACT+CCTGAGGAAA+GGTG</w:t>
            </w:r>
          </w:p>
        </w:tc>
      </w:tr>
      <w:tr w14:paraId="1B8EC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6750" w:type="dxa"/>
            <w:gridSpan w:val="2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941D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*Three MIR205HG fluorescent probes were mixed.</w:t>
            </w:r>
          </w:p>
        </w:tc>
      </w:tr>
    </w:tbl>
    <w:p w14:paraId="0BA8B5D8">
      <w:pPr>
        <w:widowControl/>
        <w:jc w:val="left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1"/>
        <w:tblW w:w="6570" w:type="dxa"/>
        <w:tblInd w:w="8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0"/>
        <w:gridCol w:w="2340"/>
        <w:gridCol w:w="1440"/>
      </w:tblGrid>
      <w:tr w14:paraId="41F34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570" w:type="dxa"/>
            <w:gridSpan w:val="3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5BF78698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S8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. List of potential RBPs that only bind to MIR205HG identified by mass spectrometry</w:t>
            </w:r>
          </w:p>
        </w:tc>
      </w:tr>
      <w:tr w14:paraId="368D9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2E357AB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Description</w:t>
            </w:r>
          </w:p>
        </w:tc>
        <w:tc>
          <w:tcPr>
            <w:tcW w:w="23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4B2689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Sum PEP Score</w:t>
            </w:r>
          </w:p>
        </w:tc>
        <w:tc>
          <w:tcPr>
            <w:tcW w:w="14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5B646BE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# PSMs</w:t>
            </w:r>
          </w:p>
        </w:tc>
      </w:tr>
      <w:tr w14:paraId="736CF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6570" w:type="dxa"/>
            <w:gridSpan w:val="3"/>
            <w:tcBorders>
              <w:top w:val="single" w:color="auto" w:sz="4" w:space="0"/>
            </w:tcBorders>
            <w:shd w:val="clear" w:color="auto" w:fill="auto"/>
            <w:noWrap/>
            <w:vAlign w:val="bottom"/>
          </w:tcPr>
          <w:p w14:paraId="55F6AD8E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RPBs </w:t>
            </w:r>
          </w:p>
        </w:tc>
      </w:tr>
      <w:tr w14:paraId="4CE11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70F238E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PTBP3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77D6D7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15.926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41DCC0E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35C16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72033A3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PCBP2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0DE862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9.193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3CDB5B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2D3E8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581DA6E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IGF2BP3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498BFB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8.326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2FE9F9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23A52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536947F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RBM14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8FAAB3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6.222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386563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74F46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12898D8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IGF2BP1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2081DC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5.814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4C6C61E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38709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5EA9B3B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CCAR2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2F5F633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3.232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96F287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8BAA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52CA14D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U2AF1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2D8E1FC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3.063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4065B41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7AD5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4B0976B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ACTB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51C977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3.422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4EC48A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DDD8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40DD890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FUBP1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DDDC18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3.251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0F5653E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A072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35D35BA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LCN1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871012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3.142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245C79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D7D0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00489DB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RPL12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CD7655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2.35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6E57E87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0A8F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00BBDB1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SRSF1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1CFB00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2.84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57A0033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3C29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5D1F662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STAU1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89E696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1.513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03DF3E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EABB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4C54613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U2AF2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C2357C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0.982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52EB0F0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1540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3C6DB07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DSG1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717876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2.038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3CB1F01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D1D0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5F8C66E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EWSR1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285391C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1.145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90CDA3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E9FC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0C9D542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EXOC4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AB356A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0.889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D0F4A3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6615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01C6A6B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Glycoprotein OS=Rabies virus (strain Vnukovo-32) OX=45418 GN=G PE=1 SV=1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3CF5D5B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0.838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3E14287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3B6A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7F89A5A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HIST1H1B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EA5255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1.421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0096C95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4681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005849D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HSPA8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614B9A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1.179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422C18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94A52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593366C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KHSRP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23FA41F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0.799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52C0CB7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430DD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435CE90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LACRT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E64869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1.279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518C088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19E3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61BA778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LGALS9B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988B01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1.735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BD83CB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7883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3E479F5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LRPPRC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CB9A9F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0.746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59BB751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31A0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1064CA3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NUDT21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5AE45F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1.817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09BF1875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E4C9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178EE06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PRKRA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5F4315C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0.976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BA8302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BA1A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0BE9874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RPL38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8F793B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1.203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6CEAED6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A786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5365D4D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RPL7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04A36B7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2.083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0C5D830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2148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781930A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RPS12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96D7F5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0.744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78BC123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C4FD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4889FB8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RPS26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70846A4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0.78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22EDEAA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4503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3F49EB8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RPS3A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1DE7AE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0.984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F1CF0D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3879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shd w:val="clear" w:color="auto" w:fill="auto"/>
            <w:noWrap/>
            <w:vAlign w:val="bottom"/>
          </w:tcPr>
          <w:p w14:paraId="05A2B6B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SF3B3</w:t>
            </w: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4E48C16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1.919</w:t>
            </w: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582F8ED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BB09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79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73CA5D0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TCOF1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356013F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1.157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1E9A6C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69157A08">
      <w:pPr>
        <w:jc w:val="center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6784F331">
      <w:pPr>
        <w:widowControl/>
        <w:jc w:val="left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p w14:paraId="6A16FEBE">
      <w:pPr>
        <w:jc w:val="center"/>
        <w:rPr>
          <w:rFonts w:ascii="Arial" w:hAnsi="Arial" w:eastAsia="等线" w:cs="Arial"/>
          <w:color w:val="000000" w:themeColor="text1"/>
          <w:kern w:val="0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eastAsia="等线" w:cs="Arial"/>
          <w:color w:val="000000" w:themeColor="text1"/>
          <w:kern w:val="0"/>
          <w:sz w:val="20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Arial" w:hAnsi="Arial" w:eastAsia="等线" w:cs="Arial"/>
          <w:color w:val="000000" w:themeColor="text1"/>
          <w:kern w:val="0"/>
          <w:sz w:val="20"/>
          <w14:textFill>
            <w14:solidFill>
              <w14:schemeClr w14:val="tx1"/>
            </w14:solidFill>
          </w14:textFill>
        </w:rPr>
        <w:t>S9</w:t>
      </w:r>
      <w:r>
        <w:rPr>
          <w:rFonts w:ascii="Arial" w:hAnsi="Arial" w:eastAsia="等线" w:cs="Arial"/>
          <w:color w:val="000000" w:themeColor="text1"/>
          <w:kern w:val="0"/>
          <w:sz w:val="20"/>
          <w14:textFill>
            <w14:solidFill>
              <w14:schemeClr w14:val="tx1"/>
            </w14:solidFill>
          </w14:textFill>
        </w:rPr>
        <w:t>. List of potential RBPs that bind to both MIR205HG and MIR205HG-AS identified by mass spectrometry</w:t>
      </w:r>
    </w:p>
    <w:tbl>
      <w:tblPr>
        <w:tblStyle w:val="1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662"/>
        <w:gridCol w:w="917"/>
        <w:gridCol w:w="1662"/>
        <w:gridCol w:w="917"/>
        <w:gridCol w:w="1362"/>
      </w:tblGrid>
      <w:tr w14:paraId="7F7FD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vMerge w:val="restart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 w14:paraId="5FB2061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Description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4BA16A1D">
            <w:pPr>
              <w:widowControl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0A70C3BD">
            <w:pPr>
              <w:widowControl/>
              <w:jc w:val="center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MIR205HG-AS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nil"/>
            </w:tcBorders>
            <w:shd w:val="clear" w:color="auto" w:fill="auto"/>
            <w:noWrap/>
            <w:vAlign w:val="center"/>
          </w:tcPr>
          <w:p w14:paraId="2311DE0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Fold Change</w:t>
            </w:r>
          </w:p>
        </w:tc>
      </w:tr>
      <w:tr w14:paraId="19CE2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vMerge w:val="continue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6687FB0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09B6A7C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Sum PEP Score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3F4FE59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# PSMs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7726EF2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Sum PEP Score</w:t>
            </w:r>
          </w:p>
        </w:tc>
        <w:tc>
          <w:tcPr>
            <w:tcW w:w="0" w:type="auto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2BB262B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# PSMs</w:t>
            </w:r>
          </w:p>
        </w:tc>
        <w:tc>
          <w:tcPr>
            <w:tcW w:w="0" w:type="auto"/>
            <w:vMerge w:val="continue"/>
            <w:tcBorders>
              <w:left w:val="nil"/>
              <w:bottom w:val="single" w:color="000000" w:sz="4" w:space="0"/>
            </w:tcBorders>
            <w:shd w:val="clear" w:color="auto" w:fill="auto"/>
            <w:vAlign w:val="center"/>
          </w:tcPr>
          <w:p w14:paraId="758210D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CF3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14D4408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MATR3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2DBD705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71.509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578B6A8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1A82D4B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19.093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2826A31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 w14:paraId="6D4B1E1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6.1250 </w:t>
            </w:r>
          </w:p>
        </w:tc>
      </w:tr>
      <w:tr w14:paraId="5BD6F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293C7AB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ELAVL1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3C19F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28.64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BDED8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4D4B9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4.486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5A0F6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0E1F6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4.0000 </w:t>
            </w:r>
          </w:p>
        </w:tc>
      </w:tr>
      <w:tr w14:paraId="40A71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0BD541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PTBP1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50D50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36.819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08FDA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5F7CB8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19.525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47EE6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891E91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3.1111 </w:t>
            </w:r>
          </w:p>
        </w:tc>
      </w:tr>
      <w:tr w14:paraId="4182A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43040A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HIST1H1D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A2E590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7.465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1A717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8052E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3.786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F92BE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71526E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3.0000 </w:t>
            </w:r>
          </w:p>
        </w:tc>
      </w:tr>
      <w:tr w14:paraId="7BFF6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B45992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RPS20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12645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5.311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49FFCE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B6E71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1.622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CC32C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3C4B27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3.0000 </w:t>
            </w:r>
          </w:p>
        </w:tc>
      </w:tr>
      <w:tr w14:paraId="10750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0FEBC37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EEF1A1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B743C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8.526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B06AC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FC6E2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4.814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1B2B5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15B23B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2.6667 </w:t>
            </w:r>
          </w:p>
        </w:tc>
      </w:tr>
      <w:tr w14:paraId="4A94B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752B471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530C2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5.811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071DD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10DF3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4.231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4FB1C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63B14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2.5000 </w:t>
            </w:r>
          </w:p>
        </w:tc>
      </w:tr>
      <w:tr w14:paraId="1736B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6D8956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GAPDH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E936C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7.402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E8969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3E5EE3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3.197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F0288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64F31C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2.0000 </w:t>
            </w:r>
          </w:p>
        </w:tc>
      </w:tr>
      <w:tr w14:paraId="2C7E6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28BA7E9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962A4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1.743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E01EE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D0EB0E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1.148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A65D9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46186D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2.0000 </w:t>
            </w:r>
          </w:p>
        </w:tc>
      </w:tr>
      <w:tr w14:paraId="1C5DB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076DBBA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RPS4X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C553C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4.582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2AFBA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0484F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3.439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C6DCF0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BABE42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2.0000 </w:t>
            </w:r>
          </w:p>
        </w:tc>
      </w:tr>
      <w:tr w14:paraId="252DC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189065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C4447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2.814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8275E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BF2B48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04780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7EA93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2.0000 </w:t>
            </w:r>
          </w:p>
        </w:tc>
      </w:tr>
      <w:tr w14:paraId="2FD7C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7B2B5C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F4AC2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1.073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7CF64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00349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2.303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1EF67C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6D9AC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2.0000 </w:t>
            </w:r>
          </w:p>
        </w:tc>
      </w:tr>
      <w:tr w14:paraId="591659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0332927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SRSF3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29B38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4.513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D902C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84CA11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1.365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CD323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0D5F8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2.0000 </w:t>
            </w:r>
          </w:p>
        </w:tc>
      </w:tr>
      <w:tr w14:paraId="7DF61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98175D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RPS15A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69329D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9.172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B95B1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E9A6A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9.565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AC22B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3BBFD6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1.8000 </w:t>
            </w:r>
          </w:p>
        </w:tc>
      </w:tr>
      <w:tr w14:paraId="1CF18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481B8F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SF3B1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A1547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4.549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321B5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ED43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2.815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2FD0A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64FAA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1.5000 </w:t>
            </w:r>
          </w:p>
        </w:tc>
      </w:tr>
      <w:tr w14:paraId="01094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79F19B5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RPL26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E0B40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2.315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67CB4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ED84D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3.011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E0DC1E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D4DC0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1.3333 </w:t>
            </w:r>
          </w:p>
        </w:tc>
      </w:tr>
      <w:tr w14:paraId="018AE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CE1F13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HNRNPK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EFAFB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17.857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035042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EE267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16.291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4751B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616BE3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1.2500 </w:t>
            </w:r>
          </w:p>
        </w:tc>
      </w:tr>
      <w:tr w14:paraId="01DF9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A1ADC6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HIST1H4A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86399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7.846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5CBA9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6FE19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7.522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2D4AE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A0120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1.1429 </w:t>
            </w:r>
          </w:p>
        </w:tc>
      </w:tr>
      <w:tr w14:paraId="235B1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7A4F616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ALB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58CED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1.947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04DD6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AED8E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2.459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C465B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7E2B9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2C07A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786B998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HIST1H2AB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EE48E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3.136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6EC26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25652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A7552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57B736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6CB15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3BE149F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HIST2H2BF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CDFF9E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7.623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783C77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8846A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10.815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0B120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BBFEB4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7F850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B53606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NONO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A5341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1.335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CC41E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08216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2.331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F5CC4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DAA763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1F15F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2DF820C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PRKCSH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0E9BD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1.601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7DFC6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49893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1.379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22A00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615C1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17511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286DB85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PRSS1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45CEA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1.834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514B4F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6FC76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2.504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4128B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3C4933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746DB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1DE91DE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PRSS3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2DA81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2.939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95A35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A9050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4.429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33642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D96920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28C71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309FD41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RBMX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9874C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1.968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C420B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42848E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2.734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8827F4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59455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13D42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78A5773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RPL22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EDC57C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5.452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620F1A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8E40EC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8.167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016CF9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626A6A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4EDBB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C62839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RPL24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5E1D7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1.763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9C88E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3C4AA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08A88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3553C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6C1A0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E06C1A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RPL27A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3FE5A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25B1F0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C208B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1.395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AD51EA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D060C7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48F7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3CCFB8D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7F2499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2.327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FE4F5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B36B7D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2.829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386B7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880317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57D61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530868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A65C2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3.574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62B612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3BB69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3.834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D998E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0CA9C2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3F80C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A9C6C5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F4F09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BF9AE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A6E1C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2.165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30F9F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BF2750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20CDA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981713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E105B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3.389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4A573A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51D72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3.025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0B6FF8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76BA1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20496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0D772A8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RPS25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A7FDC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1.946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BE6DC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85C8D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2.583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76319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258B5F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2ED65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3AAFBC4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D76EB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BEA09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524B43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4.126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22017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F9EEC2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662DD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FE01B9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YBX1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8F119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6.152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A2045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C8DC34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8.28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88E7F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38980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1.0000 </w:t>
            </w:r>
          </w:p>
        </w:tc>
      </w:tr>
      <w:tr w14:paraId="1FEEA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07422CC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DDX17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0BBB7E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8.258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C8B50A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A18C1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14.075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88AA3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4F6177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0.8750 </w:t>
            </w:r>
          </w:p>
        </w:tc>
      </w:tr>
      <w:tr w14:paraId="55E8D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22A9845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DDX5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46287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6.779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8C101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5108A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8.712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1C6F75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90CAA2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0.8571 </w:t>
            </w:r>
          </w:p>
        </w:tc>
      </w:tr>
      <w:tr w14:paraId="2844A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1C009B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F41C85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5.902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9AE713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4392D4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5.765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08A094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A91D92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0.8333 </w:t>
            </w:r>
          </w:p>
        </w:tc>
      </w:tr>
      <w:tr w14:paraId="7624C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C8E14C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1BF60F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15.306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F6F12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8EBC8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31.933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E2C8C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23D564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0.7857 </w:t>
            </w:r>
          </w:p>
        </w:tc>
      </w:tr>
      <w:tr w14:paraId="7D5EC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7C70B46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ILF2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AC5864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23.766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BDD1F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B2D186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43.643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0EAE5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4327E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0.7619 </w:t>
            </w:r>
          </w:p>
        </w:tc>
      </w:tr>
      <w:tr w14:paraId="2CBB4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3770865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HNRNPAB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72DF21E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3.996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75249AB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185166B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3.879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05DEE99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53B39DD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0.7500 </w:t>
            </w:r>
          </w:p>
        </w:tc>
      </w:tr>
      <w:tr w14:paraId="33134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26CB051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HNRNPD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558FFAA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6.645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0F90DA8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431D17E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5.673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bottom"/>
          </w:tcPr>
          <w:p w14:paraId="4E2BF4F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auto"/>
            <w:noWrap/>
            <w:vAlign w:val="center"/>
          </w:tcPr>
          <w:p w14:paraId="0761194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0.7500 </w:t>
            </w:r>
          </w:p>
        </w:tc>
      </w:tr>
      <w:tr w14:paraId="1BC36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051A4AB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B0B93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3.97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BDC34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F8536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A4788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1AFAE6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0.7500 </w:t>
            </w:r>
          </w:p>
        </w:tc>
      </w:tr>
      <w:tr w14:paraId="44CF7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31B86FA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DCD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B9F3B6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B7601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EE6BF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10.191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CB07DE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9DBEAE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0.6667 </w:t>
            </w:r>
          </w:p>
        </w:tc>
      </w:tr>
      <w:tr w14:paraId="28BC4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6597AD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HNRNPH1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C9FF9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9.969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6019C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C8D44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14.984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84BFD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BFCA3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0.6667 </w:t>
            </w:r>
          </w:p>
        </w:tc>
      </w:tr>
      <w:tr w14:paraId="70533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8FC5C0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464963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2.667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E3DC5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88514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4.053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1A273E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441E8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0.6667 </w:t>
            </w:r>
          </w:p>
        </w:tc>
      </w:tr>
      <w:tr w14:paraId="6AC83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424CBD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DHX9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2ABC97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222.936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35DEC4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3EED4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346.299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A22D76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221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5AE4CE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0.6425 </w:t>
            </w:r>
          </w:p>
        </w:tc>
      </w:tr>
      <w:tr w14:paraId="756FB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1D32F0C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ZFR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64D01B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9.795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471B5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9F01D3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15.578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B9C92B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0B4DC2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0.6364 </w:t>
            </w:r>
          </w:p>
        </w:tc>
      </w:tr>
      <w:tr w14:paraId="3EF1D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958E49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HNRNPC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46ACC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4.69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C6031E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67474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7.136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22753C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C4D37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0.6000 </w:t>
            </w:r>
          </w:p>
        </w:tc>
      </w:tr>
      <w:tr w14:paraId="1EC229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EA7A59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FAM120A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088147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15.768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F8673D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180CE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23.745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B3BA0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EF5978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0.5556 </w:t>
            </w:r>
          </w:p>
        </w:tc>
      </w:tr>
      <w:tr w14:paraId="1391A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19C678D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SYNCRIP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E16AE8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14.668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731D2B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6CE14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26.007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50B99A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912068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0.5455 </w:t>
            </w:r>
          </w:p>
        </w:tc>
      </w:tr>
      <w:tr w14:paraId="5C90F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6B731D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FAU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D011AD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1.805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E6F9A5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8125E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1.795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7987D3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0078BF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0.5000 </w:t>
            </w:r>
          </w:p>
        </w:tc>
      </w:tr>
      <w:tr w14:paraId="75345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3F6AF91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NCL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E1F91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1.267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91CA64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23552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5.081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58743F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48140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0.5000 </w:t>
            </w:r>
          </w:p>
        </w:tc>
      </w:tr>
      <w:tr w14:paraId="51865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73B0137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PRR4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4E78F2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0.916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6C8E3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9977CF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3.561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A0D13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2B8612A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0.5000 </w:t>
            </w:r>
          </w:p>
        </w:tc>
      </w:tr>
      <w:tr w14:paraId="41EA96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2B1B812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RPL23A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935D45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2.337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20B38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E94F1C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2.375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30D2D8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B9944A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0.5000 </w:t>
            </w:r>
          </w:p>
        </w:tc>
      </w:tr>
      <w:tr w14:paraId="08C7F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5F8E27F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RPS13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B9FD62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4.332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DE711B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A0B12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9.205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B97DF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E21265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0.5000 </w:t>
            </w:r>
          </w:p>
        </w:tc>
      </w:tr>
      <w:tr w14:paraId="1CC85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79A47E3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SFPQ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68A504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6.33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36A76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2C1250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7.74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6B6A59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7FC154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0.5000 </w:t>
            </w:r>
          </w:p>
        </w:tc>
      </w:tr>
      <w:tr w14:paraId="5D34A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CFE944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SND1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D8B40C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1.841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24216F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C77224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3.463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16AA18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2C3D0F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0.5000 </w:t>
            </w:r>
          </w:p>
        </w:tc>
      </w:tr>
      <w:tr w14:paraId="632C1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94C44C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SNRPD3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F81BD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1.115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50661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16849A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6.403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8DF783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012FAC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0.5000 </w:t>
            </w:r>
          </w:p>
        </w:tc>
      </w:tr>
      <w:tr w14:paraId="331E7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2D412AC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HNRNPU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133AB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23.817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4C01BD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8F95BD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69.663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144A17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0F4319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0.3824 </w:t>
            </w:r>
          </w:p>
        </w:tc>
      </w:tr>
      <w:tr w14:paraId="0528C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33A9076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ADAR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68E971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34.08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747D95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A69977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105.624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E4F7F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E0A88A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0.3770 </w:t>
            </w:r>
          </w:p>
        </w:tc>
      </w:tr>
      <w:tr w14:paraId="3E3CF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09346B32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HNRNPL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B01101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4.096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2D4162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62CC6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13.188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2487D6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51FEFD0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0.3750 </w:t>
            </w:r>
          </w:p>
        </w:tc>
      </w:tr>
      <w:tr w14:paraId="7F642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415A72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DDX3X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DBB6C6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3.364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A3A52F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A8E3D6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15.821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D75B1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9CD2DD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0.3333 </w:t>
            </w:r>
          </w:p>
        </w:tc>
      </w:tr>
      <w:tr w14:paraId="5D0A5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0386CE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ILF3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4FB6042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31.536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4C91A4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025A7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96.394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55F31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5C252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0.3281 </w:t>
            </w:r>
          </w:p>
        </w:tc>
      </w:tr>
      <w:tr w14:paraId="028B3B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6FF5447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HNRNPA1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F4F730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8.35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5FB99A6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042363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58.791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725DB2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56446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0.2619 </w:t>
            </w:r>
          </w:p>
        </w:tc>
      </w:tr>
      <w:tr w14:paraId="080AD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327D12E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EIF2AK2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34BAE9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2.073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976CDCD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C1E24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10.309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211AB9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AF0EEE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0.2500 </w:t>
            </w:r>
          </w:p>
        </w:tc>
      </w:tr>
      <w:tr w14:paraId="51371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21E33D6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HNRNPUL1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5B672D4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6.942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35FF88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CDE76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29.505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D3403A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F7D33C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0.2353 </w:t>
            </w:r>
          </w:p>
        </w:tc>
      </w:tr>
      <w:tr w14:paraId="6A6BD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AD06C0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HNRNPA3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8CD842A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5.499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F541281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756B123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50.606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73D6501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FCCAF3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0.1429 </w:t>
            </w:r>
          </w:p>
        </w:tc>
      </w:tr>
      <w:tr w14:paraId="1B3A8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shd w:val="clear" w:color="auto" w:fill="auto"/>
            <w:noWrap/>
            <w:vAlign w:val="bottom"/>
          </w:tcPr>
          <w:p w14:paraId="457C8D7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HNRNPA0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64B9DF7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1.106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2DF7EC1E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B29F72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7.708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33FAFB6B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3E8BFB75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0.1250 </w:t>
            </w:r>
          </w:p>
        </w:tc>
      </w:tr>
      <w:tr w14:paraId="4FD94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</w:trPr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2FFAF93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HNRNPA2B1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4A38B7EF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6.447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7CF521B0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631A6348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102.105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065FB539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0" w:type="auto"/>
            <w:tcBorders>
              <w:bottom w:val="single" w:color="000000" w:sz="4" w:space="0"/>
            </w:tcBorders>
            <w:shd w:val="clear" w:color="auto" w:fill="auto"/>
            <w:noWrap/>
            <w:vAlign w:val="center"/>
          </w:tcPr>
          <w:p w14:paraId="20B80D0C">
            <w:pPr>
              <w:widowControl/>
              <w:jc w:val="left"/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0.0725 </w:t>
            </w:r>
          </w:p>
        </w:tc>
      </w:tr>
    </w:tbl>
    <w:p w14:paraId="25716682">
      <w:pPr>
        <w:jc w:val="center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</w:p>
    <w:p w14:paraId="7139DA82">
      <w:pPr>
        <w:widowControl/>
        <w:jc w:val="left"/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0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11"/>
        <w:tblpPr w:leftFromText="180" w:rightFromText="180" w:vertAnchor="page" w:horzAnchor="margin" w:tblpXSpec="center" w:tblpY="1519"/>
        <w:tblW w:w="95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080"/>
        <w:gridCol w:w="720"/>
        <w:gridCol w:w="720"/>
        <w:gridCol w:w="1170"/>
        <w:gridCol w:w="1440"/>
        <w:gridCol w:w="2970"/>
      </w:tblGrid>
      <w:tr w14:paraId="09E64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exact"/>
          <w:tblHeader/>
        </w:trPr>
        <w:tc>
          <w:tcPr>
            <w:tcW w:w="9540" w:type="dxa"/>
            <w:gridSpan w:val="7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380A928">
            <w:pPr>
              <w:widowControl/>
              <w:jc w:val="center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 xml:space="preserve">Table </w:t>
            </w:r>
            <w:r>
              <w:rPr>
                <w:rFonts w:hint="eastAsia"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S10</w:t>
            </w: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. Potential binding sites of MIR205HG enhancer region binding to TP63/SOX2/KLF5 predicted by JASPAR</w:t>
            </w:r>
          </w:p>
        </w:tc>
      </w:tr>
      <w:tr w14:paraId="13EF9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3511A36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Transcription factors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96786F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Enhancer</w:t>
            </w:r>
          </w:p>
        </w:tc>
        <w:tc>
          <w:tcPr>
            <w:tcW w:w="72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3B1D3E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Start</w:t>
            </w:r>
          </w:p>
        </w:tc>
        <w:tc>
          <w:tcPr>
            <w:tcW w:w="72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81A14E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End</w:t>
            </w:r>
          </w:p>
        </w:tc>
        <w:tc>
          <w:tcPr>
            <w:tcW w:w="117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BA114FF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Score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DAF591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Relative score</w:t>
            </w:r>
          </w:p>
        </w:tc>
        <w:tc>
          <w:tcPr>
            <w:tcW w:w="297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AFAD5F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Predicted sequence</w:t>
            </w:r>
          </w:p>
        </w:tc>
      </w:tr>
      <w:tr w14:paraId="339C4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29E8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TP63</w:t>
            </w:r>
          </w:p>
        </w:tc>
        <w:tc>
          <w:tcPr>
            <w:tcW w:w="1080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9852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E2</w:t>
            </w:r>
          </w:p>
        </w:tc>
        <w:tc>
          <w:tcPr>
            <w:tcW w:w="72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6F62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1972</w:t>
            </w:r>
          </w:p>
        </w:tc>
        <w:tc>
          <w:tcPr>
            <w:tcW w:w="72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DF1B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1991</w:t>
            </w:r>
          </w:p>
        </w:tc>
        <w:tc>
          <w:tcPr>
            <w:tcW w:w="117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FA2A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12.381086</w:t>
            </w: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F7C9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0.871645448</w:t>
            </w:r>
          </w:p>
        </w:tc>
        <w:tc>
          <w:tcPr>
            <w:tcW w:w="297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C89B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TGGTAAGATCAAGCATGTCC</w:t>
            </w:r>
          </w:p>
        </w:tc>
      </w:tr>
      <w:tr w14:paraId="74A2A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CA8B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1D9E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1A08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82F9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1108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57CF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11.095922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78E1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0.856899497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2959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GGACAAGTTGAATCTTGTGT</w:t>
            </w:r>
          </w:p>
        </w:tc>
      </w:tr>
      <w:tr w14:paraId="3587C9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A53E0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876C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82C4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764C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1107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2F17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10.854042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6A97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0.842976271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0137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GACAAGTTGAATCTTGTG</w:t>
            </w:r>
          </w:p>
        </w:tc>
      </w:tr>
      <w:tr w14:paraId="5FAB4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49E2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E5F2E53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481347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1726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C5AA7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1745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2A7CA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7.056093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FC636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0.810546555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7DB59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AAATCAGTCCAGCCAAGCAT</w:t>
            </w:r>
          </w:p>
        </w:tc>
      </w:tr>
      <w:tr w14:paraId="70017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41714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76259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E3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8C1A9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2343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E4264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2362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9D90C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9.485986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C8802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0.838427107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E9522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GCATATGTACCAACACGCCA</w:t>
            </w:r>
          </w:p>
        </w:tc>
      </w:tr>
      <w:tr w14:paraId="5C104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5BD9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80C9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E7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E7236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782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5A8D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799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A2C9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18.296421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CDB4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0.903921661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5A88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AACATGTTATGTCATGCC</w:t>
            </w:r>
          </w:p>
        </w:tc>
      </w:tr>
      <w:tr w14:paraId="6A9B1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FD88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300B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F83E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45F2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34F6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15.186891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931E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0.903839205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B3EF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AAACATGTTATGTCATGCCC</w:t>
            </w:r>
          </w:p>
        </w:tc>
      </w:tr>
      <w:tr w14:paraId="4ABE0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E939A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7C16619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7676D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619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8B9106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638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EB84A5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10.896161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09BC0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0.854607438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7F6E7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GAGCAAGTCCAGACAGACAG</w:t>
            </w:r>
          </w:p>
        </w:tc>
      </w:tr>
      <w:tr w14:paraId="0483A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B3221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F0A2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E8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494C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1CEC6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7637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9.220179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FEA4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0.835377239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A9C8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CAGCATTTACTAACATGCAT</w:t>
            </w:r>
          </w:p>
        </w:tc>
      </w:tr>
      <w:tr w14:paraId="0DFAC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4A27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9B32E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BC08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515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5EC8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534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10AE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7.4230237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C41C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0.81475671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3F42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TAACAAGCTCCCAAATGCTT</w:t>
            </w:r>
          </w:p>
        </w:tc>
      </w:tr>
      <w:tr w14:paraId="6F915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7E26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65D38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2FD3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404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918F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EE05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7.0677276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06C8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0.810680047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130F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AGAACTGTACAGACCAGTAC</w:t>
            </w:r>
          </w:p>
        </w:tc>
      </w:tr>
      <w:tr w14:paraId="315C0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8174B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926E7D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A58DD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740836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FD9C4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6.608677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61EAF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0.805412907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7F2FD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TGCCTAGAAGAGTCATGCTA</w:t>
            </w:r>
          </w:p>
        </w:tc>
      </w:tr>
      <w:tr w14:paraId="12AF2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237E6E7">
            <w:pPr>
              <w:widowControl/>
              <w:jc w:val="left"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A1FDF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E9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98C29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1071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6E479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1090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BC534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7.1135473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D491B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0.811205783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2E6935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AAGCAAGCTCAGAGTAGCTG</w:t>
            </w:r>
          </w:p>
        </w:tc>
      </w:tr>
      <w:tr w14:paraId="79975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3446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KLF5*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3985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E2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7ACD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443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EF4F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452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8BCC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10.762838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E698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0.940171258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3D82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CTCCCACCCC</w:t>
            </w:r>
          </w:p>
        </w:tc>
      </w:tr>
      <w:tr w14:paraId="5B0DC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0726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1995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4296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1785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4E78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1794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2E5C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10.024923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6FFC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0.930783946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DF5D5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TTCCCTCCCA</w:t>
            </w:r>
          </w:p>
        </w:tc>
      </w:tr>
      <w:tr w14:paraId="4841AA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65FC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5DDC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A6F9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6D7B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DFFE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9.569177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F809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0.92498621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4C68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CCTCCTCCCA</w:t>
            </w:r>
          </w:p>
        </w:tc>
      </w:tr>
      <w:tr w14:paraId="2E651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3C8A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66DB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BC94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1401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6047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6D26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4.575571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928C9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0.861460557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8482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TCCCCACTCT</w:t>
            </w:r>
          </w:p>
        </w:tc>
      </w:tr>
      <w:tr w14:paraId="1B436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6A9B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FD99FA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ACDCEB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889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47FF34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898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A40E5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3.9992676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C6A72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0.85412917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082A1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TCCCCTGCCT</w:t>
            </w:r>
          </w:p>
        </w:tc>
      </w:tr>
      <w:tr w14:paraId="168AB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72C4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9F77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E3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80E2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1586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42AF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1595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1FB8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7.43628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C7A0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0.897852776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218F7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GTCCCACCTA</w:t>
            </w:r>
          </w:p>
        </w:tc>
      </w:tr>
      <w:tr w14:paraId="52C1B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8D64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0BC7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B82F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D089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04DA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5.538034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082C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0.873704432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59DC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GCCCCTCACT</w:t>
            </w:r>
          </w:p>
        </w:tc>
      </w:tr>
      <w:tr w14:paraId="0A40D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7C53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4A66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0302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2714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54429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2723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BE02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4.6614733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2A8E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0.862553353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5BDD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GCCATACCCT</w:t>
            </w:r>
          </w:p>
        </w:tc>
      </w:tr>
      <w:tr w14:paraId="74E4C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8992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87DA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86B1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1542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251B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1551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6927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4.339209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D615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0.858453701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BB0A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TCTACACCTA</w:t>
            </w:r>
          </w:p>
        </w:tc>
      </w:tr>
      <w:tr w14:paraId="7724E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B0B8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9557F5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04571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770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18E300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779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6D53D2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2.6553984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D970AD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0.837033272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8854A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GCTCCTGCCT</w:t>
            </w:r>
          </w:p>
        </w:tc>
      </w:tr>
      <w:tr w14:paraId="3240F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5BF5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AD26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E4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6E38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1190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2B22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1199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8E6A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5.833129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614E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0.877458453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D83A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TTCCCTCCTC</w:t>
            </w:r>
          </w:p>
        </w:tc>
      </w:tr>
      <w:tr w14:paraId="0B035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7C67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6535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9329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5A0F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E129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5.7272763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B9D9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0.87611186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9A45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CTCTCTCCCT</w:t>
            </w:r>
          </w:p>
        </w:tc>
      </w:tr>
      <w:tr w14:paraId="59A2EB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1B61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4363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111A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774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02C6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476B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3.3834999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AF14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0.846295742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7A78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GCTTCACCTT</w:t>
            </w:r>
          </w:p>
        </w:tc>
      </w:tr>
      <w:tr w14:paraId="65C81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9A71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D095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CD1A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1203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30B2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1212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3F555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2.4799237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AE99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0.834800989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F212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TCCACTGCCA</w:t>
            </w:r>
          </w:p>
        </w:tc>
      </w:tr>
      <w:tr w14:paraId="31A813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6BB0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822A94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4C4F48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749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E6339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758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56F3E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1.8927941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D9193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0.827331879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A9943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GCCCAGCCTC</w:t>
            </w:r>
          </w:p>
        </w:tc>
      </w:tr>
      <w:tr w14:paraId="59B62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098E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5838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E7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35D5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2694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1565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2703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8DDE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8.873052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5D28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0.916130525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9E58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CCCCCGCCTC</w:t>
            </w:r>
          </w:p>
        </w:tc>
      </w:tr>
      <w:tr w14:paraId="05FE9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DCF7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C1D8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5D16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2202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05FD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2211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AD1F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7.7850704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5D68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0.902289881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5000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TTTCCACCCT</w:t>
            </w:r>
          </w:p>
        </w:tc>
      </w:tr>
      <w:tr w14:paraId="20754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460E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608E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1873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2823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C895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2832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EACD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7.51091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8CDA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0.898802177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75A7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GCTTCTCCCT</w:t>
            </w:r>
          </w:p>
        </w:tc>
      </w:tr>
      <w:tr w14:paraId="0B69E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C290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ED26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B741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569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2788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578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B7379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6.0863867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BDC8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0.880680246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887A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GCCACCCCCT</w:t>
            </w:r>
          </w:p>
        </w:tc>
      </w:tr>
      <w:tr w14:paraId="07BB3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439B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0B64CA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A7D7E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364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E133B1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373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2CFF71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4.575571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F471DA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0.861460557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4A340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TCCCCACTCT</w:t>
            </w:r>
          </w:p>
        </w:tc>
      </w:tr>
      <w:tr w14:paraId="30760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36C6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2AF3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E8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8BE3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1077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68A7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1086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AD77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10.393545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7C63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0.935473331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C26B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GCCTCTCCCT</w:t>
            </w:r>
          </w:p>
        </w:tc>
      </w:tr>
      <w:tr w14:paraId="3E947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EBEC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8F1B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DE02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C4C5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9BD9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6.0845885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A15E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0.880657371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6270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GCCCAGCCCA</w:t>
            </w:r>
          </w:p>
        </w:tc>
      </w:tr>
      <w:tr w14:paraId="43CFE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9D3E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3994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B96B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1386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948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EA0E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4.575571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FF96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0.861460557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F36A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TCCCCACTCT</w:t>
            </w:r>
          </w:p>
        </w:tc>
      </w:tr>
      <w:tr w14:paraId="2C2FB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CFA99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673E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876B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E837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1935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5A52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4.4389505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C880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0.859722552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A5DD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ACTCCTCCTT</w:t>
            </w:r>
          </w:p>
        </w:tc>
      </w:tr>
      <w:tr w14:paraId="6B41D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5ACC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672A8A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BC343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332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A2C8C0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341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05E00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2.2496588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E6F8E4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0.831871697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8B24D0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ACCATGCCCA</w:t>
            </w:r>
          </w:p>
        </w:tc>
      </w:tr>
      <w:tr w14:paraId="2CC13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36951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C292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E9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3D07B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1428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1B65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1437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D995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13.444901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FDE1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0.974290855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8097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TCCCCACCCT</w:t>
            </w:r>
          </w:p>
        </w:tc>
      </w:tr>
      <w:tr w14:paraId="13927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03D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4496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616BA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CDBE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E44F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6.8584604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90CE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0.890502105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0CAD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CTTCCTCCCT</w:t>
            </w:r>
          </w:p>
        </w:tc>
      </w:tr>
      <w:tr w14:paraId="1B11F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3D13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DA642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0213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2858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83DAF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2867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34D93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6.5965075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3C29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0.887169698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BF71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GCCCTGCCCC</w:t>
            </w:r>
          </w:p>
        </w:tc>
      </w:tr>
      <w:tr w14:paraId="4DD07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7EEBD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E94B5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BF1F7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E87A4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446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68288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6.559777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A8116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0.886702431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6EF20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GCCCCAACCC</w:t>
            </w:r>
          </w:p>
        </w:tc>
      </w:tr>
      <w:tr w14:paraId="51111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1C13DD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6F4C6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D40F8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2311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6543C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2320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AE6F66C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6.4175825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9887D1A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0.884893521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4342F8E">
            <w:pPr>
              <w:widowControl/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等线" w:cs="Arial"/>
                <w:color w:val="000000" w:themeColor="text1"/>
                <w:kern w:val="0"/>
                <w:sz w:val="20"/>
                <w14:textFill>
                  <w14:solidFill>
                    <w14:schemeClr w14:val="tx1"/>
                  </w14:solidFill>
                </w14:textFill>
              </w:rPr>
              <w:t>TCTTCTCCCC</w:t>
            </w:r>
          </w:p>
        </w:tc>
      </w:tr>
      <w:tr w14:paraId="6CACD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8AB3296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SOX2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70B1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E3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02C17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819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83683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829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0165B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9.759969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687F0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0.899003493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9C4B9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AAATAATGGGA</w:t>
            </w:r>
          </w:p>
        </w:tc>
      </w:tr>
      <w:tr w14:paraId="14FB9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D11E0D7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EB5CF6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5A46CB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612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5ADCA5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622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7CF8C5F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5.8925843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48D79A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0.815758152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840689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GGAAAATGGCC</w:t>
            </w:r>
          </w:p>
        </w:tc>
      </w:tr>
      <w:tr w14:paraId="296F0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3B26EF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F580971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E7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F1CBA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84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DDBE4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94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9AF3E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8.114987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4A934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0.863595315</w:t>
            </w:r>
          </w:p>
        </w:tc>
        <w:tc>
          <w:tcPr>
            <w:tcW w:w="29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BF4E7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GGACAAAGGCT</w:t>
            </w:r>
          </w:p>
        </w:tc>
      </w:tr>
      <w:tr w14:paraId="550F1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275421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7756BE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89CC9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736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3A323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746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64091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7.884887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7E61F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0.858642416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41F3D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ATATAATGAAT</w:t>
            </w:r>
          </w:p>
        </w:tc>
      </w:tr>
      <w:tr w14:paraId="4B853B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E0801B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4360811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05E6D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209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344CE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219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35811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6.911718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67E15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0.837694973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FD9D9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AGATAATGAAG</w:t>
            </w:r>
          </w:p>
        </w:tc>
      </w:tr>
      <w:tr w14:paraId="1F7F2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144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13B9239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56577FC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0B8F23C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239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231D304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249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C793DE2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5.464151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247E37D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0.806536135</w:t>
            </w:r>
          </w:p>
        </w:tc>
        <w:tc>
          <w:tcPr>
            <w:tcW w:w="297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AEF0AD3">
            <w:pPr>
              <w:widowControl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CAACAAAAGGA</w:t>
            </w:r>
          </w:p>
        </w:tc>
      </w:tr>
      <w:tr w14:paraId="38808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exact"/>
          <w:tblHeader/>
        </w:trPr>
        <w:tc>
          <w:tcPr>
            <w:tcW w:w="9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68F33">
            <w:pPr>
              <w:widowControl/>
              <w:jc w:val="left"/>
              <w:rPr>
                <w:rFonts w:ascii="Arial" w:hAnsi="Arial" w:eastAsia="等线" w:cs="Arial"/>
                <w:color w:val="000000"/>
                <w:kern w:val="0"/>
                <w:sz w:val="20"/>
              </w:rPr>
            </w:pPr>
            <w:r>
              <w:rPr>
                <w:rFonts w:ascii="Arial" w:hAnsi="Arial" w:eastAsia="等线" w:cs="Arial"/>
                <w:color w:val="000000"/>
                <w:kern w:val="0"/>
                <w:sz w:val="20"/>
              </w:rPr>
              <w:t>*KLF5 has numerous potential binding sites, so only sequences that rank among the top five in each. enhancer component were showed.</w:t>
            </w:r>
          </w:p>
        </w:tc>
      </w:tr>
    </w:tbl>
    <w:p w14:paraId="441E1D4E">
      <w:pPr>
        <w:rPr>
          <w:rFonts w:ascii="Arial" w:hAnsi="Arial" w:cs="Arial"/>
          <w:sz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PNA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f5xwsp9h0p0x8erasuvpsperf9fxrz5zd90&quot;&gt;Untitled&lt;record-ids&gt;&lt;item&gt;96&lt;/item&gt;&lt;item&gt;99&lt;/item&gt;&lt;/record-ids&gt;&lt;/item&gt;&lt;/Libraries&gt;"/>
  </w:docVars>
  <w:rsids>
    <w:rsidRoot w:val="00DF3B07"/>
    <w:rsid w:val="00007380"/>
    <w:rsid w:val="000078BA"/>
    <w:rsid w:val="00010D9D"/>
    <w:rsid w:val="000137A4"/>
    <w:rsid w:val="00015174"/>
    <w:rsid w:val="000178B0"/>
    <w:rsid w:val="000304A9"/>
    <w:rsid w:val="00037EEB"/>
    <w:rsid w:val="000415D0"/>
    <w:rsid w:val="00045175"/>
    <w:rsid w:val="00046872"/>
    <w:rsid w:val="00053782"/>
    <w:rsid w:val="000564AA"/>
    <w:rsid w:val="00065715"/>
    <w:rsid w:val="00065E58"/>
    <w:rsid w:val="0007166D"/>
    <w:rsid w:val="00072C95"/>
    <w:rsid w:val="00072D04"/>
    <w:rsid w:val="000736C9"/>
    <w:rsid w:val="00097394"/>
    <w:rsid w:val="000A4B06"/>
    <w:rsid w:val="000A7351"/>
    <w:rsid w:val="000B2C51"/>
    <w:rsid w:val="000B46C7"/>
    <w:rsid w:val="000B481C"/>
    <w:rsid w:val="000B6CCE"/>
    <w:rsid w:val="000C5807"/>
    <w:rsid w:val="000C5FF2"/>
    <w:rsid w:val="000D350B"/>
    <w:rsid w:val="000D5C07"/>
    <w:rsid w:val="000E0036"/>
    <w:rsid w:val="000E016C"/>
    <w:rsid w:val="000E5A25"/>
    <w:rsid w:val="000F6B29"/>
    <w:rsid w:val="0010047D"/>
    <w:rsid w:val="001034FE"/>
    <w:rsid w:val="00110D44"/>
    <w:rsid w:val="001119F0"/>
    <w:rsid w:val="001153AB"/>
    <w:rsid w:val="00121109"/>
    <w:rsid w:val="0013251A"/>
    <w:rsid w:val="00133EB9"/>
    <w:rsid w:val="001359AD"/>
    <w:rsid w:val="00140C86"/>
    <w:rsid w:val="0014285C"/>
    <w:rsid w:val="00146A9D"/>
    <w:rsid w:val="00154CCB"/>
    <w:rsid w:val="001617FC"/>
    <w:rsid w:val="00171FA5"/>
    <w:rsid w:val="00181D30"/>
    <w:rsid w:val="00181DAE"/>
    <w:rsid w:val="00184DEC"/>
    <w:rsid w:val="001A1518"/>
    <w:rsid w:val="001A6583"/>
    <w:rsid w:val="001B4D89"/>
    <w:rsid w:val="001C38A8"/>
    <w:rsid w:val="001C60B2"/>
    <w:rsid w:val="001D2123"/>
    <w:rsid w:val="001D226E"/>
    <w:rsid w:val="001E3DF6"/>
    <w:rsid w:val="001E42B0"/>
    <w:rsid w:val="001F3E04"/>
    <w:rsid w:val="001F6D3C"/>
    <w:rsid w:val="002000CA"/>
    <w:rsid w:val="0020449D"/>
    <w:rsid w:val="0022198B"/>
    <w:rsid w:val="00224BC5"/>
    <w:rsid w:val="00225E37"/>
    <w:rsid w:val="0023000C"/>
    <w:rsid w:val="00234C3C"/>
    <w:rsid w:val="002370F0"/>
    <w:rsid w:val="00237932"/>
    <w:rsid w:val="002419FE"/>
    <w:rsid w:val="002436DD"/>
    <w:rsid w:val="00250882"/>
    <w:rsid w:val="00256715"/>
    <w:rsid w:val="00263886"/>
    <w:rsid w:val="00270ECD"/>
    <w:rsid w:val="002734ED"/>
    <w:rsid w:val="002752C2"/>
    <w:rsid w:val="00280082"/>
    <w:rsid w:val="00285715"/>
    <w:rsid w:val="00286460"/>
    <w:rsid w:val="002A0774"/>
    <w:rsid w:val="002A0B44"/>
    <w:rsid w:val="002A3EEE"/>
    <w:rsid w:val="002A5E46"/>
    <w:rsid w:val="002B131A"/>
    <w:rsid w:val="002B49BA"/>
    <w:rsid w:val="002B52D2"/>
    <w:rsid w:val="002B604D"/>
    <w:rsid w:val="002B69BF"/>
    <w:rsid w:val="002B7765"/>
    <w:rsid w:val="002C4731"/>
    <w:rsid w:val="002E0DB9"/>
    <w:rsid w:val="002E1002"/>
    <w:rsid w:val="002E3C3C"/>
    <w:rsid w:val="002E7B35"/>
    <w:rsid w:val="002F3660"/>
    <w:rsid w:val="002F3E86"/>
    <w:rsid w:val="002F757C"/>
    <w:rsid w:val="00302079"/>
    <w:rsid w:val="00304359"/>
    <w:rsid w:val="00313084"/>
    <w:rsid w:val="003173AA"/>
    <w:rsid w:val="00317AEA"/>
    <w:rsid w:val="003278AA"/>
    <w:rsid w:val="00336172"/>
    <w:rsid w:val="0034351F"/>
    <w:rsid w:val="00350079"/>
    <w:rsid w:val="0035411E"/>
    <w:rsid w:val="003665D5"/>
    <w:rsid w:val="00381284"/>
    <w:rsid w:val="00384E7A"/>
    <w:rsid w:val="003958FA"/>
    <w:rsid w:val="003977BA"/>
    <w:rsid w:val="003A1400"/>
    <w:rsid w:val="003B531B"/>
    <w:rsid w:val="003C18FA"/>
    <w:rsid w:val="003C1AE2"/>
    <w:rsid w:val="003C31E4"/>
    <w:rsid w:val="003D094E"/>
    <w:rsid w:val="003D1466"/>
    <w:rsid w:val="003E5015"/>
    <w:rsid w:val="003F28AD"/>
    <w:rsid w:val="003F4D07"/>
    <w:rsid w:val="003F5790"/>
    <w:rsid w:val="004033FE"/>
    <w:rsid w:val="0040372A"/>
    <w:rsid w:val="00406F77"/>
    <w:rsid w:val="004111B2"/>
    <w:rsid w:val="00420E85"/>
    <w:rsid w:val="004216AF"/>
    <w:rsid w:val="004224DD"/>
    <w:rsid w:val="00422F2D"/>
    <w:rsid w:val="00422F77"/>
    <w:rsid w:val="00432E00"/>
    <w:rsid w:val="004357BD"/>
    <w:rsid w:val="0044119D"/>
    <w:rsid w:val="00447BBB"/>
    <w:rsid w:val="00454CF8"/>
    <w:rsid w:val="00455B86"/>
    <w:rsid w:val="00456D89"/>
    <w:rsid w:val="00457007"/>
    <w:rsid w:val="00467490"/>
    <w:rsid w:val="0047055C"/>
    <w:rsid w:val="00470BAC"/>
    <w:rsid w:val="00474D2D"/>
    <w:rsid w:val="00480B76"/>
    <w:rsid w:val="00482B41"/>
    <w:rsid w:val="00482BFC"/>
    <w:rsid w:val="0048439C"/>
    <w:rsid w:val="00492543"/>
    <w:rsid w:val="004960E7"/>
    <w:rsid w:val="004A0520"/>
    <w:rsid w:val="004A0EAE"/>
    <w:rsid w:val="004A0FBC"/>
    <w:rsid w:val="004A1CEA"/>
    <w:rsid w:val="004A2A89"/>
    <w:rsid w:val="004A31CB"/>
    <w:rsid w:val="004B44FB"/>
    <w:rsid w:val="004B71DE"/>
    <w:rsid w:val="004C0B71"/>
    <w:rsid w:val="004C0D54"/>
    <w:rsid w:val="004C6621"/>
    <w:rsid w:val="004C6BB1"/>
    <w:rsid w:val="004E0103"/>
    <w:rsid w:val="004E0B98"/>
    <w:rsid w:val="004E18BE"/>
    <w:rsid w:val="004E1BF9"/>
    <w:rsid w:val="004E55A4"/>
    <w:rsid w:val="004F69F7"/>
    <w:rsid w:val="005051A3"/>
    <w:rsid w:val="00506D68"/>
    <w:rsid w:val="00507042"/>
    <w:rsid w:val="005113AA"/>
    <w:rsid w:val="0051512D"/>
    <w:rsid w:val="00522510"/>
    <w:rsid w:val="00523F00"/>
    <w:rsid w:val="00524C22"/>
    <w:rsid w:val="005264BB"/>
    <w:rsid w:val="005306B0"/>
    <w:rsid w:val="00532E36"/>
    <w:rsid w:val="0053459C"/>
    <w:rsid w:val="00534E45"/>
    <w:rsid w:val="00535DA9"/>
    <w:rsid w:val="00540920"/>
    <w:rsid w:val="00541CE8"/>
    <w:rsid w:val="00553ADA"/>
    <w:rsid w:val="00553D1A"/>
    <w:rsid w:val="00556185"/>
    <w:rsid w:val="005573C2"/>
    <w:rsid w:val="005607D5"/>
    <w:rsid w:val="00561092"/>
    <w:rsid w:val="005646C0"/>
    <w:rsid w:val="00567215"/>
    <w:rsid w:val="00567465"/>
    <w:rsid w:val="00573B8A"/>
    <w:rsid w:val="0057797A"/>
    <w:rsid w:val="00581517"/>
    <w:rsid w:val="005B20D9"/>
    <w:rsid w:val="005B4023"/>
    <w:rsid w:val="005B586E"/>
    <w:rsid w:val="005C27F7"/>
    <w:rsid w:val="005E4697"/>
    <w:rsid w:val="005E574A"/>
    <w:rsid w:val="005F1406"/>
    <w:rsid w:val="005F28DD"/>
    <w:rsid w:val="005F4D75"/>
    <w:rsid w:val="006005EA"/>
    <w:rsid w:val="006029E6"/>
    <w:rsid w:val="00610F14"/>
    <w:rsid w:val="006166F5"/>
    <w:rsid w:val="006271FA"/>
    <w:rsid w:val="00634023"/>
    <w:rsid w:val="006530AB"/>
    <w:rsid w:val="00654360"/>
    <w:rsid w:val="006635F9"/>
    <w:rsid w:val="00665A0C"/>
    <w:rsid w:val="00682B83"/>
    <w:rsid w:val="006834FF"/>
    <w:rsid w:val="0068395C"/>
    <w:rsid w:val="006976D9"/>
    <w:rsid w:val="00697BC4"/>
    <w:rsid w:val="006A679A"/>
    <w:rsid w:val="006B5C2B"/>
    <w:rsid w:val="006C6A4B"/>
    <w:rsid w:val="006C7AA7"/>
    <w:rsid w:val="006D42DB"/>
    <w:rsid w:val="006E39FC"/>
    <w:rsid w:val="006E69F5"/>
    <w:rsid w:val="006E7696"/>
    <w:rsid w:val="006E76FE"/>
    <w:rsid w:val="00701046"/>
    <w:rsid w:val="00707453"/>
    <w:rsid w:val="007130DF"/>
    <w:rsid w:val="00721BB5"/>
    <w:rsid w:val="00721C07"/>
    <w:rsid w:val="00723EDD"/>
    <w:rsid w:val="007332BC"/>
    <w:rsid w:val="00733E62"/>
    <w:rsid w:val="00735067"/>
    <w:rsid w:val="00735E16"/>
    <w:rsid w:val="00742F0F"/>
    <w:rsid w:val="007434FC"/>
    <w:rsid w:val="00743B77"/>
    <w:rsid w:val="007514AF"/>
    <w:rsid w:val="00753036"/>
    <w:rsid w:val="00755D65"/>
    <w:rsid w:val="007616C1"/>
    <w:rsid w:val="00767064"/>
    <w:rsid w:val="00770210"/>
    <w:rsid w:val="0077136E"/>
    <w:rsid w:val="00773323"/>
    <w:rsid w:val="00774C0B"/>
    <w:rsid w:val="00781D87"/>
    <w:rsid w:val="00786288"/>
    <w:rsid w:val="00796571"/>
    <w:rsid w:val="007A1434"/>
    <w:rsid w:val="007A2032"/>
    <w:rsid w:val="007A705C"/>
    <w:rsid w:val="007B33F3"/>
    <w:rsid w:val="007B68B4"/>
    <w:rsid w:val="007C3F55"/>
    <w:rsid w:val="007C4A9A"/>
    <w:rsid w:val="007D2ABC"/>
    <w:rsid w:val="007D62B7"/>
    <w:rsid w:val="007E0F8F"/>
    <w:rsid w:val="007E32F7"/>
    <w:rsid w:val="007E3D37"/>
    <w:rsid w:val="007F1D91"/>
    <w:rsid w:val="007F515C"/>
    <w:rsid w:val="00802CA5"/>
    <w:rsid w:val="00807AEA"/>
    <w:rsid w:val="00813A42"/>
    <w:rsid w:val="0082221F"/>
    <w:rsid w:val="008240AE"/>
    <w:rsid w:val="00830720"/>
    <w:rsid w:val="00830D8D"/>
    <w:rsid w:val="008508BA"/>
    <w:rsid w:val="00854077"/>
    <w:rsid w:val="0086195C"/>
    <w:rsid w:val="0086195F"/>
    <w:rsid w:val="0086262C"/>
    <w:rsid w:val="008626CE"/>
    <w:rsid w:val="00863EE9"/>
    <w:rsid w:val="008651F4"/>
    <w:rsid w:val="008751C3"/>
    <w:rsid w:val="00876845"/>
    <w:rsid w:val="00883449"/>
    <w:rsid w:val="00893E92"/>
    <w:rsid w:val="00896089"/>
    <w:rsid w:val="008A186A"/>
    <w:rsid w:val="008A3AA2"/>
    <w:rsid w:val="008A3E46"/>
    <w:rsid w:val="008A4273"/>
    <w:rsid w:val="008A522B"/>
    <w:rsid w:val="008A5683"/>
    <w:rsid w:val="008A7B1E"/>
    <w:rsid w:val="008B19C7"/>
    <w:rsid w:val="008B37DA"/>
    <w:rsid w:val="008C0D68"/>
    <w:rsid w:val="008C1FDF"/>
    <w:rsid w:val="008C3F21"/>
    <w:rsid w:val="008D074D"/>
    <w:rsid w:val="008D09A9"/>
    <w:rsid w:val="008D49E8"/>
    <w:rsid w:val="008E33C8"/>
    <w:rsid w:val="008E4D1E"/>
    <w:rsid w:val="008E5413"/>
    <w:rsid w:val="00900ECB"/>
    <w:rsid w:val="0090110C"/>
    <w:rsid w:val="00903F6C"/>
    <w:rsid w:val="00906EE7"/>
    <w:rsid w:val="009141D9"/>
    <w:rsid w:val="00920F0D"/>
    <w:rsid w:val="009228E2"/>
    <w:rsid w:val="00923AC5"/>
    <w:rsid w:val="00924FD8"/>
    <w:rsid w:val="009258B6"/>
    <w:rsid w:val="00925DB4"/>
    <w:rsid w:val="00930E86"/>
    <w:rsid w:val="00934D08"/>
    <w:rsid w:val="00935DF8"/>
    <w:rsid w:val="009460F1"/>
    <w:rsid w:val="0094682E"/>
    <w:rsid w:val="00947BDA"/>
    <w:rsid w:val="00952CB9"/>
    <w:rsid w:val="0095492E"/>
    <w:rsid w:val="00954F1F"/>
    <w:rsid w:val="009626AB"/>
    <w:rsid w:val="0097456E"/>
    <w:rsid w:val="00982918"/>
    <w:rsid w:val="00984893"/>
    <w:rsid w:val="00987B91"/>
    <w:rsid w:val="00991406"/>
    <w:rsid w:val="00991C61"/>
    <w:rsid w:val="00995CE7"/>
    <w:rsid w:val="009A124F"/>
    <w:rsid w:val="009A37C8"/>
    <w:rsid w:val="009A37EA"/>
    <w:rsid w:val="009A3B1A"/>
    <w:rsid w:val="009B2BB7"/>
    <w:rsid w:val="009B35D1"/>
    <w:rsid w:val="009B7D72"/>
    <w:rsid w:val="009C263A"/>
    <w:rsid w:val="009C36C0"/>
    <w:rsid w:val="009C3AC2"/>
    <w:rsid w:val="009C43B4"/>
    <w:rsid w:val="009C7411"/>
    <w:rsid w:val="009C743B"/>
    <w:rsid w:val="009D240D"/>
    <w:rsid w:val="009D3755"/>
    <w:rsid w:val="009E53D5"/>
    <w:rsid w:val="009F0C97"/>
    <w:rsid w:val="009F1048"/>
    <w:rsid w:val="00A01A87"/>
    <w:rsid w:val="00A04C73"/>
    <w:rsid w:val="00A0652E"/>
    <w:rsid w:val="00A14090"/>
    <w:rsid w:val="00A214E5"/>
    <w:rsid w:val="00A227DF"/>
    <w:rsid w:val="00A31033"/>
    <w:rsid w:val="00A32645"/>
    <w:rsid w:val="00A34852"/>
    <w:rsid w:val="00A34C80"/>
    <w:rsid w:val="00A37381"/>
    <w:rsid w:val="00A41C48"/>
    <w:rsid w:val="00A45135"/>
    <w:rsid w:val="00A50ADB"/>
    <w:rsid w:val="00A51AA2"/>
    <w:rsid w:val="00A615E4"/>
    <w:rsid w:val="00A6313C"/>
    <w:rsid w:val="00A63A49"/>
    <w:rsid w:val="00A76B5B"/>
    <w:rsid w:val="00A77F48"/>
    <w:rsid w:val="00A8217A"/>
    <w:rsid w:val="00A96C8A"/>
    <w:rsid w:val="00A97217"/>
    <w:rsid w:val="00AA1608"/>
    <w:rsid w:val="00AA3DE3"/>
    <w:rsid w:val="00AA7C72"/>
    <w:rsid w:val="00AC11C6"/>
    <w:rsid w:val="00AD3701"/>
    <w:rsid w:val="00AE03CF"/>
    <w:rsid w:val="00AE1570"/>
    <w:rsid w:val="00AE3574"/>
    <w:rsid w:val="00AE62D8"/>
    <w:rsid w:val="00AF2844"/>
    <w:rsid w:val="00B1705E"/>
    <w:rsid w:val="00B21C57"/>
    <w:rsid w:val="00B2698C"/>
    <w:rsid w:val="00B277FA"/>
    <w:rsid w:val="00B3561F"/>
    <w:rsid w:val="00B361B5"/>
    <w:rsid w:val="00B36BF9"/>
    <w:rsid w:val="00B53C44"/>
    <w:rsid w:val="00B55F9D"/>
    <w:rsid w:val="00B56833"/>
    <w:rsid w:val="00B5795D"/>
    <w:rsid w:val="00B6055D"/>
    <w:rsid w:val="00B65788"/>
    <w:rsid w:val="00B66CCB"/>
    <w:rsid w:val="00B72EE2"/>
    <w:rsid w:val="00B731F3"/>
    <w:rsid w:val="00B82810"/>
    <w:rsid w:val="00B84558"/>
    <w:rsid w:val="00B87885"/>
    <w:rsid w:val="00B90C2A"/>
    <w:rsid w:val="00B91AAA"/>
    <w:rsid w:val="00B91BAC"/>
    <w:rsid w:val="00B96B5B"/>
    <w:rsid w:val="00BA08E1"/>
    <w:rsid w:val="00BA0C0E"/>
    <w:rsid w:val="00BA2EE0"/>
    <w:rsid w:val="00BA3813"/>
    <w:rsid w:val="00BB7BD5"/>
    <w:rsid w:val="00BC1181"/>
    <w:rsid w:val="00BC5CD5"/>
    <w:rsid w:val="00BD27C9"/>
    <w:rsid w:val="00BD49D2"/>
    <w:rsid w:val="00BE503C"/>
    <w:rsid w:val="00BF16B9"/>
    <w:rsid w:val="00BF1B68"/>
    <w:rsid w:val="00BF51D7"/>
    <w:rsid w:val="00BF762A"/>
    <w:rsid w:val="00C043F7"/>
    <w:rsid w:val="00C0793A"/>
    <w:rsid w:val="00C1718D"/>
    <w:rsid w:val="00C23976"/>
    <w:rsid w:val="00C23CF7"/>
    <w:rsid w:val="00C23F57"/>
    <w:rsid w:val="00C31F4E"/>
    <w:rsid w:val="00C326E2"/>
    <w:rsid w:val="00C34FCC"/>
    <w:rsid w:val="00C34FD4"/>
    <w:rsid w:val="00C3523F"/>
    <w:rsid w:val="00C4112F"/>
    <w:rsid w:val="00C41329"/>
    <w:rsid w:val="00C50410"/>
    <w:rsid w:val="00C556FD"/>
    <w:rsid w:val="00C559CA"/>
    <w:rsid w:val="00C56694"/>
    <w:rsid w:val="00C6382F"/>
    <w:rsid w:val="00C65957"/>
    <w:rsid w:val="00C7149E"/>
    <w:rsid w:val="00C71F3F"/>
    <w:rsid w:val="00C77D13"/>
    <w:rsid w:val="00C824BA"/>
    <w:rsid w:val="00C82CD8"/>
    <w:rsid w:val="00C84F0D"/>
    <w:rsid w:val="00C9028E"/>
    <w:rsid w:val="00C97DDA"/>
    <w:rsid w:val="00CA033C"/>
    <w:rsid w:val="00CA1981"/>
    <w:rsid w:val="00CA262F"/>
    <w:rsid w:val="00CA65EA"/>
    <w:rsid w:val="00CB1CC7"/>
    <w:rsid w:val="00CB32CF"/>
    <w:rsid w:val="00CC200F"/>
    <w:rsid w:val="00CC7254"/>
    <w:rsid w:val="00CE1FB3"/>
    <w:rsid w:val="00CE209A"/>
    <w:rsid w:val="00CE3C17"/>
    <w:rsid w:val="00CF1816"/>
    <w:rsid w:val="00CF2CAC"/>
    <w:rsid w:val="00CF5990"/>
    <w:rsid w:val="00CF7B73"/>
    <w:rsid w:val="00D01A29"/>
    <w:rsid w:val="00D056A5"/>
    <w:rsid w:val="00D07B9D"/>
    <w:rsid w:val="00D1140D"/>
    <w:rsid w:val="00D136EB"/>
    <w:rsid w:val="00D1483B"/>
    <w:rsid w:val="00D22CA2"/>
    <w:rsid w:val="00D23270"/>
    <w:rsid w:val="00D24719"/>
    <w:rsid w:val="00D25C7C"/>
    <w:rsid w:val="00D43C9F"/>
    <w:rsid w:val="00D47325"/>
    <w:rsid w:val="00D5035E"/>
    <w:rsid w:val="00D510F1"/>
    <w:rsid w:val="00D61B72"/>
    <w:rsid w:val="00D61E6D"/>
    <w:rsid w:val="00D85521"/>
    <w:rsid w:val="00DA3E94"/>
    <w:rsid w:val="00DA5233"/>
    <w:rsid w:val="00DB1B17"/>
    <w:rsid w:val="00DB2417"/>
    <w:rsid w:val="00DB2ADD"/>
    <w:rsid w:val="00DB41AA"/>
    <w:rsid w:val="00DB4E4D"/>
    <w:rsid w:val="00DC109E"/>
    <w:rsid w:val="00DC48CB"/>
    <w:rsid w:val="00DC5FE2"/>
    <w:rsid w:val="00DC65B0"/>
    <w:rsid w:val="00DD26E1"/>
    <w:rsid w:val="00DD3D75"/>
    <w:rsid w:val="00DD51D9"/>
    <w:rsid w:val="00DD57CE"/>
    <w:rsid w:val="00DD686F"/>
    <w:rsid w:val="00DE3405"/>
    <w:rsid w:val="00DE569A"/>
    <w:rsid w:val="00DF3B07"/>
    <w:rsid w:val="00DF3E6C"/>
    <w:rsid w:val="00DF5004"/>
    <w:rsid w:val="00E00D5B"/>
    <w:rsid w:val="00E05744"/>
    <w:rsid w:val="00E067FD"/>
    <w:rsid w:val="00E074B7"/>
    <w:rsid w:val="00E118E1"/>
    <w:rsid w:val="00E13A55"/>
    <w:rsid w:val="00E17029"/>
    <w:rsid w:val="00E2571E"/>
    <w:rsid w:val="00E31808"/>
    <w:rsid w:val="00E33487"/>
    <w:rsid w:val="00E3620D"/>
    <w:rsid w:val="00E36480"/>
    <w:rsid w:val="00E42170"/>
    <w:rsid w:val="00E468F2"/>
    <w:rsid w:val="00E624D6"/>
    <w:rsid w:val="00E6298A"/>
    <w:rsid w:val="00E70FA8"/>
    <w:rsid w:val="00E71129"/>
    <w:rsid w:val="00E72187"/>
    <w:rsid w:val="00E731F6"/>
    <w:rsid w:val="00E76DD2"/>
    <w:rsid w:val="00E8175A"/>
    <w:rsid w:val="00E84D6E"/>
    <w:rsid w:val="00E905DF"/>
    <w:rsid w:val="00E9362A"/>
    <w:rsid w:val="00E95111"/>
    <w:rsid w:val="00EA4E14"/>
    <w:rsid w:val="00EA5682"/>
    <w:rsid w:val="00EA6BC5"/>
    <w:rsid w:val="00EB248B"/>
    <w:rsid w:val="00EB2CCC"/>
    <w:rsid w:val="00EB7AC1"/>
    <w:rsid w:val="00EC0D6F"/>
    <w:rsid w:val="00EC2051"/>
    <w:rsid w:val="00EC2905"/>
    <w:rsid w:val="00ED2AC0"/>
    <w:rsid w:val="00ED39DC"/>
    <w:rsid w:val="00EE2930"/>
    <w:rsid w:val="00EE33C8"/>
    <w:rsid w:val="00EE3786"/>
    <w:rsid w:val="00EE3F7D"/>
    <w:rsid w:val="00EE5C6B"/>
    <w:rsid w:val="00EF7EB1"/>
    <w:rsid w:val="00F03712"/>
    <w:rsid w:val="00F05052"/>
    <w:rsid w:val="00F12CA7"/>
    <w:rsid w:val="00F14102"/>
    <w:rsid w:val="00F4353A"/>
    <w:rsid w:val="00F51063"/>
    <w:rsid w:val="00F55236"/>
    <w:rsid w:val="00F60825"/>
    <w:rsid w:val="00F62D5A"/>
    <w:rsid w:val="00F6481F"/>
    <w:rsid w:val="00F72DF6"/>
    <w:rsid w:val="00F7478D"/>
    <w:rsid w:val="00F75571"/>
    <w:rsid w:val="00F83F4E"/>
    <w:rsid w:val="00F83FF5"/>
    <w:rsid w:val="00F869D4"/>
    <w:rsid w:val="00F9021D"/>
    <w:rsid w:val="00F95553"/>
    <w:rsid w:val="00FA1E5D"/>
    <w:rsid w:val="00FA2D20"/>
    <w:rsid w:val="00FA6969"/>
    <w:rsid w:val="00FD6F65"/>
    <w:rsid w:val="00FE0234"/>
    <w:rsid w:val="00FE2D41"/>
    <w:rsid w:val="00FE3C32"/>
    <w:rsid w:val="00FE3F54"/>
    <w:rsid w:val="00FE5877"/>
    <w:rsid w:val="00FE5978"/>
    <w:rsid w:val="00FF1D02"/>
    <w:rsid w:val="00FF636A"/>
    <w:rsid w:val="034D4FBD"/>
    <w:rsid w:val="059F48D7"/>
    <w:rsid w:val="11933FCB"/>
    <w:rsid w:val="12C5641C"/>
    <w:rsid w:val="14E743B2"/>
    <w:rsid w:val="1A9C2AE7"/>
    <w:rsid w:val="1B937931"/>
    <w:rsid w:val="1D286145"/>
    <w:rsid w:val="23312AC9"/>
    <w:rsid w:val="2610135D"/>
    <w:rsid w:val="26DE0428"/>
    <w:rsid w:val="29FE3178"/>
    <w:rsid w:val="2FB70962"/>
    <w:rsid w:val="35000AB8"/>
    <w:rsid w:val="3ABC3ABD"/>
    <w:rsid w:val="3B160266"/>
    <w:rsid w:val="446D053A"/>
    <w:rsid w:val="472F1E22"/>
    <w:rsid w:val="5B5D49D4"/>
    <w:rsid w:val="60815833"/>
    <w:rsid w:val="61031A3A"/>
    <w:rsid w:val="630C2BBF"/>
    <w:rsid w:val="6AD10ADC"/>
    <w:rsid w:val="6E3976C2"/>
    <w:rsid w:val="6F06258F"/>
    <w:rsid w:val="7D5729ED"/>
    <w:rsid w:val="7EC4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9"/>
    <w:pPr>
      <w:keepNext/>
      <w:keepLines/>
      <w:spacing w:before="340" w:after="330" w:line="578" w:lineRule="auto"/>
      <w:contextualSpacing/>
      <w:jc w:val="left"/>
      <w:outlineLvl w:val="0"/>
    </w:pPr>
    <w:rPr>
      <w:b/>
      <w:bCs/>
      <w:kern w:val="44"/>
      <w:sz w:val="44"/>
      <w:szCs w:val="44"/>
    </w:rPr>
  </w:style>
  <w:style w:type="paragraph" w:styleId="3">
    <w:name w:val="heading 2"/>
    <w:next w:val="1"/>
    <w:link w:val="31"/>
    <w:autoRedefine/>
    <w:unhideWhenUsed/>
    <w:qFormat/>
    <w:uiPriority w:val="9"/>
    <w:pPr>
      <w:adjustRightInd w:val="0"/>
      <w:snapToGrid w:val="0"/>
      <w:spacing w:line="360" w:lineRule="auto"/>
      <w:jc w:val="both"/>
      <w:outlineLvl w:val="1"/>
    </w:pPr>
    <w:rPr>
      <w:rFonts w:ascii="Times New Roman" w:hAnsi="Times New Roman" w:eastAsia="宋体" w:cs="Times New Roman"/>
      <w:b/>
      <w:bCs/>
      <w:kern w:val="0"/>
      <w:sz w:val="24"/>
      <w:szCs w:val="24"/>
      <w:lang w:val="en-US" w:eastAsia="zh-CN" w:bidi="ar-SA"/>
    </w:rPr>
  </w:style>
  <w:style w:type="paragraph" w:styleId="4">
    <w:name w:val="heading 3"/>
    <w:basedOn w:val="1"/>
    <w:next w:val="1"/>
    <w:link w:val="3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8"/>
    <w:unhideWhenUsed/>
    <w:qFormat/>
    <w:uiPriority w:val="99"/>
    <w:pPr>
      <w:jc w:val="left"/>
    </w:p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styleId="9">
    <w:name w:val="Title"/>
    <w:basedOn w:val="1"/>
    <w:next w:val="1"/>
    <w:link w:val="39"/>
    <w:qFormat/>
    <w:uiPriority w:val="10"/>
    <w:pPr>
      <w:spacing w:before="240" w:after="60" w:line="360" w:lineRule="auto"/>
      <w:contextualSpacing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0">
    <w:name w:val="annotation subject"/>
    <w:basedOn w:val="5"/>
    <w:next w:val="5"/>
    <w:link w:val="29"/>
    <w:semiHidden/>
    <w:unhideWhenUsed/>
    <w:qFormat/>
    <w:uiPriority w:val="99"/>
    <w:rPr>
      <w:b/>
      <w:bCs/>
    </w:rPr>
  </w:style>
  <w:style w:type="table" w:styleId="12">
    <w:name w:val="Table Grid"/>
    <w:basedOn w:val="11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Hyperlink"/>
    <w:basedOn w:val="13"/>
    <w:qFormat/>
    <w:uiPriority w:val="99"/>
    <w:rPr>
      <w:rFonts w:cs="Times New Roman"/>
      <w:color w:val="0000FF"/>
      <w:u w:val="single"/>
    </w:rPr>
  </w:style>
  <w:style w:type="character" w:styleId="16">
    <w:name w:val="annotation reference"/>
    <w:basedOn w:val="13"/>
    <w:semiHidden/>
    <w:unhideWhenUsed/>
    <w:qFormat/>
    <w:uiPriority w:val="99"/>
    <w:rPr>
      <w:sz w:val="21"/>
      <w:szCs w:val="21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19">
    <w:name w:val="页脚 字符"/>
    <w:basedOn w:val="13"/>
    <w:link w:val="6"/>
    <w:qFormat/>
    <w:uiPriority w:val="99"/>
    <w:rPr>
      <w:sz w:val="18"/>
      <w:szCs w:val="18"/>
    </w:rPr>
  </w:style>
  <w:style w:type="character" w:customStyle="1" w:styleId="20">
    <w:name w:val="font61"/>
    <w:basedOn w:val="13"/>
    <w:qFormat/>
    <w:uiPriority w:val="0"/>
    <w:rPr>
      <w:rFonts w:hint="eastAsia" w:ascii="宋体" w:hAnsi="宋体" w:eastAsia="宋体"/>
      <w:b/>
      <w:bCs/>
      <w:color w:val="000000"/>
      <w:sz w:val="22"/>
      <w:szCs w:val="22"/>
      <w:u w:val="none"/>
    </w:rPr>
  </w:style>
  <w:style w:type="character" w:customStyle="1" w:styleId="21">
    <w:name w:val="font21"/>
    <w:basedOn w:val="13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2">
    <w:name w:val="font71"/>
    <w:basedOn w:val="13"/>
    <w:qFormat/>
    <w:uiPriority w:val="0"/>
    <w:rPr>
      <w:rFonts w:hint="eastAsia" w:ascii="宋体" w:hAnsi="宋体" w:eastAsia="宋体"/>
      <w:b/>
      <w:bCs/>
      <w:color w:val="000000"/>
      <w:sz w:val="22"/>
      <w:szCs w:val="22"/>
      <w:u w:val="none"/>
    </w:rPr>
  </w:style>
  <w:style w:type="character" w:customStyle="1" w:styleId="23">
    <w:name w:val="font1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4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5">
    <w:name w:val="font51"/>
    <w:basedOn w:val="13"/>
    <w:qFormat/>
    <w:uiPriority w:val="0"/>
    <w:rPr>
      <w:rFonts w:hint="eastAsia" w:ascii="宋体" w:hAnsi="宋体" w:eastAsia="宋体"/>
      <w:b/>
      <w:bCs/>
      <w:color w:val="000000"/>
      <w:sz w:val="22"/>
      <w:szCs w:val="22"/>
      <w:u w:val="none"/>
    </w:rPr>
  </w:style>
  <w:style w:type="character" w:customStyle="1" w:styleId="26">
    <w:name w:val="font4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7">
    <w:name w:val="font8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bscript"/>
    </w:rPr>
  </w:style>
  <w:style w:type="character" w:customStyle="1" w:styleId="28">
    <w:name w:val="批注文字 字符"/>
    <w:basedOn w:val="13"/>
    <w:link w:val="5"/>
    <w:qFormat/>
    <w:uiPriority w:val="99"/>
  </w:style>
  <w:style w:type="character" w:customStyle="1" w:styleId="29">
    <w:name w:val="批注主题 字符"/>
    <w:basedOn w:val="28"/>
    <w:link w:val="10"/>
    <w:semiHidden/>
    <w:qFormat/>
    <w:uiPriority w:val="99"/>
    <w:rPr>
      <w:b/>
      <w:bCs/>
    </w:rPr>
  </w:style>
  <w:style w:type="character" w:customStyle="1" w:styleId="30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31">
    <w:name w:val="标题 2 字符"/>
    <w:basedOn w:val="13"/>
    <w:link w:val="3"/>
    <w:qFormat/>
    <w:uiPriority w:val="9"/>
    <w:rPr>
      <w:rFonts w:cs="Times New Roman"/>
      <w:b/>
      <w:bCs/>
      <w:kern w:val="0"/>
      <w:szCs w:val="24"/>
    </w:rPr>
  </w:style>
  <w:style w:type="character" w:customStyle="1" w:styleId="32">
    <w:name w:val="tgt"/>
    <w:basedOn w:val="13"/>
    <w:qFormat/>
    <w:uiPriority w:val="0"/>
  </w:style>
  <w:style w:type="paragraph" w:customStyle="1" w:styleId="33">
    <w:name w:val="EndNote Bibliography Title"/>
    <w:basedOn w:val="1"/>
    <w:link w:val="34"/>
    <w:qFormat/>
    <w:uiPriority w:val="0"/>
    <w:pPr>
      <w:jc w:val="center"/>
    </w:pPr>
    <w:rPr>
      <w:rFonts w:cs="Times New Roman"/>
    </w:rPr>
  </w:style>
  <w:style w:type="character" w:customStyle="1" w:styleId="34">
    <w:name w:val="EndNote Bibliography Title 字符"/>
    <w:basedOn w:val="30"/>
    <w:link w:val="33"/>
    <w:qFormat/>
    <w:uiPriority w:val="0"/>
    <w:rPr>
      <w:rFonts w:cs="Times New Roman"/>
      <w:b w:val="0"/>
      <w:bCs w:val="0"/>
      <w:kern w:val="44"/>
      <w:sz w:val="44"/>
      <w:szCs w:val="44"/>
    </w:rPr>
  </w:style>
  <w:style w:type="paragraph" w:customStyle="1" w:styleId="35">
    <w:name w:val="EndNote Bibliography"/>
    <w:basedOn w:val="1"/>
    <w:link w:val="36"/>
    <w:qFormat/>
    <w:uiPriority w:val="0"/>
    <w:pPr>
      <w:jc w:val="center"/>
    </w:pPr>
    <w:rPr>
      <w:rFonts w:cs="Times New Roman"/>
    </w:rPr>
  </w:style>
  <w:style w:type="character" w:customStyle="1" w:styleId="36">
    <w:name w:val="EndNote Bibliography 字符"/>
    <w:basedOn w:val="30"/>
    <w:link w:val="35"/>
    <w:qFormat/>
    <w:uiPriority w:val="0"/>
    <w:rPr>
      <w:rFonts w:cs="Times New Roman"/>
      <w:b w:val="0"/>
      <w:bCs w:val="0"/>
      <w:kern w:val="44"/>
      <w:sz w:val="44"/>
      <w:szCs w:val="44"/>
    </w:rPr>
  </w:style>
  <w:style w:type="character" w:customStyle="1" w:styleId="37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8">
    <w:name w:val="标题 3 字符"/>
    <w:basedOn w:val="13"/>
    <w:link w:val="4"/>
    <w:semiHidden/>
    <w:qFormat/>
    <w:uiPriority w:val="9"/>
    <w:rPr>
      <w:b/>
      <w:bCs/>
      <w:sz w:val="32"/>
      <w:szCs w:val="32"/>
    </w:rPr>
  </w:style>
  <w:style w:type="character" w:customStyle="1" w:styleId="39">
    <w:name w:val="标题 字符"/>
    <w:basedOn w:val="13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40">
    <w:name w:val="Revision"/>
    <w:hidden/>
    <w:semiHidden/>
    <w:qFormat/>
    <w:uiPriority w:val="99"/>
    <w:rPr>
      <w:rFonts w:ascii="Times New Roman" w:hAnsi="Times New Roman" w:eastAsia="宋体" w:cs="Calibri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2AB4B-3E15-4CEA-914F-BDC37EEA3B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1496</Words>
  <Characters>8665</Characters>
  <Lines>129</Lines>
  <Paragraphs>36</Paragraphs>
  <TotalTime>275</TotalTime>
  <ScaleCrop>false</ScaleCrop>
  <LinksUpToDate>false</LinksUpToDate>
  <CharactersWithSpaces>10023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2025-06-19T10:36:00Z</dcterms:created>
  <dc:creator>郑泽君</dc:creator>
  <cp:lastModifiedBy>毛璐爽</cp:lastModifiedBy>
  <cp:lastPrinted>2024-07-22T15:43:00Z</cp:lastPrinted>
  <dcterms:modified xsi:type="dcterms:W3CDTF">2026-04-27T17:34:28Z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eyJoZGlkIjoiNzNiNjI4MDk2NjkyY2UwNGMxZjAzMTk4NDhmMDRkZjMiLCJ1c2VySWQiOiIyNjU3ODg5MjQifQ==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843AC00EFBBC4747B8685BF6A6BB5ED2_13</vt:lpwstr>
  </property>
</Properties>
</file>