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DAC5" w14:textId="0BE48EDB" w:rsidR="002D148C" w:rsidRPr="00E00A52" w:rsidRDefault="00F53AB3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drawing>
          <wp:inline distT="0" distB="0" distL="0" distR="0" wp14:anchorId="74363BE8" wp14:editId="7252555E">
            <wp:extent cx="5274310" cy="5763260"/>
            <wp:effectExtent l="0" t="0" r="2540" b="8890"/>
            <wp:docPr id="1867463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6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A69C4" w14:textId="465309B4" w:rsidR="00D315C1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 S1. AMA mouse placentas exhibit accelerated senescence characteristics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Representative Western blot analysis of p21 and p53 in placental tissues from normal control (NC) and AMA mice.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p21 and p53 protein densities from the Western blot analysis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Representative immunohistochemistry images showing senescence markers in murine placental tissues. Scale bar = 200 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>.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(D) </w:t>
      </w:r>
      <w:r w:rsidR="00050921" w:rsidRPr="00E00A52">
        <w:rPr>
          <w:rFonts w:ascii="Times New Roman" w:hAnsi="Times New Roman" w:cs="Times New Roman"/>
          <w:sz w:val="24"/>
          <w:szCs w:val="24"/>
        </w:rPr>
        <w:t>Statistical quantification of the immunohistochemical staining in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(C) </w:t>
      </w:r>
      <w:r w:rsidR="00050921" w:rsidRPr="00E00A52">
        <w:rPr>
          <w:rFonts w:ascii="Times New Roman" w:hAnsi="Times New Roman" w:cs="Times New Roman"/>
          <w:sz w:val="24"/>
          <w:szCs w:val="24"/>
        </w:rPr>
        <w:t>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analysis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 xml:space="preserve">and corresponding morphological comparisons of placental weight, fetal length, fetal weight, and placental efficiency.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Representative images of fetuses and their corresponding placentas.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Student's 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-test;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050921" w:rsidRPr="00E00A52">
        <w:rPr>
          <w:rFonts w:ascii="Times New Roman" w:hAnsi="Times New Roman" w:cs="Times New Roman"/>
          <w:sz w:val="24"/>
          <w:szCs w:val="24"/>
        </w:rPr>
        <w:t>, Linear mixed-effects (LME) models with the individual dam as a random effect.</w:t>
      </w:r>
    </w:p>
    <w:p w14:paraId="6B1601E1" w14:textId="5402E387" w:rsidR="002D148C" w:rsidRPr="00E00A52" w:rsidRDefault="002D148C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92878DE" w14:textId="77777777" w:rsidR="002D148C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drawing>
          <wp:inline distT="0" distB="0" distL="0" distR="0" wp14:anchorId="0428E11B" wp14:editId="2F507AF0">
            <wp:extent cx="5274310" cy="5337175"/>
            <wp:effectExtent l="0" t="0" r="2540" b="0"/>
            <wp:docPr id="10784454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3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1BAFC" w14:textId="7AF36701" w:rsidR="002D148C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 S2. Human placental RNA-Seq analysis and validation of Grem1 expression in mouse placentas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KEGG pathway enrichment analysis of RNA-Seq data displaying the top 20 enriched pathways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(NC: 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20; AMA: 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22).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Number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>of DEGs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within the significantly enriched pathways.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Representative images of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Western blot analysis of GREM1 protein levels in placental tissues from AMA and control mice.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RT-qPCR analysis of Grem1 mRNA expression levels in murine placental tissues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sz w:val="24"/>
          <w:szCs w:val="24"/>
        </w:rPr>
        <w:t>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GREM1 protein densities from the Western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r w:rsidR="00050921" w:rsidRPr="00E00A52">
        <w:rPr>
          <w:rFonts w:ascii="Times New Roman" w:hAnsi="Times New Roman" w:cs="Times New Roman"/>
          <w:sz w:val="24"/>
          <w:szCs w:val="24"/>
        </w:rPr>
        <w:t>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Student's 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050921" w:rsidRPr="00E00A52">
        <w:rPr>
          <w:rFonts w:ascii="Times New Roman" w:hAnsi="Times New Roman" w:cs="Times New Roman"/>
          <w:sz w:val="24"/>
          <w:szCs w:val="24"/>
        </w:rPr>
        <w:t>-test.</w:t>
      </w:r>
    </w:p>
    <w:p w14:paraId="2D5F2353" w14:textId="77777777" w:rsidR="002D148C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drawing>
          <wp:inline distT="0" distB="0" distL="0" distR="0" wp14:anchorId="3D891085" wp14:editId="4E4B9528">
            <wp:extent cx="5274310" cy="4444365"/>
            <wp:effectExtent l="0" t="0" r="2540" b="0"/>
            <wp:docPr id="465915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37D4E" w14:textId="778C334C" w:rsidR="00D315C1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 S3. BMP4 and GREM1 treatment modulates doxorubicin induced senescence in HTR-8/</w:t>
      </w:r>
      <w:proofErr w:type="spellStart"/>
      <w:r w:rsidRPr="00E00A52">
        <w:rPr>
          <w:rFonts w:ascii="Times New Roman" w:hAnsi="Times New Roman" w:cs="Times New Roman"/>
          <w:b/>
          <w:bCs/>
          <w:sz w:val="24"/>
          <w:szCs w:val="24"/>
        </w:rPr>
        <w:t>SVneo</w:t>
      </w:r>
      <w:proofErr w:type="spellEnd"/>
      <w:r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cells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for senescence-associated markers (p16, p21, p53, BCL2, and γ-H2AX) in the DOX-induced senescence model, corresponding to the </w:t>
      </w:r>
      <w:r w:rsidR="002E396F" w:rsidRPr="00E00A52">
        <w:rPr>
          <w:rFonts w:ascii="Times New Roman" w:hAnsi="Times New Roman" w:cs="Times New Roman"/>
          <w:sz w:val="24"/>
          <w:szCs w:val="24"/>
        </w:rPr>
        <w:t>Western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Fig. 4B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for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>the indicated markers in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 treated with rhGREM1 or BMP4 in the presence or absence of DOX, corresponding to the Western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Fig. 4C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Representative images of </w:t>
      </w:r>
      <w:r w:rsidR="00050921" w:rsidRPr="00E00A52">
        <w:rPr>
          <w:rFonts w:ascii="Times New Roman" w:hAnsi="Times New Roman" w:cs="Times New Roman"/>
          <w:sz w:val="24"/>
          <w:szCs w:val="24"/>
        </w:rPr>
        <w:t>Western blot analysis of senescence-associated markers in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 treated with rhGREM1.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the protein densities from the Western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>, One-way ANOVA with Tukey multiple comparison test.</w:t>
      </w:r>
    </w:p>
    <w:p w14:paraId="539CB1DE" w14:textId="5AAA581B" w:rsidR="00D315C1" w:rsidRPr="00E00A52" w:rsidRDefault="00D315C1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B214036" w14:textId="77777777" w:rsidR="002D148C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lastRenderedPageBreak/>
        <w:drawing>
          <wp:inline distT="0" distB="0" distL="0" distR="0" wp14:anchorId="44A60D60" wp14:editId="315C00A8">
            <wp:extent cx="5274310" cy="6338570"/>
            <wp:effectExtent l="0" t="0" r="2540" b="5080"/>
            <wp:docPr id="20236890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3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90FE4" w14:textId="7E8EF846" w:rsidR="00D315C1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>. BMP-SMAD signaling mediates GREM1 induced dysfunction and senescence in HTR-8/</w:t>
      </w:r>
      <w:proofErr w:type="spellStart"/>
      <w:r w:rsidRPr="00E00A52">
        <w:rPr>
          <w:rFonts w:ascii="Times New Roman" w:hAnsi="Times New Roman" w:cs="Times New Roman"/>
          <w:b/>
          <w:bCs/>
          <w:sz w:val="24"/>
          <w:szCs w:val="24"/>
        </w:rPr>
        <w:t>SVneo</w:t>
      </w:r>
      <w:proofErr w:type="spellEnd"/>
      <w:r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cells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for BMP-SMAD signaling pathway components in GREM1-overexpressing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cells, corresponding to the W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>estern blot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Fig. 5A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for BMP-SMAD pathway components in GREM1-overexpressing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 following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 xml:space="preserve">treatment with the agonist sb4, corresponding to the Western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Fig. 5B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>, One-way ANOVA with Tukey multiple comparison test.</w:t>
      </w:r>
    </w:p>
    <w:p w14:paraId="1D7076EC" w14:textId="09108AD2" w:rsidR="002D148C" w:rsidRPr="00E00A52" w:rsidRDefault="002D148C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1D3611D" w14:textId="21DF5481" w:rsidR="002D148C" w:rsidRPr="00E00A52" w:rsidRDefault="00D315C1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drawing>
          <wp:inline distT="0" distB="0" distL="0" distR="0" wp14:anchorId="5B4A7570" wp14:editId="2459FB01">
            <wp:extent cx="5274310" cy="6487795"/>
            <wp:effectExtent l="0" t="0" r="2540" b="8255"/>
            <wp:docPr id="2328197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173B9" w14:textId="0E372230" w:rsidR="00D315C1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. GREM1 induces senescence in </w:t>
      </w:r>
      <w:r w:rsidR="0023332F" w:rsidRPr="00E00A52">
        <w:rPr>
          <w:rFonts w:ascii="Times New Roman" w:hAnsi="Times New Roman" w:cs="Times New Roman"/>
          <w:b/>
          <w:bCs/>
          <w:sz w:val="24"/>
          <w:szCs w:val="24"/>
        </w:rPr>
        <w:t>HTR-8/</w:t>
      </w:r>
      <w:proofErr w:type="spellStart"/>
      <w:r w:rsidR="0023332F" w:rsidRPr="00E00A52">
        <w:rPr>
          <w:rFonts w:ascii="Times New Roman" w:hAnsi="Times New Roman" w:cs="Times New Roman"/>
          <w:b/>
          <w:bCs/>
          <w:sz w:val="24"/>
          <w:szCs w:val="24"/>
        </w:rPr>
        <w:t>SVneo</w:t>
      </w:r>
      <w:proofErr w:type="spellEnd"/>
      <w:r w:rsidR="0023332F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cells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by blocking the protective effect of BMP4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Representative images of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Western blot analysis of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>BMP-SMAD signaling components and classic senescence markers in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 following siRNA-mediated BMP4 knockdown (KD) and treatment with 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>h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GREM1 (300 ng/mL).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Densitometric quantification of the Western blot results shown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C-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cell proliferation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migration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and invasion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in BMP4-KD HTR-8/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SVneo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 cells treated with or without rhGREM1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3 independent biological replicates). Representative images of migration and invasion assays are shown. Scale bar = 200 </w:t>
      </w:r>
      <w:proofErr w:type="spellStart"/>
      <w:r w:rsidR="00050921" w:rsidRPr="00E00A5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50921" w:rsidRPr="00E00A52">
        <w:rPr>
          <w:rFonts w:ascii="Times New Roman" w:hAnsi="Times New Roman" w:cs="Times New Roman"/>
          <w:sz w:val="24"/>
          <w:szCs w:val="24"/>
        </w:rPr>
        <w:t xml:space="preserve">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(B–E)</w:t>
      </w:r>
      <w:r w:rsidR="00050921" w:rsidRPr="00E00A52">
        <w:rPr>
          <w:rFonts w:ascii="Times New Roman" w:hAnsi="Times New Roman" w:cs="Times New Roman"/>
          <w:sz w:val="24"/>
          <w:szCs w:val="24"/>
        </w:rPr>
        <w:t>, One-way ANOVA with Tukey multiple comparison test.</w:t>
      </w:r>
    </w:p>
    <w:p w14:paraId="222BF298" w14:textId="0081A7D7" w:rsidR="002D148C" w:rsidRPr="00E00A52" w:rsidRDefault="002D148C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B01400D" w14:textId="4CFCE700" w:rsidR="002D148C" w:rsidRPr="00E00A52" w:rsidRDefault="00D315C1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lastRenderedPageBreak/>
        <w:drawing>
          <wp:inline distT="0" distB="0" distL="0" distR="0" wp14:anchorId="6591C2AE" wp14:editId="2E5F9814">
            <wp:extent cx="5274310" cy="6153785"/>
            <wp:effectExtent l="0" t="0" r="2540" b="0"/>
            <wp:docPr id="16475278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5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DCE8" w14:textId="53FDA21B" w:rsidR="00D315C1" w:rsidRPr="00E00A52" w:rsidRDefault="002D148C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E00A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>6. Pharmacological activation of the BMP-SMAD pathway via sb4 partially rescues the AMA phenotype</w:t>
      </w:r>
      <w:r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for senescence-associated markers and components of the BMP-SMAD signaling pathway in murine placental tissues, corresponding to the W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>estern blot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Fig. 6B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</w:t>
      </w:r>
      <w:r w:rsidR="00050921" w:rsidRPr="00E00A52">
        <w:rPr>
          <w:rFonts w:ascii="Times New Roman" w:hAnsi="Times New Roman" w:cs="Times New Roman" w:hint="eastAsia"/>
          <w:sz w:val="24"/>
          <w:szCs w:val="24"/>
        </w:rPr>
        <w:t xml:space="preserve">Representative images of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Western blot analysis of BMP-SMAD pathway components and classic senescence markers in control and AMA mice </w:t>
      </w:r>
      <w:r w:rsidR="00050921" w:rsidRPr="00E00A52">
        <w:rPr>
          <w:rFonts w:ascii="Times New Roman" w:hAnsi="Times New Roman" w:cs="Times New Roman"/>
          <w:sz w:val="24"/>
          <w:szCs w:val="24"/>
        </w:rPr>
        <w:lastRenderedPageBreak/>
        <w:t xml:space="preserve">following tail vein injection of sb4.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quantification of protein densities from the Western blot in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Statistics of abnormal fetal outcomes including embryo resorption and hemorrhage observed during tissue collection (</w:t>
      </w:r>
      <w:r w:rsidR="00050921" w:rsidRPr="00E00A5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= 6 dams per group).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Statistical analysis of fetal and corresponding placental weights across all experimental groups.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50921" w:rsidRPr="00E00A5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Statistics of placental efficiency evaluated by fetal-to-placental weight ratios and the area ratio of LZ/JZ. Data are presented as mean ± SEM.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, One-way ANOVA with Tukey multiple comparison test;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050921" w:rsidRPr="00E00A52">
        <w:rPr>
          <w:rFonts w:ascii="Times New Roman" w:hAnsi="Times New Roman" w:cs="Times New Roman"/>
          <w:sz w:val="24"/>
          <w:szCs w:val="24"/>
        </w:rPr>
        <w:t xml:space="preserve"> and </w:t>
      </w:r>
      <w:r w:rsidR="00050921" w:rsidRPr="00E00A52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="00050921" w:rsidRPr="00E00A52">
        <w:rPr>
          <w:rFonts w:ascii="Times New Roman" w:hAnsi="Times New Roman" w:cs="Times New Roman"/>
          <w:sz w:val="24"/>
          <w:szCs w:val="24"/>
        </w:rPr>
        <w:t>, Linear mixed-effects (LME) models with the individual dam as a random effect.</w:t>
      </w:r>
    </w:p>
    <w:p w14:paraId="4D123C63" w14:textId="10E01B3D" w:rsidR="002D148C" w:rsidRPr="00E00A52" w:rsidRDefault="002D148C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7E7155C" w14:textId="3255A350" w:rsidR="0023332F" w:rsidRPr="00E00A52" w:rsidRDefault="0023332F" w:rsidP="002D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noProof/>
        </w:rPr>
        <w:lastRenderedPageBreak/>
        <w:drawing>
          <wp:inline distT="0" distB="0" distL="0" distR="0" wp14:anchorId="234A2574" wp14:editId="52D09994">
            <wp:extent cx="4625975" cy="8863330"/>
            <wp:effectExtent l="0" t="0" r="3175" b="0"/>
            <wp:docPr id="339736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65522" w14:textId="2AD4D30B" w:rsidR="0023332F" w:rsidRPr="00E00A52" w:rsidRDefault="0023332F" w:rsidP="002333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A5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S7. Histological and immunohistochemical evaluation of maternal liver and kidney tissues (A)</w:t>
      </w:r>
      <w:r w:rsidRPr="00E00A52">
        <w:rPr>
          <w:rFonts w:ascii="Times New Roman" w:hAnsi="Times New Roman" w:cs="Times New Roman"/>
          <w:sz w:val="24"/>
          <w:szCs w:val="24"/>
        </w:rPr>
        <w:t xml:space="preserve"> Representative images of H&amp;E staining and immunohistochemical detection of GREM1, p53, and α-SMA in maternal liver tissues from the Vector, sb4, AAV-Grem1, and AAV-Grem1+sb4 groups.</w:t>
      </w:r>
      <w:r w:rsidRPr="00E00A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0A52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E00A52">
        <w:rPr>
          <w:rFonts w:ascii="Times New Roman" w:hAnsi="Times New Roman" w:cs="Times New Roman"/>
          <w:sz w:val="24"/>
          <w:szCs w:val="24"/>
        </w:rPr>
        <w:t xml:space="preserve">Representative images of H&amp;E staining and immunohistochemical detection of GREM1, p53, and α-SMA in maternal kidney tissues across the indicated </w:t>
      </w:r>
      <w:proofErr w:type="spellStart"/>
      <w:r w:rsidRPr="00E00A52">
        <w:rPr>
          <w:rFonts w:ascii="Times New Roman" w:hAnsi="Times New Roman" w:cs="Times New Roman"/>
          <w:sz w:val="24"/>
          <w:szCs w:val="24"/>
        </w:rPr>
        <w:t>groups.Scale</w:t>
      </w:r>
      <w:proofErr w:type="spellEnd"/>
      <w:r w:rsidRPr="00E00A52">
        <w:rPr>
          <w:rFonts w:ascii="Times New Roman" w:hAnsi="Times New Roman" w:cs="Times New Roman"/>
          <w:sz w:val="24"/>
          <w:szCs w:val="24"/>
        </w:rPr>
        <w:t xml:space="preserve"> bars = 100 μm.</w:t>
      </w:r>
    </w:p>
    <w:p w14:paraId="40E2DEEB" w14:textId="06E16B5A" w:rsidR="00304C0D" w:rsidRPr="00E00A52" w:rsidRDefault="00304C0D" w:rsidP="00D315C1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5092443" w14:textId="77777777" w:rsidR="00304C0D" w:rsidRPr="00E00A52" w:rsidRDefault="00304C0D" w:rsidP="00304C0D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E00A52">
        <w:rPr>
          <w:rFonts w:ascii="Times New Roman" w:eastAsia="等线" w:hAnsi="Times New Roman" w:cs="Times New Roman"/>
          <w:b/>
          <w:bCs/>
          <w:sz w:val="24"/>
          <w:szCs w:val="24"/>
          <w:lang w:eastAsia="en-US"/>
        </w:rPr>
        <w:t>T</w:t>
      </w:r>
      <w:r w:rsidRPr="00E00A52">
        <w:rPr>
          <w:rFonts w:ascii="Times New Roman" w:eastAsia="等线" w:hAnsi="Times New Roman" w:cs="Times New Roman"/>
          <w:b/>
          <w:bCs/>
          <w:sz w:val="24"/>
          <w:szCs w:val="24"/>
        </w:rPr>
        <w:t>ABLE S1</w:t>
      </w:r>
      <w:r w:rsidRPr="00E00A5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:</w:t>
      </w:r>
      <w:r w:rsidRPr="00E00A52">
        <w:rPr>
          <w:rFonts w:hint="eastAsia"/>
        </w:rPr>
        <w:t xml:space="preserve"> </w:t>
      </w:r>
      <w:r w:rsidRPr="00E00A52">
        <w:rPr>
          <w:rFonts w:ascii="Times New Roman" w:eastAsia="等线" w:hAnsi="Times New Roman" w:cs="Times New Roman" w:hint="eastAsia"/>
          <w:sz w:val="24"/>
          <w:szCs w:val="24"/>
        </w:rPr>
        <w:t>Reagents and Primer sequences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2206"/>
        <w:gridCol w:w="3052"/>
        <w:gridCol w:w="1258"/>
        <w:gridCol w:w="1258"/>
      </w:tblGrid>
      <w:tr w:rsidR="00304C0D" w:rsidRPr="00E00A52" w14:paraId="771CD3B4" w14:textId="77777777" w:rsidTr="008D307E">
        <w:tc>
          <w:tcPr>
            <w:tcW w:w="2206" w:type="dxa"/>
            <w:tcBorders>
              <w:bottom w:val="single" w:sz="4" w:space="0" w:color="auto"/>
              <w:right w:val="nil"/>
            </w:tcBorders>
          </w:tcPr>
          <w:p w14:paraId="6AC0F5A1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Reagent or resource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  <w:right w:val="nil"/>
            </w:tcBorders>
          </w:tcPr>
          <w:p w14:paraId="079C12C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Source</w:t>
            </w:r>
          </w:p>
        </w:tc>
        <w:tc>
          <w:tcPr>
            <w:tcW w:w="1258" w:type="dxa"/>
            <w:tcBorders>
              <w:left w:val="nil"/>
              <w:bottom w:val="single" w:sz="4" w:space="0" w:color="auto"/>
              <w:right w:val="nil"/>
            </w:tcBorders>
          </w:tcPr>
          <w:p w14:paraId="09894EB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Identifier</w:t>
            </w:r>
          </w:p>
        </w:tc>
        <w:tc>
          <w:tcPr>
            <w:tcW w:w="1258" w:type="dxa"/>
            <w:tcBorders>
              <w:left w:val="nil"/>
            </w:tcBorders>
          </w:tcPr>
          <w:p w14:paraId="739D5D9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</w:t>
            </w:r>
            <w:r w:rsidRPr="00E00A5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oncentration</w:t>
            </w:r>
          </w:p>
        </w:tc>
      </w:tr>
      <w:tr w:rsidR="00304C0D" w:rsidRPr="00E00A52" w14:paraId="2177FF6F" w14:textId="77777777" w:rsidTr="008D307E">
        <w:tc>
          <w:tcPr>
            <w:tcW w:w="7774" w:type="dxa"/>
            <w:gridSpan w:val="4"/>
            <w:tcBorders>
              <w:bottom w:val="single" w:sz="4" w:space="0" w:color="auto"/>
            </w:tcBorders>
          </w:tcPr>
          <w:p w14:paraId="27F29CD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Antibodies</w:t>
            </w:r>
          </w:p>
        </w:tc>
      </w:tr>
      <w:tr w:rsidR="00304C0D" w:rsidRPr="00E00A52" w14:paraId="0256B205" w14:textId="77777777" w:rsidTr="00304C0D">
        <w:tc>
          <w:tcPr>
            <w:tcW w:w="2206" w:type="dxa"/>
            <w:tcBorders>
              <w:top w:val="single" w:sz="4" w:space="0" w:color="auto"/>
              <w:bottom w:val="nil"/>
            </w:tcBorders>
          </w:tcPr>
          <w:p w14:paraId="138F0D8F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p16</w:t>
            </w:r>
          </w:p>
        </w:tc>
        <w:tc>
          <w:tcPr>
            <w:tcW w:w="3052" w:type="dxa"/>
            <w:tcBorders>
              <w:top w:val="single" w:sz="4" w:space="0" w:color="auto"/>
              <w:bottom w:val="nil"/>
            </w:tcBorders>
          </w:tcPr>
          <w:p w14:paraId="7207DE5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  <w:bottom w:val="nil"/>
            </w:tcBorders>
          </w:tcPr>
          <w:p w14:paraId="32E8D28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ab51243</w:t>
            </w:r>
          </w:p>
        </w:tc>
        <w:tc>
          <w:tcPr>
            <w:tcW w:w="1258" w:type="dxa"/>
            <w:tcBorders>
              <w:bottom w:val="nil"/>
            </w:tcBorders>
          </w:tcPr>
          <w:p w14:paraId="28E207E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1:2000</w:t>
            </w:r>
          </w:p>
        </w:tc>
      </w:tr>
      <w:tr w:rsidR="00304C0D" w:rsidRPr="00E00A52" w14:paraId="525CC4B7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52F80FA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p21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117D6F7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429BAA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ab109520/ ab188224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FEAD97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1:2000</w:t>
            </w:r>
          </w:p>
          <w:p w14:paraId="0FA54535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1:3000</w:t>
            </w:r>
          </w:p>
        </w:tc>
      </w:tr>
      <w:tr w:rsidR="00304C0D" w:rsidRPr="00E00A52" w14:paraId="42A3CC6A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4BF37EBD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p53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75205D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0B688CF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ab26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5AB2B2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1:3000</w:t>
            </w:r>
          </w:p>
        </w:tc>
      </w:tr>
      <w:tr w:rsidR="00304C0D" w:rsidRPr="00E00A52" w14:paraId="56116D97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20E5E1F1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BCL2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2E198F7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5A111C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ab182858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F33174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1:3000</w:t>
            </w:r>
          </w:p>
        </w:tc>
      </w:tr>
      <w:tr w:rsidR="00304C0D" w:rsidRPr="00E00A52" w14:paraId="729056D2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75A60F6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α-SMA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7EAA8CB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FE4D9F0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# 19245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89B277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</w:t>
            </w:r>
          </w:p>
        </w:tc>
      </w:tr>
      <w:tr w:rsidR="00304C0D" w:rsidRPr="00E00A52" w14:paraId="10590AD0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265F9D1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GREM1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3D1A5D4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  <w:p w14:paraId="3779A2DF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06A0753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ab22138</w:t>
            </w:r>
          </w:p>
          <w:p w14:paraId="0EA7CB7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#4383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635D65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</w:t>
            </w:r>
          </w:p>
          <w:p w14:paraId="6A6DC630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</w:t>
            </w:r>
          </w:p>
        </w:tc>
      </w:tr>
      <w:tr w:rsidR="00304C0D" w:rsidRPr="00E00A52" w14:paraId="798607EA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43008C3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γ-H2AX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070F7B0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7EFE16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ab81299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8A83F0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1:3000</w:t>
            </w:r>
          </w:p>
        </w:tc>
      </w:tr>
      <w:tr w:rsidR="00304C0D" w:rsidRPr="00E00A52" w14:paraId="663D8C4D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25EA943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BMP4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33440321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abcam</w:t>
            </w:r>
            <w:proofErr w:type="spellEnd"/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338CEF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ab39973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568F2F5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1:3000</w:t>
            </w:r>
          </w:p>
        </w:tc>
      </w:tr>
      <w:tr w:rsidR="00304C0D" w:rsidRPr="00E00A52" w14:paraId="6660342C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623C440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SMAD1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3D09D8F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DD66110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#6944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456860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</w:t>
            </w:r>
          </w:p>
        </w:tc>
      </w:tr>
      <w:tr w:rsidR="00304C0D" w:rsidRPr="00E00A52" w14:paraId="2D71B7DD" w14:textId="77777777" w:rsidTr="00304C0D">
        <w:tc>
          <w:tcPr>
            <w:tcW w:w="2206" w:type="dxa"/>
            <w:tcBorders>
              <w:top w:val="nil"/>
              <w:bottom w:val="nil"/>
            </w:tcBorders>
          </w:tcPr>
          <w:p w14:paraId="13BE6B55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lastRenderedPageBreak/>
              <w:t>p-SMAD1/5/9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0B284C3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4006D2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#13820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F68AAE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</w:t>
            </w:r>
          </w:p>
        </w:tc>
      </w:tr>
      <w:tr w:rsidR="00304C0D" w:rsidRPr="00E00A52" w14:paraId="11C1A105" w14:textId="77777777" w:rsidTr="00304C0D">
        <w:tc>
          <w:tcPr>
            <w:tcW w:w="2206" w:type="dxa"/>
            <w:tcBorders>
              <w:top w:val="nil"/>
              <w:bottom w:val="single" w:sz="4" w:space="0" w:color="auto"/>
            </w:tcBorders>
          </w:tcPr>
          <w:p w14:paraId="7EA75F7D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3052" w:type="dxa"/>
            <w:tcBorders>
              <w:top w:val="nil"/>
              <w:bottom w:val="single" w:sz="4" w:space="0" w:color="auto"/>
            </w:tcBorders>
          </w:tcPr>
          <w:p w14:paraId="7607462D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</w:tcPr>
          <w:p w14:paraId="101C31A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#2118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</w:tcPr>
          <w:p w14:paraId="24A9662D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 w:hint="eastAsia"/>
                <w:sz w:val="24"/>
              </w:rPr>
              <w:t>1:10000</w:t>
            </w:r>
          </w:p>
        </w:tc>
      </w:tr>
      <w:tr w:rsidR="00304C0D" w:rsidRPr="00E00A52" w14:paraId="4EC95C8C" w14:textId="77777777" w:rsidTr="008D307E">
        <w:tc>
          <w:tcPr>
            <w:tcW w:w="6516" w:type="dxa"/>
            <w:gridSpan w:val="3"/>
            <w:tcBorders>
              <w:bottom w:val="single" w:sz="4" w:space="0" w:color="auto"/>
              <w:right w:val="nil"/>
            </w:tcBorders>
          </w:tcPr>
          <w:p w14:paraId="4C4AFA0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Chemicals and recombinant proteins</w:t>
            </w:r>
          </w:p>
        </w:tc>
        <w:tc>
          <w:tcPr>
            <w:tcW w:w="1258" w:type="dxa"/>
            <w:tcBorders>
              <w:left w:val="nil"/>
              <w:bottom w:val="single" w:sz="4" w:space="0" w:color="auto"/>
            </w:tcBorders>
          </w:tcPr>
          <w:p w14:paraId="7366EE1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304C0D" w:rsidRPr="00E00A52" w14:paraId="212E53DB" w14:textId="77777777" w:rsidTr="008D307E">
        <w:tc>
          <w:tcPr>
            <w:tcW w:w="2206" w:type="dxa"/>
            <w:tcBorders>
              <w:top w:val="single" w:sz="4" w:space="0" w:color="auto"/>
              <w:bottom w:val="nil"/>
            </w:tcBorders>
          </w:tcPr>
          <w:p w14:paraId="1DF03F80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Doxorubicin hydrochloride</w:t>
            </w:r>
          </w:p>
        </w:tc>
        <w:tc>
          <w:tcPr>
            <w:tcW w:w="3052" w:type="dxa"/>
            <w:tcBorders>
              <w:top w:val="single" w:sz="4" w:space="0" w:color="auto"/>
              <w:bottom w:val="nil"/>
            </w:tcBorders>
          </w:tcPr>
          <w:p w14:paraId="24C0E6C5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MedChemExpress</w:t>
            </w:r>
            <w:proofErr w:type="spellEnd"/>
          </w:p>
        </w:tc>
        <w:tc>
          <w:tcPr>
            <w:tcW w:w="2516" w:type="dxa"/>
            <w:gridSpan w:val="2"/>
            <w:tcBorders>
              <w:top w:val="single" w:sz="4" w:space="0" w:color="auto"/>
              <w:bottom w:val="nil"/>
            </w:tcBorders>
          </w:tcPr>
          <w:p w14:paraId="1761E22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HY-15142 </w:t>
            </w:r>
          </w:p>
        </w:tc>
      </w:tr>
      <w:tr w:rsidR="00304C0D" w:rsidRPr="00E00A52" w14:paraId="4621EA52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0953AFEF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BMP signaling agonist sb4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6A912037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MedChemExpress</w:t>
            </w:r>
            <w:proofErr w:type="spellEnd"/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5C8DC741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HY-124697</w:t>
            </w:r>
          </w:p>
        </w:tc>
      </w:tr>
      <w:tr w:rsidR="00304C0D" w:rsidRPr="00E00A52" w14:paraId="24933126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1E27203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GREM1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E0C6C7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R&amp;D Systems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1DAA2D2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5190-GR</w:t>
            </w:r>
          </w:p>
        </w:tc>
      </w:tr>
      <w:tr w:rsidR="00304C0D" w:rsidRPr="00E00A52" w14:paraId="64DA5026" w14:textId="77777777" w:rsidTr="008D307E">
        <w:tc>
          <w:tcPr>
            <w:tcW w:w="2206" w:type="dxa"/>
            <w:tcBorders>
              <w:top w:val="nil"/>
              <w:bottom w:val="single" w:sz="4" w:space="0" w:color="auto"/>
            </w:tcBorders>
          </w:tcPr>
          <w:p w14:paraId="3DD13B9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BMP4</w:t>
            </w:r>
          </w:p>
        </w:tc>
        <w:tc>
          <w:tcPr>
            <w:tcW w:w="3052" w:type="dxa"/>
            <w:tcBorders>
              <w:top w:val="nil"/>
              <w:bottom w:val="single" w:sz="4" w:space="0" w:color="auto"/>
            </w:tcBorders>
          </w:tcPr>
          <w:p w14:paraId="1EE735C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R&amp;D Systems</w:t>
            </w:r>
          </w:p>
        </w:tc>
        <w:tc>
          <w:tcPr>
            <w:tcW w:w="2516" w:type="dxa"/>
            <w:gridSpan w:val="2"/>
            <w:tcBorders>
              <w:top w:val="nil"/>
              <w:bottom w:val="single" w:sz="4" w:space="0" w:color="auto"/>
            </w:tcBorders>
          </w:tcPr>
          <w:p w14:paraId="270779D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314-BP</w:t>
            </w:r>
          </w:p>
        </w:tc>
      </w:tr>
      <w:tr w:rsidR="00304C0D" w:rsidRPr="00E00A52" w14:paraId="3F6CCA0F" w14:textId="77777777" w:rsidTr="008D307E">
        <w:tc>
          <w:tcPr>
            <w:tcW w:w="7774" w:type="dxa"/>
            <w:gridSpan w:val="4"/>
          </w:tcPr>
          <w:p w14:paraId="2641A53D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Critical commercial assays</w:t>
            </w:r>
          </w:p>
        </w:tc>
      </w:tr>
      <w:tr w:rsidR="00304C0D" w:rsidRPr="00E00A52" w14:paraId="58ADACC9" w14:textId="77777777" w:rsidTr="008D307E">
        <w:tc>
          <w:tcPr>
            <w:tcW w:w="2206" w:type="dxa"/>
            <w:tcBorders>
              <w:bottom w:val="single" w:sz="4" w:space="0" w:color="auto"/>
            </w:tcBorders>
          </w:tcPr>
          <w:p w14:paraId="4B90846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Cell Senescence β-Galactosidase Staining Kit</w:t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023547C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0A52">
              <w:rPr>
                <w:rFonts w:ascii="Times New Roman" w:hAnsi="Times New Roman" w:cs="Times New Roman"/>
                <w:sz w:val="24"/>
              </w:rPr>
              <w:t>MedChemExpress</w:t>
            </w:r>
            <w:proofErr w:type="spellEnd"/>
          </w:p>
        </w:tc>
        <w:tc>
          <w:tcPr>
            <w:tcW w:w="2516" w:type="dxa"/>
            <w:gridSpan w:val="2"/>
            <w:tcBorders>
              <w:bottom w:val="single" w:sz="4" w:space="0" w:color="auto"/>
            </w:tcBorders>
          </w:tcPr>
          <w:p w14:paraId="510F72A3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HY-K1089</w:t>
            </w:r>
          </w:p>
        </w:tc>
      </w:tr>
      <w:tr w:rsidR="00304C0D" w:rsidRPr="00E00A52" w14:paraId="0722CB66" w14:textId="77777777" w:rsidTr="008D307E">
        <w:tc>
          <w:tcPr>
            <w:tcW w:w="7774" w:type="dxa"/>
            <w:gridSpan w:val="4"/>
            <w:tcBorders>
              <w:bottom w:val="single" w:sz="4" w:space="0" w:color="auto"/>
            </w:tcBorders>
          </w:tcPr>
          <w:p w14:paraId="19CA7623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Primers</w:t>
            </w:r>
          </w:p>
        </w:tc>
      </w:tr>
      <w:tr w:rsidR="00304C0D" w:rsidRPr="00E00A52" w14:paraId="03EE2617" w14:textId="77777777" w:rsidTr="008D307E">
        <w:tc>
          <w:tcPr>
            <w:tcW w:w="2206" w:type="dxa"/>
            <w:tcBorders>
              <w:bottom w:val="single" w:sz="4" w:space="0" w:color="auto"/>
              <w:right w:val="nil"/>
            </w:tcBorders>
          </w:tcPr>
          <w:p w14:paraId="5CE1C1BF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052" w:type="dxa"/>
            <w:tcBorders>
              <w:left w:val="nil"/>
              <w:bottom w:val="single" w:sz="4" w:space="0" w:color="auto"/>
              <w:right w:val="nil"/>
            </w:tcBorders>
          </w:tcPr>
          <w:p w14:paraId="5BD2B75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Forward</w:t>
            </w:r>
          </w:p>
        </w:tc>
        <w:tc>
          <w:tcPr>
            <w:tcW w:w="2516" w:type="dxa"/>
            <w:gridSpan w:val="2"/>
            <w:tcBorders>
              <w:left w:val="nil"/>
              <w:bottom w:val="single" w:sz="4" w:space="0" w:color="auto"/>
            </w:tcBorders>
          </w:tcPr>
          <w:p w14:paraId="3DD08795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00A52">
              <w:rPr>
                <w:rFonts w:ascii="Times New Roman" w:hAnsi="Times New Roman" w:cs="Times New Roman"/>
                <w:b/>
                <w:bCs/>
                <w:sz w:val="24"/>
              </w:rPr>
              <w:t>Reverse</w:t>
            </w:r>
          </w:p>
        </w:tc>
      </w:tr>
      <w:tr w:rsidR="00304C0D" w:rsidRPr="00E00A52" w14:paraId="0368982F" w14:textId="77777777" w:rsidTr="008D307E">
        <w:tc>
          <w:tcPr>
            <w:tcW w:w="2206" w:type="dxa"/>
            <w:tcBorders>
              <w:top w:val="single" w:sz="4" w:space="0" w:color="auto"/>
              <w:bottom w:val="nil"/>
            </w:tcBorders>
          </w:tcPr>
          <w:p w14:paraId="6237F45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GREM1</w:t>
            </w:r>
          </w:p>
        </w:tc>
        <w:tc>
          <w:tcPr>
            <w:tcW w:w="3052" w:type="dxa"/>
            <w:tcBorders>
              <w:top w:val="single" w:sz="4" w:space="0" w:color="auto"/>
              <w:bottom w:val="nil"/>
            </w:tcBorders>
          </w:tcPr>
          <w:p w14:paraId="17A62326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GGGAGCCCTGCATGTGAC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bottom w:val="nil"/>
            </w:tcBorders>
          </w:tcPr>
          <w:p w14:paraId="5B9F255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GAAGCGGTTGATGATGGTGC</w:t>
            </w:r>
          </w:p>
        </w:tc>
      </w:tr>
      <w:tr w:rsidR="00304C0D" w:rsidRPr="00E00A52" w14:paraId="41B3A357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5EA2F62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IL-1β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2CCAF18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TCGCCAGTGAAATGATGGCT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00A1292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GGTCGGAGATTCGTAGCTGG</w:t>
            </w:r>
          </w:p>
        </w:tc>
      </w:tr>
      <w:tr w:rsidR="00304C0D" w:rsidRPr="00E00A52" w14:paraId="33AAD2A1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238E1DF8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IL-6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1E207E79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CCACCGGGAACGAAAGAGAA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5FA0B77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GAGAAGGCAACTGGACCGAA</w:t>
            </w:r>
          </w:p>
        </w:tc>
      </w:tr>
      <w:tr w:rsidR="00304C0D" w:rsidRPr="00E00A52" w14:paraId="71091DC6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3B5F3D23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MMP9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FB9289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GGACAAGCTCTTCGGCT</w:t>
            </w:r>
            <w:r w:rsidRPr="00E00A52">
              <w:rPr>
                <w:rFonts w:ascii="Times New Roman" w:hAnsi="Times New Roman" w:cs="Times New Roman"/>
                <w:sz w:val="24"/>
              </w:rPr>
              <w:lastRenderedPageBreak/>
              <w:t>TCT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0D578154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lastRenderedPageBreak/>
              <w:t>TCGCTGGTACAGGT</w:t>
            </w:r>
            <w:r w:rsidRPr="00E00A52">
              <w:rPr>
                <w:rFonts w:ascii="Times New Roman" w:hAnsi="Times New Roman" w:cs="Times New Roman"/>
                <w:sz w:val="24"/>
              </w:rPr>
              <w:lastRenderedPageBreak/>
              <w:t>CGAGTA</w:t>
            </w:r>
          </w:p>
        </w:tc>
      </w:tr>
      <w:tr w:rsidR="00304C0D" w:rsidRPr="00E00A52" w14:paraId="053C4593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05C81FDB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COL1A1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697ACFD3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GCTCGTGGAAATGATGGTGC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2783C57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ACCCTGGGGACCTTCAGAG</w:t>
            </w:r>
          </w:p>
        </w:tc>
      </w:tr>
      <w:tr w:rsidR="00304C0D" w:rsidRPr="00E00A52" w14:paraId="5475D10F" w14:textId="77777777" w:rsidTr="008D307E">
        <w:tc>
          <w:tcPr>
            <w:tcW w:w="2206" w:type="dxa"/>
            <w:tcBorders>
              <w:top w:val="nil"/>
              <w:bottom w:val="nil"/>
            </w:tcBorders>
          </w:tcPr>
          <w:p w14:paraId="7445C0D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ID1</w:t>
            </w: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3304BB6C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AATCCGAAGTTGGAACCCCC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</w:tcPr>
          <w:p w14:paraId="5796EFAE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GATCTGGATCTCACCTCGGC</w:t>
            </w:r>
          </w:p>
        </w:tc>
      </w:tr>
      <w:tr w:rsidR="00304C0D" w:rsidRPr="00FF1D84" w14:paraId="157A4D13" w14:textId="77777777" w:rsidTr="008D307E">
        <w:tc>
          <w:tcPr>
            <w:tcW w:w="2206" w:type="dxa"/>
            <w:tcBorders>
              <w:top w:val="nil"/>
            </w:tcBorders>
          </w:tcPr>
          <w:p w14:paraId="46E2070A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3052" w:type="dxa"/>
            <w:tcBorders>
              <w:top w:val="nil"/>
            </w:tcBorders>
          </w:tcPr>
          <w:p w14:paraId="6834D542" w14:textId="77777777" w:rsidR="00304C0D" w:rsidRPr="00E00A52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GGAGCGAGATCCCTCCAAAAT</w:t>
            </w:r>
          </w:p>
        </w:tc>
        <w:tc>
          <w:tcPr>
            <w:tcW w:w="2516" w:type="dxa"/>
            <w:gridSpan w:val="2"/>
            <w:tcBorders>
              <w:top w:val="nil"/>
            </w:tcBorders>
          </w:tcPr>
          <w:p w14:paraId="4DE641E2" w14:textId="77777777" w:rsidR="00304C0D" w:rsidRPr="00FF1D84" w:rsidRDefault="00304C0D" w:rsidP="008D30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E00A52">
              <w:rPr>
                <w:rFonts w:ascii="Times New Roman" w:hAnsi="Times New Roman" w:cs="Times New Roman"/>
                <w:sz w:val="24"/>
              </w:rPr>
              <w:t>GGCTGTTGTCATACTTCTCATGG</w:t>
            </w:r>
          </w:p>
        </w:tc>
      </w:tr>
    </w:tbl>
    <w:p w14:paraId="68DE5CFE" w14:textId="77777777" w:rsidR="00753F6D" w:rsidRDefault="00753F6D">
      <w:pPr>
        <w:rPr>
          <w:rFonts w:hint="eastAsia"/>
        </w:rPr>
      </w:pPr>
    </w:p>
    <w:sectPr w:rsidR="00753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62FA9" w14:textId="77777777" w:rsidR="00566A86" w:rsidRDefault="00566A86" w:rsidP="002D148C">
      <w:pPr>
        <w:rPr>
          <w:rFonts w:hint="eastAsia"/>
        </w:rPr>
      </w:pPr>
      <w:r>
        <w:separator/>
      </w:r>
    </w:p>
  </w:endnote>
  <w:endnote w:type="continuationSeparator" w:id="0">
    <w:p w14:paraId="7D0EEB33" w14:textId="77777777" w:rsidR="00566A86" w:rsidRDefault="00566A86" w:rsidP="002D14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DF27" w14:textId="77777777" w:rsidR="00566A86" w:rsidRDefault="00566A86" w:rsidP="002D148C">
      <w:pPr>
        <w:rPr>
          <w:rFonts w:hint="eastAsia"/>
        </w:rPr>
      </w:pPr>
      <w:r>
        <w:separator/>
      </w:r>
    </w:p>
  </w:footnote>
  <w:footnote w:type="continuationSeparator" w:id="0">
    <w:p w14:paraId="14413140" w14:textId="77777777" w:rsidR="00566A86" w:rsidRDefault="00566A86" w:rsidP="002D14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6D"/>
    <w:rsid w:val="00044171"/>
    <w:rsid w:val="00050921"/>
    <w:rsid w:val="00083E32"/>
    <w:rsid w:val="0023332F"/>
    <w:rsid w:val="002715B0"/>
    <w:rsid w:val="002D148C"/>
    <w:rsid w:val="002E396F"/>
    <w:rsid w:val="00302192"/>
    <w:rsid w:val="00304C0D"/>
    <w:rsid w:val="00494DF3"/>
    <w:rsid w:val="00566A86"/>
    <w:rsid w:val="005A4984"/>
    <w:rsid w:val="006C095D"/>
    <w:rsid w:val="00732963"/>
    <w:rsid w:val="00753F6D"/>
    <w:rsid w:val="00804B20"/>
    <w:rsid w:val="00A04396"/>
    <w:rsid w:val="00B67072"/>
    <w:rsid w:val="00D315C1"/>
    <w:rsid w:val="00E00A52"/>
    <w:rsid w:val="00E36CC0"/>
    <w:rsid w:val="00E41A43"/>
    <w:rsid w:val="00E6681A"/>
    <w:rsid w:val="00F10A7A"/>
    <w:rsid w:val="00F5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19470"/>
  <w15:chartTrackingRefBased/>
  <w15:docId w15:val="{46434571-3D51-452B-B2AE-AE0E9654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48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3F6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F6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F6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F6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F6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F6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F6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F6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F6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3F6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3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3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3F6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3F6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3F6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3F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3F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3F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3F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5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F6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53F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3F6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53F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3F6D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53F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3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53F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3F6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148C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D14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148C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D148C"/>
    <w:rPr>
      <w:sz w:val="18"/>
      <w:szCs w:val="18"/>
    </w:rPr>
  </w:style>
  <w:style w:type="table" w:styleId="af2">
    <w:name w:val="Table Grid"/>
    <w:basedOn w:val="a1"/>
    <w:uiPriority w:val="39"/>
    <w:qFormat/>
    <w:rsid w:val="00304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不喜 胡</dc:creator>
  <cp:keywords/>
  <dc:description/>
  <cp:lastModifiedBy>不喜 胡</cp:lastModifiedBy>
  <cp:revision>3</cp:revision>
  <dcterms:created xsi:type="dcterms:W3CDTF">2026-04-03T05:45:00Z</dcterms:created>
  <dcterms:modified xsi:type="dcterms:W3CDTF">2026-04-03T06:37:00Z</dcterms:modified>
</cp:coreProperties>
</file>