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gif" ContentType="image/gif"/>
  <Default Extension="png" ContentType="image/png"/>
  <Default Extension="bmp" ContentType="image/bmp"/>
  <Default Extension="emf" ContentType="image/x-emf"/>
  <Default Extension="wmf" ContentType="image/x-wmf"/>
  <Default Extension="tiff" ContentType="image/tiff"/>
  <Default Extension="jpg" ContentType="application/octet-stream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notes.xml" ContentType="application/vnd.openxmlformats-officedocument.wordprocessingml.footnotes+xml"/>
</Types>
</file>

<file path=_rels/.rels><?xml version="1.0" encoding="UTF-8" standalone="yes"?>

<Relationships  xmlns="http://schemas.openxmlformats.org/package/2006/relationships">
<Relationship Id="rId3" Type="http://schemas.openxmlformats.org/officeDocument/2006/relationships/extended-properties" Target="docProps/app.xml"/>
<Relationship Id="rId2" Type="http://schemas.openxmlformats.org/package/2006/relationships/metadata/core-properties" Target="docProps/core.xml"/>
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 xmlns:a="http://schemas.openxmlformats.org/drawingml/2006/main" xmlns:pic="http://schemas.openxmlformats.org/drawingml/2006/picture">
      <w:tblPr>
        <w:tblLayout w:type="fixed"/>
        <w:jc w:val="center"/>
        <w:tblLook w:firstRow="1" w:lastRow="0" w:firstColumn="0" w:lastColumn="0" w:noHBand="0" w:noVBand="1"/>
      </w:tblPr>
      <w:tblGrid>
        <w:gridCol w:w="5723"/>
        <w:gridCol w:w="1111"/>
        <w:gridCol w:w="2132"/>
        <w:gridCol w:w="1016"/>
      </w:tblGrid>
      <w:tr>
        <w:trPr>
          <w:trHeight w:val="580" w:hRule="auto"/>
          <w:tblHeader/>
        </w:trPr>
        header1
        <w:tc>
          <w:tcPr>
            <w:tcBorders>
              <w:bottom w:val="single" w:sz="6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Characteristics</w:t>
            </w:r>
          </w:p>
        </w:tc>
        <w:tc>
          <w:tcPr>
            <w:tcBorders>
              <w:bottom w:val="single" w:sz="6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Total (N)</w:t>
            </w:r>
          </w:p>
        </w:tc>
        <w:tc>
          <w:tcPr>
            <w:tcBorders>
              <w:bottom w:val="single" w:sz="6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OR (95% CI)</w:t>
            </w:r>
          </w:p>
        </w:tc>
        <w:tc>
          <w:tcPr>
            <w:tcBorders>
              <w:bottom w:val="single" w:sz="6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P value</w:t>
            </w:r>
          </w:p>
        </w:tc>
      </w:tr>
      <w:tr>
        <w:trPr>
          <w:trHeight w:val="580" w:hRule="auto"/>
        </w:trPr>
        body1
        <w:tc>
          <w:tcPr>
            <w:tcBorders>
              <w:bottom w:val="none" w:sz="0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Age (&gt; 65 vs. &lt;= 65)</w:t>
            </w:r>
          </w:p>
        </w:tc>
        <w:tc>
          <w:tcPr>
            <w:tcBorders>
              <w:bottom w:val="none" w:sz="0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644</w:t>
            </w:r>
          </w:p>
        </w:tc>
        <w:tc>
          <w:tcPr>
            <w:tcBorders>
              <w:bottom w:val="none" w:sz="0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0.756 (0.553 – 1.034)</w:t>
            </w:r>
          </w:p>
        </w:tc>
        <w:tc>
          <w:tcPr>
            <w:tcBorders>
              <w:bottom w:val="none" w:sz="0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0.080</w:t>
            </w:r>
          </w:p>
        </w:tc>
      </w:tr>
      <w:tr>
        <w:trPr>
          <w:trHeight w:val="580" w:hRule="auto"/>
        </w:trPr>
        body2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Gender (Male vs. Female)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644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1.236 (0.907 – 1.686)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0.180</w:t>
            </w:r>
          </w:p>
        </w:tc>
      </w:tr>
      <w:tr>
        <w:trPr>
          <w:trHeight w:val="580" w:hRule="auto"/>
        </w:trPr>
        body3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Pathologic T stage (T1&amp;T2 vs. T3&amp;T4)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641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0.567 (0.383 – 0.839)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>0.005</w:t>
            </w:r>
          </w:p>
        </w:tc>
      </w:tr>
      <w:tr>
        <w:trPr>
          <w:trHeight w:val="580" w:hRule="auto"/>
        </w:trPr>
        body4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Pathologic N stage (N0 vs. N1&amp;N2)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640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0.533 (0.388 – 0.732)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>&lt; 0.001</w:t>
            </w:r>
          </w:p>
        </w:tc>
      </w:tr>
      <w:tr>
        <w:trPr>
          <w:trHeight w:val="580" w:hRule="auto"/>
        </w:trPr>
        body5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Pathologic M stage (M0 vs. M1)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564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0.518 (0.324 – 0.828)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>0.006</w:t>
            </w:r>
          </w:p>
        </w:tc>
      </w:tr>
      <w:tr>
        <w:trPr>
          <w:trHeight w:val="580" w:hRule="auto"/>
        </w:trPr>
        body6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Pathologic stage (Stage I&amp;Stage II vs. Stage III&amp;Stage IV)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623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0.568 (0.413 – 0.782)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>&lt; 0.001</w:t>
            </w:r>
          </w:p>
        </w:tc>
      </w:tr>
      <w:tr>
        <w:trPr>
          <w:trHeight w:val="580" w:hRule="auto"/>
        </w:trPr>
        body7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Histological type (Mucinous adenocarcinoma vs. Adenocarcinoma)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633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1.299 (0.817 – 2.065)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0.270</w:t>
            </w:r>
          </w:p>
        </w:tc>
      </w:tr>
      <w:tr>
        <w:trPr>
          <w:trHeight w:val="580" w:hRule="auto"/>
        </w:trPr>
        body8
        <w:tc>
          <w:tcPr>
            <w:tcBorders>
              <w:bottom w:val="single" w:sz="6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Lymphatic invasion (No vs. Yes)</w:t>
            </w:r>
          </w:p>
        </w:tc>
        <w:tc>
          <w:tcPr>
            <w:tcBorders>
              <w:bottom w:val="single" w:sz="6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582</w:t>
            </w:r>
          </w:p>
        </w:tc>
        <w:tc>
          <w:tcPr>
            <w:tcBorders>
              <w:bottom w:val="single" w:sz="6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0.733 (0.526 – 1.023)</w:t>
            </w:r>
          </w:p>
        </w:tc>
        <w:tc>
          <w:tcPr>
            <w:tcBorders>
              <w:bottom w:val="single" w:sz="6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0.068</w:t>
            </w:r>
          </w:p>
        </w:tc>
      </w:tr>
    </w:tbl>
    <w:sectPr w:rsidR="001379FE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Titre1"/>
      <w:lvlText w:val="%1."/>
      <w:lvlJc w:val="left"/>
      <w:pPr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ind w:left="792" w:hanging="432"/>
      </w:pPr>
    </w:lvl>
    <w:lvl w:ilvl="2">
      <w:start w:val="1"/>
      <w:numFmt w:val="decimal"/>
      <w:pStyle w:val="Titre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4158F9"/>
    <w:rsid w:val="00457CF1"/>
    <w:rsid w:val="00747CCE"/>
    <w:rsid w:val="007B3E96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F12158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trong">
    <w:name w:val="strong"/>
    <w:basedOn w:val="Policepardfaut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leau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steclaire-Accent2">
    <w:name w:val="Light List Accent 2"/>
    <w:basedOn w:val="Tableau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leauprofessionnel">
    <w:name w:val="Table Professional"/>
    <w:basedOn w:val="Tableau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M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Policepardfaut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

<Relationships  xmlns="http://schemas.openxmlformats.org/package/2006/relationships">
<Relationship Id="rId3" Type="http://schemas.openxmlformats.org/officeDocument/2006/relationships/settings" Target="settings.xml"/>
<Relationship Id="rId2" Type="http://schemas.openxmlformats.org/officeDocument/2006/relationships/styles" Target="styles.xml"/>
<Relationship Id="rId1" Type="http://schemas.openxmlformats.org/officeDocument/2006/relationships/numbering" Target="numbering.xml"/>
<Relationship Id="rId6" Type="http://schemas.openxmlformats.org/officeDocument/2006/relationships/theme" Target="theme/theme1.xml"/>
<Relationship Id="rId5" Type="http://schemas.openxmlformats.org/officeDocument/2006/relationships/fontTable" Target="fontTable.xml"/>
<Relationship Id="rId4" Type="http://schemas.openxmlformats.org/officeDocument/2006/relationships/webSettings" Target="webSettings.xml"/>
<Relationship Id="rId7" Type="http://schemas.openxmlformats.org/officeDocument/2006/relationships/hyperlink" Target="NA" TargetMode="External"/>
</Relationships>
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/>
  <cp:keywords/>
  <dc:description/>
  <cp:lastModifiedBy/>
  <cp:revision>9</cp:revision>
  <dcterms:created xsi:type="dcterms:W3CDTF">2017-02-28T11:18:00Z</dcterms:created>
  <dcterms:modified xsi:type="dcterms:W3CDTF">2025-02-10T18:19:32Z</dcterms:modified>
  <cp:category/>
</cp:coreProperties>
</file>