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EB626">
      <w:pPr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Supplementary Materials for</w:t>
      </w:r>
      <w:bookmarkStart w:id="0" w:name="OLE_LINK237"/>
      <w:bookmarkStart w:id="1" w:name="OLE_LINK236"/>
    </w:p>
    <w:p w14:paraId="4C2FB29D">
      <w:pPr>
        <w:widowControl/>
        <w:jc w:val="center"/>
        <w:rPr>
          <w:rFonts w:ascii="Times New Roman" w:hAnsi="Times New Roman" w:eastAsia="等线" w:cs="Times New Roman"/>
          <w:sz w:val="24"/>
        </w:rPr>
      </w:pPr>
      <w:r>
        <w:rPr>
          <w:rFonts w:hint="default" w:ascii="Times New Roman" w:hAnsi="Times New Roman"/>
          <w:b/>
          <w:bCs/>
          <w:sz w:val="28"/>
          <w:szCs w:val="28"/>
        </w:rPr>
        <w:t>Single-cell and spatial transcriptomes reveal oligodendrocyte remodeling fatty acid metabolism microenvironment of lung cancer brain metastases</w:t>
      </w:r>
      <w:bookmarkEnd w:id="0"/>
      <w:bookmarkEnd w:id="1"/>
    </w:p>
    <w:p w14:paraId="5CE41031">
      <w:pPr>
        <w:rPr>
          <w:rFonts w:ascii="Times New Roman" w:hAnsi="Times New Roman" w:eastAsia="等线" w:cs="Times New Roman"/>
          <w:sz w:val="24"/>
        </w:rPr>
      </w:pPr>
    </w:p>
    <w:p w14:paraId="344E1BDE">
      <w:pPr>
        <w:rPr>
          <w:rFonts w:ascii="Times New Roman" w:hAnsi="Times New Roman" w:eastAsia="等线" w:cs="Times New Roman"/>
          <w:sz w:val="24"/>
        </w:rPr>
      </w:pPr>
    </w:p>
    <w:p w14:paraId="338FD4FD">
      <w:pPr>
        <w:rPr>
          <w:rFonts w:hint="eastAsia" w:ascii="Times New Roman" w:hAnsi="Times New Roman" w:eastAsia="等线" w:cs="Times New Roman"/>
          <w:sz w:val="24"/>
          <w:lang w:eastAsia="zh-CN"/>
        </w:rPr>
      </w:pPr>
      <w:r>
        <w:rPr>
          <w:rFonts w:hint="eastAsia" w:ascii="Times New Roman" w:hAnsi="Times New Roman" w:eastAsia="等线" w:cs="Times New Roman"/>
          <w:sz w:val="24"/>
          <w:lang w:eastAsia="zh-CN"/>
        </w:rPr>
        <w:drawing>
          <wp:inline distT="0" distB="0" distL="114300" distR="114300">
            <wp:extent cx="5269230" cy="6198870"/>
            <wp:effectExtent l="0" t="0" r="7620" b="11430"/>
            <wp:docPr id="2" name="图片 2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19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AB05F">
      <w:pPr>
        <w:rPr>
          <w:rFonts w:ascii="Times New Roman" w:hAnsi="Times New Roman" w:eastAsia="等线" w:cs="Times New Roman"/>
          <w:sz w:val="24"/>
        </w:rPr>
      </w:pPr>
    </w:p>
    <w:p w14:paraId="597D0AC5">
      <w:pPr>
        <w:rPr>
          <w:rFonts w:ascii="Times New Roman" w:hAnsi="Times New Roman" w:eastAsia="等线" w:cs="Times New Roman"/>
          <w:sz w:val="24"/>
        </w:rPr>
      </w:pPr>
    </w:p>
    <w:p w14:paraId="2D1314BD">
      <w:pPr>
        <w:rPr>
          <w:rFonts w:ascii="Times New Roman" w:hAnsi="Times New Roman" w:eastAsia="等线" w:cs="Times New Roman"/>
          <w:sz w:val="24"/>
        </w:rPr>
      </w:pPr>
    </w:p>
    <w:p w14:paraId="6099B364">
      <w:pPr>
        <w:rPr>
          <w:rFonts w:ascii="Times New Roman" w:hAnsi="Times New Roman" w:eastAsia="等线" w:cs="Times New Roman"/>
          <w:sz w:val="24"/>
        </w:rPr>
      </w:pPr>
    </w:p>
    <w:p w14:paraId="04994816">
      <w:pPr>
        <w:rPr>
          <w:rFonts w:hint="eastAsia" w:ascii="Times New Roman" w:hAnsi="Times New Roman" w:eastAsia="等线" w:cs="Times New Roman"/>
          <w:sz w:val="24"/>
        </w:rPr>
      </w:pPr>
    </w:p>
    <w:p w14:paraId="076F34BC">
      <w:pPr>
        <w:rPr>
          <w:rFonts w:hint="eastAsia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S</w:t>
      </w: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>
        <w:rPr>
          <w:rFonts w:ascii="Times New Roman" w:hAnsi="Times New Roman" w:eastAsia="Times New Roman Regular" w:cs="Times New Roman"/>
          <w:kern w:val="0"/>
          <w:sz w:val="20"/>
          <w:szCs w:val="20"/>
          <w:lang w:bidi="ar"/>
        </w:rPr>
        <w:t xml:space="preserve"> (</w:t>
      </w:r>
      <w:r>
        <w:rPr>
          <w:rFonts w:hint="eastAsia" w:ascii="Times New Roman" w:hAnsi="Times New Roman" w:eastAsia="宋体" w:cs="Times New Roman"/>
          <w:kern w:val="0"/>
          <w:sz w:val="20"/>
          <w:szCs w:val="20"/>
          <w:lang w:val="en-US" w:eastAsia="zh-CN" w:bidi="ar"/>
        </w:rPr>
        <w:t>A</w:t>
      </w:r>
      <w:r>
        <w:rPr>
          <w:rFonts w:ascii="Times New Roman" w:hAnsi="Times New Roman" w:eastAsia="Times New Roman Regular" w:cs="Times New Roman"/>
          <w:kern w:val="0"/>
          <w:sz w:val="20"/>
          <w:szCs w:val="20"/>
          <w:lang w:bidi="ar"/>
        </w:rPr>
        <w:t xml:space="preserve">) </w:t>
      </w:r>
      <w:r>
        <w:rPr>
          <w:rFonts w:ascii="Times New Roman" w:hAnsi="Times New Roman" w:eastAsia="宋体" w:cs="Times New Roman"/>
          <w:sz w:val="20"/>
          <w:szCs w:val="20"/>
        </w:rPr>
        <w:t xml:space="preserve">UMAP plot demonstrating the cell distribution from primary lung cancer and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LCBM.</w:t>
      </w:r>
      <w:r>
        <w:rPr>
          <w:rFonts w:ascii="Times New Roman" w:hAnsi="Times New Roman" w:eastAsia="Times New Roman Regular" w:cs="Times New Roman"/>
          <w:kern w:val="0"/>
          <w:sz w:val="20"/>
          <w:szCs w:val="20"/>
          <w:lang w:bidi="ar"/>
        </w:rPr>
        <w:t xml:space="preserve"> (</w:t>
      </w:r>
      <w:r>
        <w:rPr>
          <w:rFonts w:hint="eastAsia" w:ascii="Times New Roman" w:hAnsi="Times New Roman" w:eastAsia="宋体" w:cs="Times New Roman"/>
          <w:kern w:val="0"/>
          <w:sz w:val="20"/>
          <w:szCs w:val="20"/>
          <w:lang w:val="en-US" w:eastAsia="zh-CN" w:bidi="ar"/>
        </w:rPr>
        <w:t>B</w:t>
      </w:r>
      <w:r>
        <w:rPr>
          <w:rFonts w:ascii="Times New Roman" w:hAnsi="Times New Roman" w:eastAsia="Times New Roman Regular" w:cs="Times New Roman"/>
          <w:kern w:val="0"/>
          <w:sz w:val="20"/>
          <w:szCs w:val="20"/>
          <w:lang w:bidi="ar"/>
        </w:rPr>
        <w:t xml:space="preserve">) </w:t>
      </w:r>
      <w:r>
        <w:rPr>
          <w:rFonts w:ascii="Times New Roman" w:hAnsi="Times New Roman" w:eastAsia="宋体" w:cs="Times New Roman"/>
          <w:sz w:val="20"/>
          <w:szCs w:val="20"/>
        </w:rPr>
        <w:t>Gene expression analysis of fatty acid synthesis, utilization, and transport genes in primary lung tumors and brain metastases.</w:t>
      </w:r>
      <w:r>
        <w:rPr>
          <w:rFonts w:ascii="Times New Roman" w:hAnsi="Times New Roman" w:eastAsia="Times New Roman Regular" w:cs="Times New Roman"/>
          <w:kern w:val="0"/>
          <w:sz w:val="20"/>
          <w:szCs w:val="20"/>
          <w:lang w:bidi="ar"/>
        </w:rPr>
        <w:t xml:space="preserve"> (</w:t>
      </w:r>
      <w:r>
        <w:rPr>
          <w:rFonts w:hint="eastAsia" w:ascii="Times New Roman" w:hAnsi="Times New Roman" w:eastAsia="宋体" w:cs="Times New Roman"/>
          <w:kern w:val="0"/>
          <w:sz w:val="20"/>
          <w:szCs w:val="20"/>
          <w:lang w:val="en-US" w:eastAsia="zh-CN" w:bidi="ar"/>
        </w:rPr>
        <w:t>C</w:t>
      </w:r>
      <w:r>
        <w:rPr>
          <w:rFonts w:ascii="Times New Roman" w:hAnsi="Times New Roman" w:eastAsia="Times New Roman Regular" w:cs="Times New Roman"/>
          <w:kern w:val="0"/>
          <w:sz w:val="20"/>
          <w:szCs w:val="20"/>
          <w:lang w:bidi="ar"/>
        </w:rPr>
        <w:t xml:space="preserve">) </w:t>
      </w:r>
      <w:r>
        <w:rPr>
          <w:rFonts w:ascii="Times New Roman" w:hAnsi="Times New Roman" w:eastAsia="宋体" w:cs="Times New Roman"/>
          <w:sz w:val="20"/>
          <w:szCs w:val="20"/>
        </w:rPr>
        <w:t>S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cRNA</w:t>
      </w:r>
      <w:r>
        <w:rPr>
          <w:rFonts w:ascii="Times New Roman" w:hAnsi="Times New Roman" w:eastAsia="宋体" w:cs="Times New Roman"/>
          <w:sz w:val="20"/>
          <w:szCs w:val="20"/>
        </w:rPr>
        <w:t xml:space="preserve"> seq analysis of each cell tumor fatty acid metabolism-related pathway enrichment analysis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. </w:t>
      </w:r>
    </w:p>
    <w:p w14:paraId="5046C160">
      <w:pPr>
        <w:rPr>
          <w:rFonts w:hint="eastAsia" w:ascii="Times New Roman Regular" w:hAnsi="Times New Roman Regular" w:eastAsia="宋体" w:cs="Times New Roman Regular"/>
          <w:kern w:val="0"/>
          <w:sz w:val="20"/>
          <w:szCs w:val="20"/>
          <w:lang w:eastAsia="zh-CN" w:bidi="ar"/>
        </w:rPr>
      </w:pPr>
      <w:r>
        <w:rPr>
          <w:rFonts w:hint="eastAsia" w:ascii="Times New Roman Regular" w:hAnsi="Times New Roman Regular" w:eastAsia="宋体" w:cs="Times New Roman Regular"/>
          <w:kern w:val="0"/>
          <w:sz w:val="20"/>
          <w:szCs w:val="20"/>
          <w:lang w:eastAsia="zh-CN" w:bidi="ar"/>
        </w:rPr>
        <w:drawing>
          <wp:inline distT="0" distB="0" distL="114300" distR="114300">
            <wp:extent cx="5269230" cy="3408680"/>
            <wp:effectExtent l="0" t="0" r="7620" b="1270"/>
            <wp:docPr id="3" name="图片 3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40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81D25">
      <w:pPr>
        <w:rPr>
          <w:rFonts w:hint="eastAsia" w:ascii="Times New Roman" w:hAnsi="Times New Roman" w:eastAsia="宋体" w:cs="Times New Roman"/>
          <w:kern w:val="0"/>
          <w:sz w:val="20"/>
          <w:szCs w:val="20"/>
          <w:lang w:val="en-US" w:eastAsia="zh-CN" w:bidi="ar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/>
          <w:bCs/>
          <w:kern w:val="0"/>
          <w:sz w:val="20"/>
          <w:szCs w:val="20"/>
          <w:lang w:val="en-US" w:eastAsia="zh-CN" w:bidi="ar"/>
        </w:rPr>
        <w:t>2</w:t>
      </w:r>
      <w:r>
        <w:rPr>
          <w:rFonts w:hint="default" w:ascii="Times New Roman" w:hAnsi="Times New Roman" w:eastAsia="Times New Roman Regular" w:cs="Times New Roman"/>
          <w:kern w:val="0"/>
          <w:sz w:val="20"/>
          <w:szCs w:val="20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kern w:val="0"/>
          <w:sz w:val="20"/>
          <w:szCs w:val="20"/>
          <w:lang w:val="en-US" w:eastAsia="zh-CN" w:bidi="ar"/>
        </w:rPr>
        <w:t xml:space="preserve">(A) </w:t>
      </w:r>
      <w:r>
        <w:rPr>
          <w:rFonts w:ascii="Times New Roman" w:hAnsi="Times New Roman" w:cs="Times New Roman"/>
          <w:sz w:val="20"/>
          <w:szCs w:val="20"/>
        </w:rPr>
        <w:t>S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cRNA seq</w:t>
      </w:r>
      <w:r>
        <w:rPr>
          <w:rFonts w:ascii="Times New Roman" w:hAnsi="Times New Roman" w:cs="Times New Roman"/>
          <w:sz w:val="20"/>
          <w:szCs w:val="20"/>
        </w:rPr>
        <w:t xml:space="preserve"> data was used to analyze the correlation between the expression of fatty acid absorption proteins and immunosuppressive markers in macrophages.</w:t>
      </w:r>
    </w:p>
    <w:p w14:paraId="6CBC76F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2170430"/>
            <wp:effectExtent l="0" t="0" r="7620" b="1270"/>
            <wp:docPr id="1" name="图片 1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7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59BB8">
      <w:pPr>
        <w:rPr>
          <w:rFonts w:hint="default" w:eastAsiaTheme="minorEastAsia"/>
          <w:lang w:val="en-US" w:eastAsia="zh-CN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b/>
          <w:bCs/>
          <w:kern w:val="0"/>
          <w:sz w:val="20"/>
          <w:szCs w:val="20"/>
          <w:lang w:val="en-US" w:eastAsia="zh-CN" w:bidi="ar"/>
        </w:rPr>
        <w:t>3</w:t>
      </w:r>
      <w:r>
        <w:rPr>
          <w:rFonts w:hint="default" w:ascii="Times New Roman" w:hAnsi="Times New Roman" w:eastAsia="Times New Roman Regular" w:cs="Times New Roman"/>
          <w:kern w:val="0"/>
          <w:sz w:val="20"/>
          <w:szCs w:val="20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kern w:val="0"/>
          <w:sz w:val="20"/>
          <w:szCs w:val="20"/>
          <w:lang w:val="en-US" w:eastAsia="zh-CN" w:bidi="ar"/>
        </w:rPr>
        <w:t xml:space="preserve">(A) Kaplan-Meier analysis of overall survival in lung cancer patients stratified by expression levels of key fatty acid </w:t>
      </w:r>
      <w:bookmarkStart w:id="2" w:name="_GoBack"/>
      <w:bookmarkEnd w:id="2"/>
      <w:r>
        <w:rPr>
          <w:rFonts w:hint="eastAsia" w:ascii="Times New Roman" w:hAnsi="Times New Roman" w:eastAsia="宋体" w:cs="Times New Roman"/>
          <w:kern w:val="0"/>
          <w:sz w:val="20"/>
          <w:szCs w:val="20"/>
          <w:lang w:val="en-US" w:eastAsia="zh-CN" w:bidi="ar"/>
        </w:rPr>
        <w:t>metabolism genes in the TCGA database.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3YjdlZTAzZjE0ZjNhZGQ3MzViZDJiZjJjNmMwNzAifQ=="/>
  </w:docVars>
  <w:rsids>
    <w:rsidRoot w:val="793A1FE4"/>
    <w:rsid w:val="00362A71"/>
    <w:rsid w:val="00432E87"/>
    <w:rsid w:val="006014B6"/>
    <w:rsid w:val="00627726"/>
    <w:rsid w:val="00D54806"/>
    <w:rsid w:val="04F4238C"/>
    <w:rsid w:val="051D6297"/>
    <w:rsid w:val="0E3A1FC0"/>
    <w:rsid w:val="16010B91"/>
    <w:rsid w:val="1FFD2653"/>
    <w:rsid w:val="270C713F"/>
    <w:rsid w:val="2D4542D1"/>
    <w:rsid w:val="2F624F38"/>
    <w:rsid w:val="323074D8"/>
    <w:rsid w:val="57545F54"/>
    <w:rsid w:val="62CC54AA"/>
    <w:rsid w:val="78A34011"/>
    <w:rsid w:val="793A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ascii="Calibri" w:hAnsi="Calibri" w:eastAsia="宋体"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</Words>
  <Characters>576</Characters>
  <Lines>25</Lines>
  <Paragraphs>7</Paragraphs>
  <TotalTime>1</TotalTime>
  <ScaleCrop>false</ScaleCrop>
  <LinksUpToDate>false</LinksUpToDate>
  <CharactersWithSpaces>665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2023-12-28T09:08:00Z</dcterms:created>
  <dc:creator>Yuechao Yang</dc:creator>
  <cp:lastModifiedBy>Yuechao Yang</cp:lastModifiedBy>
  <dcterms:modified xsi:type="dcterms:W3CDTF">2026-05-26T14:05:07Z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5BEC9CE342424DB98514ED8596F36A4C_13</vt:lpwstr>
  </property>
  <property fmtid="{D5CDD505-2E9C-101B-9397-08002B2CF9AE}" pid="4" name="KSOTemplateDocerSaveRecord">
    <vt:lpwstr>eyJoZGlkIjoiNTNjZDRiODQ2NmY1ZGQzYjE2OTMzNDgzYmMyYTJhYTciLCJ1c2VySWQiOiI0NTQ1MTYwNzYifQ==</vt:lpwstr>
  </property>
</Properties>
</file>