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1AE2" w14:textId="7C4198F3" w:rsidR="00A767C2" w:rsidRPr="00E121E9" w:rsidRDefault="00E121E9">
      <w:pPr>
        <w:rPr>
          <w:rFonts w:ascii="Times New Roman" w:hAnsi="Times New Roman" w:cs="Times New Roman" w:hint="eastAsia"/>
          <w:b/>
          <w:bCs/>
          <w:sz w:val="16"/>
          <w:szCs w:val="16"/>
        </w:rPr>
      </w:pPr>
      <w:bookmarkStart w:id="0" w:name="OLE_LINK18"/>
      <w:r w:rsidRPr="00414333">
        <w:rPr>
          <w:rFonts w:ascii="Times New Roman" w:hAnsi="Times New Roman" w:cs="Times New Roman"/>
          <w:b/>
          <w:bCs/>
          <w:sz w:val="16"/>
          <w:szCs w:val="16"/>
        </w:rPr>
        <w:t>Additional File 1</w:t>
      </w:r>
      <w:r w:rsidR="00AE23C6">
        <w:rPr>
          <w:rFonts w:ascii="Times New Roman" w:hAnsi="Times New Roman" w:cs="Times New Roman" w:hint="eastAsia"/>
          <w:b/>
          <w:bCs/>
          <w:sz w:val="16"/>
          <w:szCs w:val="16"/>
        </w:rPr>
        <w:t>2</w:t>
      </w:r>
      <w:r w:rsidRPr="00414333">
        <w:rPr>
          <w:rFonts w:ascii="Times New Roman" w:hAnsi="Times New Roman" w:cs="Times New Roman"/>
          <w:b/>
          <w:bCs/>
          <w:sz w:val="16"/>
          <w:szCs w:val="16"/>
        </w:rPr>
        <w:t xml:space="preserve">. ROC analysis of biomarkers and combinations for predicting podocyte injury in </w:t>
      </w:r>
      <w:r w:rsidR="003C05DC" w:rsidRPr="003C05DC">
        <w:rPr>
          <w:rFonts w:ascii="Times New Roman" w:hAnsi="Times New Roman" w:cs="Times New Roman"/>
          <w:b/>
          <w:bCs/>
          <w:sz w:val="16"/>
          <w:szCs w:val="16"/>
        </w:rPr>
        <w:t>patients</w:t>
      </w:r>
      <w:r w:rsidR="003C05DC">
        <w:rPr>
          <w:rFonts w:ascii="Times New Roman" w:hAnsi="Times New Roman" w:cs="Times New Roman"/>
          <w:b/>
          <w:bCs/>
          <w:sz w:val="16"/>
          <w:szCs w:val="16"/>
        </w:rPr>
        <w:t xml:space="preserve"> with </w:t>
      </w:r>
      <w:r w:rsidR="003C05DC" w:rsidRPr="003C05DC">
        <w:rPr>
          <w:rFonts w:ascii="Times New Roman" w:hAnsi="Times New Roman" w:cs="Times New Roman"/>
          <w:b/>
          <w:bCs/>
          <w:sz w:val="16"/>
          <w:szCs w:val="16"/>
        </w:rPr>
        <w:t>normal protein</w:t>
      </w:r>
      <w:r w:rsidR="003C05DC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3C05DC" w:rsidRPr="003C05DC">
        <w:rPr>
          <w:rFonts w:ascii="Times New Roman" w:hAnsi="Times New Roman" w:cs="Times New Roman"/>
          <w:b/>
          <w:bCs/>
          <w:sz w:val="16"/>
          <w:szCs w:val="16"/>
        </w:rPr>
        <w:t>excretion</w:t>
      </w:r>
    </w:p>
    <w:tbl>
      <w:tblPr>
        <w:tblStyle w:val="21"/>
        <w:tblW w:w="5000" w:type="pct"/>
        <w:tblLook w:val="06A0" w:firstRow="1" w:lastRow="0" w:firstColumn="1" w:lastColumn="0" w:noHBand="1" w:noVBand="1"/>
      </w:tblPr>
      <w:tblGrid>
        <w:gridCol w:w="3170"/>
        <w:gridCol w:w="648"/>
        <w:gridCol w:w="1096"/>
        <w:gridCol w:w="412"/>
        <w:gridCol w:w="412"/>
        <w:gridCol w:w="648"/>
        <w:gridCol w:w="1096"/>
        <w:gridCol w:w="824"/>
      </w:tblGrid>
      <w:tr w:rsidR="00E121E9" w:rsidRPr="00E121E9" w14:paraId="324C854E" w14:textId="77777777" w:rsidTr="00AE23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vMerge w:val="restart"/>
            <w:tcBorders>
              <w:top w:val="single" w:sz="12" w:space="0" w:color="auto"/>
            </w:tcBorders>
            <w:vAlign w:val="center"/>
          </w:tcPr>
          <w:bookmarkEnd w:id="0"/>
          <w:p w14:paraId="5D3236FF" w14:textId="08519877" w:rsidR="00E121E9" w:rsidRPr="00E121E9" w:rsidRDefault="00E121E9" w:rsidP="00E121E9">
            <w:pPr>
              <w:spacing w:line="400" w:lineRule="exact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sz w:val="15"/>
                <w:szCs w:val="15"/>
              </w:rPr>
            </w:pPr>
            <w:r w:rsidRPr="00E121E9">
              <w:rPr>
                <w:rFonts w:ascii="Times New Roman" w:eastAsia="AdvPSOP-B" w:hAnsi="Times New Roman" w:cs="Times New Roman"/>
                <w:color w:val="000000"/>
                <w:sz w:val="15"/>
                <w:szCs w:val="15"/>
              </w:rPr>
              <w:t>Bioma</w:t>
            </w:r>
            <w:r w:rsidRPr="00E121E9">
              <w:rPr>
                <w:rFonts w:ascii="Times New Roman" w:eastAsia="AdvPSOP-B" w:hAnsi="Times New Roman" w:cs="Times New Roman" w:hint="eastAsia"/>
                <w:color w:val="000000"/>
                <w:sz w:val="15"/>
                <w:szCs w:val="15"/>
              </w:rPr>
              <w:t>r</w:t>
            </w:r>
            <w:r w:rsidRPr="00E121E9">
              <w:rPr>
                <w:rFonts w:ascii="Times New Roman" w:eastAsia="AdvPSOP-B" w:hAnsi="Times New Roman" w:cs="Times New Roman"/>
                <w:color w:val="000000"/>
                <w:sz w:val="15"/>
                <w:szCs w:val="15"/>
              </w:rPr>
              <w:t>ker</w:t>
            </w:r>
          </w:p>
        </w:tc>
        <w:tc>
          <w:tcPr>
            <w:tcW w:w="1298" w:type="pct"/>
            <w:gridSpan w:val="3"/>
            <w:tcBorders>
              <w:top w:val="single" w:sz="12" w:space="0" w:color="auto"/>
            </w:tcBorders>
          </w:tcPr>
          <w:p w14:paraId="6A74C973" w14:textId="2D80915B" w:rsidR="00E121E9" w:rsidRPr="00E121E9" w:rsidRDefault="00E121E9" w:rsidP="00E121E9">
            <w:pPr>
              <w:spacing w:line="400" w:lineRule="exact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15"/>
                <w:szCs w:val="15"/>
              </w:rPr>
            </w:pPr>
            <w:r w:rsidRPr="00E121E9">
              <w:rPr>
                <w:rFonts w:ascii="Times New Roman" w:eastAsia="AdvPSOP-B" w:hAnsi="Times New Roman" w:cs="Times New Roman"/>
                <w:color w:val="000000"/>
                <w:sz w:val="15"/>
                <w:szCs w:val="15"/>
              </w:rPr>
              <w:t>Test set</w:t>
            </w:r>
          </w:p>
        </w:tc>
        <w:tc>
          <w:tcPr>
            <w:tcW w:w="1794" w:type="pct"/>
            <w:gridSpan w:val="4"/>
            <w:tcBorders>
              <w:top w:val="single" w:sz="12" w:space="0" w:color="auto"/>
            </w:tcBorders>
          </w:tcPr>
          <w:p w14:paraId="1D612170" w14:textId="3275196C" w:rsidR="00E121E9" w:rsidRPr="00E121E9" w:rsidRDefault="00E121E9" w:rsidP="00E121E9">
            <w:pPr>
              <w:spacing w:line="400" w:lineRule="exact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15"/>
                <w:szCs w:val="15"/>
              </w:rPr>
            </w:pPr>
            <w:r w:rsidRPr="00E121E9">
              <w:rPr>
                <w:rFonts w:ascii="Times New Roman" w:eastAsia="AdvPSOP-B" w:hAnsi="Times New Roman" w:cs="Times New Roman"/>
                <w:color w:val="000000"/>
                <w:sz w:val="15"/>
                <w:szCs w:val="15"/>
              </w:rPr>
              <w:t>Validation set</w:t>
            </w:r>
          </w:p>
        </w:tc>
      </w:tr>
      <w:tr w:rsidR="00E121E9" w:rsidRPr="00E121E9" w14:paraId="3A0E234A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vMerge/>
            <w:tcBorders>
              <w:bottom w:val="single" w:sz="6" w:space="0" w:color="auto"/>
            </w:tcBorders>
          </w:tcPr>
          <w:p w14:paraId="3CA2BCFB" w14:textId="77777777" w:rsidR="00E121E9" w:rsidRPr="00E121E9" w:rsidRDefault="00E121E9" w:rsidP="00E121E9">
            <w:pPr>
              <w:spacing w:line="400" w:lineRule="exact"/>
              <w:ind w:firstLineChars="0" w:firstLine="0"/>
              <w:rPr>
                <w:rFonts w:ascii="Times New Roman" w:hAnsi="Times New Roman" w:cs="Times New Roman"/>
                <w:b w:val="0"/>
                <w:bCs w:val="0"/>
                <w:color w:val="000000"/>
                <w:sz w:val="15"/>
                <w:szCs w:val="15"/>
              </w:rPr>
            </w:pPr>
          </w:p>
        </w:tc>
        <w:tc>
          <w:tcPr>
            <w:tcW w:w="390" w:type="pct"/>
            <w:tcBorders>
              <w:bottom w:val="single" w:sz="6" w:space="0" w:color="auto"/>
            </w:tcBorders>
          </w:tcPr>
          <w:p w14:paraId="4A38B323" w14:textId="36E6A82F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AUC</w:t>
            </w:r>
          </w:p>
        </w:tc>
        <w:tc>
          <w:tcPr>
            <w:tcW w:w="660" w:type="pct"/>
            <w:tcBorders>
              <w:bottom w:val="single" w:sz="6" w:space="0" w:color="auto"/>
            </w:tcBorders>
          </w:tcPr>
          <w:p w14:paraId="7C3D2A44" w14:textId="2332955F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95%CI</w:t>
            </w:r>
          </w:p>
        </w:tc>
        <w:tc>
          <w:tcPr>
            <w:tcW w:w="496" w:type="pct"/>
            <w:gridSpan w:val="2"/>
            <w:tcBorders>
              <w:bottom w:val="single" w:sz="6" w:space="0" w:color="auto"/>
            </w:tcBorders>
          </w:tcPr>
          <w:p w14:paraId="518B69C3" w14:textId="1AA33AC6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value</w:t>
            </w:r>
          </w:p>
        </w:tc>
        <w:tc>
          <w:tcPr>
            <w:tcW w:w="390" w:type="pct"/>
            <w:tcBorders>
              <w:bottom w:val="single" w:sz="6" w:space="0" w:color="auto"/>
            </w:tcBorders>
          </w:tcPr>
          <w:p w14:paraId="6C654FCE" w14:textId="75B7F2E6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AUC</w:t>
            </w:r>
          </w:p>
        </w:tc>
        <w:tc>
          <w:tcPr>
            <w:tcW w:w="660" w:type="pct"/>
            <w:tcBorders>
              <w:bottom w:val="single" w:sz="6" w:space="0" w:color="auto"/>
            </w:tcBorders>
          </w:tcPr>
          <w:p w14:paraId="05B3763E" w14:textId="4E6E8C11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95%CI</w:t>
            </w:r>
          </w:p>
        </w:tc>
        <w:tc>
          <w:tcPr>
            <w:tcW w:w="496" w:type="pct"/>
            <w:tcBorders>
              <w:bottom w:val="single" w:sz="6" w:space="0" w:color="auto"/>
            </w:tcBorders>
          </w:tcPr>
          <w:p w14:paraId="50CBEB49" w14:textId="60A37198" w:rsidR="00E121E9" w:rsidRPr="00E121E9" w:rsidRDefault="00E121E9" w:rsidP="00E121E9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 value</w:t>
            </w:r>
          </w:p>
        </w:tc>
      </w:tr>
      <w:tr w:rsidR="00E121E9" w:rsidRPr="00E121E9" w14:paraId="336FB1A9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tcBorders>
              <w:top w:val="single" w:sz="6" w:space="0" w:color="auto"/>
            </w:tcBorders>
          </w:tcPr>
          <w:p w14:paraId="4B6CAA92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 ANGPTL3/Cre (ng/g)</w:t>
            </w:r>
          </w:p>
        </w:tc>
        <w:tc>
          <w:tcPr>
            <w:tcW w:w="390" w:type="pct"/>
            <w:tcBorders>
              <w:top w:val="single" w:sz="6" w:space="0" w:color="auto"/>
            </w:tcBorders>
          </w:tcPr>
          <w:p w14:paraId="22D870F7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0.87</w:t>
            </w:r>
          </w:p>
        </w:tc>
        <w:tc>
          <w:tcPr>
            <w:tcW w:w="660" w:type="pct"/>
            <w:tcBorders>
              <w:top w:val="single" w:sz="6" w:space="0" w:color="auto"/>
            </w:tcBorders>
          </w:tcPr>
          <w:p w14:paraId="647289F9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(0.82, 0.93)</w:t>
            </w:r>
          </w:p>
        </w:tc>
        <w:tc>
          <w:tcPr>
            <w:tcW w:w="496" w:type="pct"/>
            <w:gridSpan w:val="2"/>
            <w:tcBorders>
              <w:top w:val="single" w:sz="6" w:space="0" w:color="auto"/>
            </w:tcBorders>
          </w:tcPr>
          <w:p w14:paraId="1923F1E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  <w:tcBorders>
              <w:top w:val="single" w:sz="6" w:space="0" w:color="auto"/>
            </w:tcBorders>
          </w:tcPr>
          <w:p w14:paraId="1304A3C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0.84</w:t>
            </w:r>
          </w:p>
        </w:tc>
        <w:tc>
          <w:tcPr>
            <w:tcW w:w="660" w:type="pct"/>
            <w:tcBorders>
              <w:top w:val="single" w:sz="6" w:space="0" w:color="auto"/>
            </w:tcBorders>
          </w:tcPr>
          <w:p w14:paraId="340B05B8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(0.75, 0.93)</w:t>
            </w:r>
          </w:p>
        </w:tc>
        <w:tc>
          <w:tcPr>
            <w:tcW w:w="496" w:type="pct"/>
            <w:tcBorders>
              <w:top w:val="single" w:sz="6" w:space="0" w:color="auto"/>
            </w:tcBorders>
          </w:tcPr>
          <w:p w14:paraId="25E73F2F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2A9854A3" w14:textId="77777777" w:rsidTr="00AE23C6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5EFF7416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ANGPTL3 (ng/ml)</w:t>
            </w:r>
          </w:p>
        </w:tc>
        <w:tc>
          <w:tcPr>
            <w:tcW w:w="390" w:type="pct"/>
          </w:tcPr>
          <w:p w14:paraId="09156C1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0.63</w:t>
            </w:r>
          </w:p>
        </w:tc>
        <w:tc>
          <w:tcPr>
            <w:tcW w:w="660" w:type="pct"/>
          </w:tcPr>
          <w:p w14:paraId="15DFE6F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(0.55, 0.71)</w:t>
            </w:r>
          </w:p>
        </w:tc>
        <w:tc>
          <w:tcPr>
            <w:tcW w:w="496" w:type="pct"/>
            <w:gridSpan w:val="2"/>
          </w:tcPr>
          <w:p w14:paraId="49ABCE25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5F10416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0.67</w:t>
            </w:r>
          </w:p>
        </w:tc>
        <w:tc>
          <w:tcPr>
            <w:tcW w:w="660" w:type="pct"/>
          </w:tcPr>
          <w:p w14:paraId="0DAAC03A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(0.53, 0.79)</w:t>
            </w:r>
          </w:p>
        </w:tc>
        <w:tc>
          <w:tcPr>
            <w:tcW w:w="496" w:type="pct"/>
          </w:tcPr>
          <w:p w14:paraId="6A9D2B70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148DC8C7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30F3A8BD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URBC (</w:t>
            </w:r>
            <w:r w:rsidRPr="00AE23C6">
              <w:rPr>
                <w:rStyle w:val="16"/>
                <w:rFonts w:ascii="Times New Roman" w:hAnsi="Times New Roman" w:cs="Times New Roman"/>
              </w:rPr>
              <w:t>/HPF)</w:t>
            </w:r>
          </w:p>
        </w:tc>
        <w:tc>
          <w:tcPr>
            <w:tcW w:w="390" w:type="pct"/>
          </w:tcPr>
          <w:p w14:paraId="0E9D24FE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0.72</w:t>
            </w:r>
          </w:p>
        </w:tc>
        <w:tc>
          <w:tcPr>
            <w:tcW w:w="660" w:type="pct"/>
          </w:tcPr>
          <w:p w14:paraId="3DA0DEF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(0.63, 0.80)</w:t>
            </w:r>
          </w:p>
        </w:tc>
        <w:tc>
          <w:tcPr>
            <w:tcW w:w="496" w:type="pct"/>
            <w:gridSpan w:val="2"/>
          </w:tcPr>
          <w:p w14:paraId="5F95A60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0B0E682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0.79</w:t>
            </w:r>
          </w:p>
        </w:tc>
        <w:tc>
          <w:tcPr>
            <w:tcW w:w="660" w:type="pct"/>
          </w:tcPr>
          <w:p w14:paraId="42BD85D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(0.67, 0.91)</w:t>
            </w:r>
          </w:p>
        </w:tc>
        <w:tc>
          <w:tcPr>
            <w:tcW w:w="496" w:type="pct"/>
          </w:tcPr>
          <w:p w14:paraId="7BC375DE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5F1524A4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1E5C28D3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UREA (mmol/L)</w:t>
            </w:r>
          </w:p>
        </w:tc>
        <w:tc>
          <w:tcPr>
            <w:tcW w:w="390" w:type="pct"/>
          </w:tcPr>
          <w:p w14:paraId="5096F8C6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0.55</w:t>
            </w:r>
          </w:p>
        </w:tc>
        <w:tc>
          <w:tcPr>
            <w:tcW w:w="660" w:type="pct"/>
          </w:tcPr>
          <w:p w14:paraId="4AD2A0C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(0.46, 0.64)</w:t>
            </w:r>
          </w:p>
        </w:tc>
        <w:tc>
          <w:tcPr>
            <w:tcW w:w="496" w:type="pct"/>
            <w:gridSpan w:val="2"/>
          </w:tcPr>
          <w:p w14:paraId="0D6E5B1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390" w:type="pct"/>
          </w:tcPr>
          <w:p w14:paraId="5DA8692D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0.52</w:t>
            </w:r>
          </w:p>
        </w:tc>
        <w:tc>
          <w:tcPr>
            <w:tcW w:w="660" w:type="pct"/>
          </w:tcPr>
          <w:p w14:paraId="20D7C090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(0.39, 0.66)</w:t>
            </w:r>
          </w:p>
        </w:tc>
        <w:tc>
          <w:tcPr>
            <w:tcW w:w="496" w:type="pct"/>
          </w:tcPr>
          <w:p w14:paraId="1003064B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</w:tr>
      <w:tr w:rsidR="00E121E9" w:rsidRPr="00E121E9" w14:paraId="263B18E1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492B86A9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CREA (</w:t>
            </w: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  <w:lang w:val="el-GR"/>
              </w:rPr>
              <w:t>μ</w:t>
            </w: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mol/L)</w:t>
            </w:r>
          </w:p>
        </w:tc>
        <w:tc>
          <w:tcPr>
            <w:tcW w:w="390" w:type="pct"/>
          </w:tcPr>
          <w:p w14:paraId="25D9EE7E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0.56</w:t>
            </w:r>
          </w:p>
        </w:tc>
        <w:tc>
          <w:tcPr>
            <w:tcW w:w="660" w:type="pct"/>
          </w:tcPr>
          <w:p w14:paraId="349F1D3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(0.48, 0.65)</w:t>
            </w:r>
          </w:p>
        </w:tc>
        <w:tc>
          <w:tcPr>
            <w:tcW w:w="496" w:type="pct"/>
            <w:gridSpan w:val="2"/>
          </w:tcPr>
          <w:p w14:paraId="573148E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390" w:type="pct"/>
          </w:tcPr>
          <w:p w14:paraId="18C5E7E3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0.64</w:t>
            </w:r>
          </w:p>
        </w:tc>
        <w:tc>
          <w:tcPr>
            <w:tcW w:w="660" w:type="pct"/>
          </w:tcPr>
          <w:p w14:paraId="7B5DA483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(0.52, 0.77)</w:t>
            </w:r>
          </w:p>
        </w:tc>
        <w:tc>
          <w:tcPr>
            <w:tcW w:w="496" w:type="pct"/>
          </w:tcPr>
          <w:p w14:paraId="527D268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</w:tr>
      <w:tr w:rsidR="00E121E9" w:rsidRPr="00E121E9" w14:paraId="2D61159D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44362670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ALB (g/L)</w:t>
            </w:r>
          </w:p>
        </w:tc>
        <w:tc>
          <w:tcPr>
            <w:tcW w:w="390" w:type="pct"/>
          </w:tcPr>
          <w:p w14:paraId="6C6D6117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0.53</w:t>
            </w:r>
          </w:p>
        </w:tc>
        <w:tc>
          <w:tcPr>
            <w:tcW w:w="660" w:type="pct"/>
          </w:tcPr>
          <w:p w14:paraId="3B32975B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(0.45, 0.62)</w:t>
            </w:r>
          </w:p>
        </w:tc>
        <w:tc>
          <w:tcPr>
            <w:tcW w:w="496" w:type="pct"/>
            <w:gridSpan w:val="2"/>
          </w:tcPr>
          <w:p w14:paraId="1EE55C65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390" w:type="pct"/>
          </w:tcPr>
          <w:p w14:paraId="60165C77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0.54</w:t>
            </w:r>
          </w:p>
        </w:tc>
        <w:tc>
          <w:tcPr>
            <w:tcW w:w="660" w:type="pct"/>
          </w:tcPr>
          <w:p w14:paraId="54E62FE6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(0.41, 0.68)</w:t>
            </w:r>
          </w:p>
        </w:tc>
        <w:tc>
          <w:tcPr>
            <w:tcW w:w="496" w:type="pct"/>
          </w:tcPr>
          <w:p w14:paraId="1DC86F43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&gt;</w:t>
            </w:r>
            <w:r w:rsidRPr="00E121E9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</w:t>
            </w:r>
          </w:p>
        </w:tc>
      </w:tr>
      <w:tr w:rsidR="00E121E9" w:rsidRPr="00E121E9" w14:paraId="01904447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0086EB53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TG (mmol/L)</w:t>
            </w:r>
          </w:p>
        </w:tc>
        <w:tc>
          <w:tcPr>
            <w:tcW w:w="390" w:type="pct"/>
          </w:tcPr>
          <w:p w14:paraId="52FE86F9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0.65</w:t>
            </w:r>
          </w:p>
        </w:tc>
        <w:tc>
          <w:tcPr>
            <w:tcW w:w="660" w:type="pct"/>
          </w:tcPr>
          <w:p w14:paraId="098CE4AA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(0.56, 0.73)</w:t>
            </w:r>
          </w:p>
        </w:tc>
        <w:tc>
          <w:tcPr>
            <w:tcW w:w="496" w:type="pct"/>
            <w:gridSpan w:val="2"/>
          </w:tcPr>
          <w:p w14:paraId="7D2D0367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42E888B8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0.79</w:t>
            </w:r>
          </w:p>
        </w:tc>
        <w:tc>
          <w:tcPr>
            <w:tcW w:w="660" w:type="pct"/>
          </w:tcPr>
          <w:p w14:paraId="6DD1CFE3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(0.69, 0.90)</w:t>
            </w:r>
          </w:p>
        </w:tc>
        <w:tc>
          <w:tcPr>
            <w:tcW w:w="496" w:type="pct"/>
          </w:tcPr>
          <w:p w14:paraId="25211786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1548ED0C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16980E0B" w14:textId="7777777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clinical variables</w:t>
            </w:r>
          </w:p>
        </w:tc>
        <w:tc>
          <w:tcPr>
            <w:tcW w:w="390" w:type="pct"/>
          </w:tcPr>
          <w:p w14:paraId="625F82F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0.67</w:t>
            </w:r>
          </w:p>
        </w:tc>
        <w:tc>
          <w:tcPr>
            <w:tcW w:w="660" w:type="pct"/>
          </w:tcPr>
          <w:p w14:paraId="052FB08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(0.59, 0.75)</w:t>
            </w:r>
          </w:p>
        </w:tc>
        <w:tc>
          <w:tcPr>
            <w:tcW w:w="496" w:type="pct"/>
            <w:gridSpan w:val="2"/>
          </w:tcPr>
          <w:p w14:paraId="11932FA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569753D5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0.82</w:t>
            </w:r>
          </w:p>
        </w:tc>
        <w:tc>
          <w:tcPr>
            <w:tcW w:w="660" w:type="pct"/>
          </w:tcPr>
          <w:p w14:paraId="0678077F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(0.72, 0.92)</w:t>
            </w:r>
          </w:p>
        </w:tc>
        <w:tc>
          <w:tcPr>
            <w:tcW w:w="496" w:type="pct"/>
          </w:tcPr>
          <w:p w14:paraId="45C442F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7BE1E551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08B970B1" w14:textId="7C30972F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</w:t>
            </w:r>
            <w:r w:rsidRPr="00AE23C6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ANGPTL3/Cre +</w:t>
            </w:r>
          </w:p>
          <w:p w14:paraId="708F3EED" w14:textId="77761967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ANGPTL3</w:t>
            </w:r>
          </w:p>
        </w:tc>
        <w:tc>
          <w:tcPr>
            <w:tcW w:w="390" w:type="pct"/>
          </w:tcPr>
          <w:p w14:paraId="426E0E7F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0.88</w:t>
            </w:r>
          </w:p>
        </w:tc>
        <w:tc>
          <w:tcPr>
            <w:tcW w:w="660" w:type="pct"/>
          </w:tcPr>
          <w:p w14:paraId="132EF67B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(0.82, 0.93)</w:t>
            </w:r>
          </w:p>
        </w:tc>
        <w:tc>
          <w:tcPr>
            <w:tcW w:w="496" w:type="pct"/>
            <w:gridSpan w:val="2"/>
          </w:tcPr>
          <w:p w14:paraId="0BB28615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5ACE8C59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0.84</w:t>
            </w:r>
          </w:p>
        </w:tc>
        <w:tc>
          <w:tcPr>
            <w:tcW w:w="660" w:type="pct"/>
          </w:tcPr>
          <w:p w14:paraId="40EB1F6E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(0.74, 0.93)</w:t>
            </w:r>
          </w:p>
        </w:tc>
        <w:tc>
          <w:tcPr>
            <w:tcW w:w="496" w:type="pct"/>
          </w:tcPr>
          <w:p w14:paraId="1721846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1D5A279E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</w:tcPr>
          <w:p w14:paraId="1EE0E9AC" w14:textId="6F24D378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 ANGPTL3/Cre +</w:t>
            </w:r>
          </w:p>
          <w:p w14:paraId="24275C93" w14:textId="4D24FBE9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 clinical variables</w:t>
            </w:r>
          </w:p>
        </w:tc>
        <w:tc>
          <w:tcPr>
            <w:tcW w:w="390" w:type="pct"/>
          </w:tcPr>
          <w:p w14:paraId="15172888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0.89</w:t>
            </w:r>
          </w:p>
        </w:tc>
        <w:tc>
          <w:tcPr>
            <w:tcW w:w="660" w:type="pct"/>
          </w:tcPr>
          <w:p w14:paraId="347A949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(0.84, 0.94)</w:t>
            </w:r>
          </w:p>
        </w:tc>
        <w:tc>
          <w:tcPr>
            <w:tcW w:w="496" w:type="pct"/>
            <w:gridSpan w:val="2"/>
          </w:tcPr>
          <w:p w14:paraId="5DA24A21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</w:tcPr>
          <w:p w14:paraId="3602AA75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0.86</w:t>
            </w:r>
          </w:p>
        </w:tc>
        <w:tc>
          <w:tcPr>
            <w:tcW w:w="660" w:type="pct"/>
          </w:tcPr>
          <w:p w14:paraId="1F52158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(0.77, 0.94)</w:t>
            </w:r>
          </w:p>
        </w:tc>
        <w:tc>
          <w:tcPr>
            <w:tcW w:w="496" w:type="pct"/>
          </w:tcPr>
          <w:p w14:paraId="2B0FEF40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585FC395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tcBorders>
              <w:bottom w:val="nil"/>
            </w:tcBorders>
          </w:tcPr>
          <w:p w14:paraId="4FB2158E" w14:textId="72D183EC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ANGPTL3 +</w:t>
            </w:r>
          </w:p>
          <w:p w14:paraId="26AEA92C" w14:textId="35711EA9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clinical variables</w:t>
            </w:r>
          </w:p>
        </w:tc>
        <w:tc>
          <w:tcPr>
            <w:tcW w:w="390" w:type="pct"/>
            <w:tcBorders>
              <w:bottom w:val="nil"/>
            </w:tcBorders>
          </w:tcPr>
          <w:p w14:paraId="159CCF7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0.72</w:t>
            </w:r>
          </w:p>
        </w:tc>
        <w:tc>
          <w:tcPr>
            <w:tcW w:w="660" w:type="pct"/>
            <w:tcBorders>
              <w:bottom w:val="nil"/>
            </w:tcBorders>
          </w:tcPr>
          <w:p w14:paraId="3BD07B00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(0.64, 0.79)</w:t>
            </w:r>
          </w:p>
        </w:tc>
        <w:tc>
          <w:tcPr>
            <w:tcW w:w="496" w:type="pct"/>
            <w:gridSpan w:val="2"/>
            <w:tcBorders>
              <w:bottom w:val="nil"/>
            </w:tcBorders>
          </w:tcPr>
          <w:p w14:paraId="480B7642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  <w:tcBorders>
              <w:bottom w:val="nil"/>
            </w:tcBorders>
          </w:tcPr>
          <w:p w14:paraId="7AC491D9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0.81</w:t>
            </w:r>
          </w:p>
        </w:tc>
        <w:tc>
          <w:tcPr>
            <w:tcW w:w="660" w:type="pct"/>
            <w:tcBorders>
              <w:bottom w:val="nil"/>
            </w:tcBorders>
          </w:tcPr>
          <w:p w14:paraId="621C23C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(0.71, 0.92)</w:t>
            </w:r>
          </w:p>
        </w:tc>
        <w:tc>
          <w:tcPr>
            <w:tcW w:w="496" w:type="pct"/>
            <w:tcBorders>
              <w:bottom w:val="nil"/>
            </w:tcBorders>
          </w:tcPr>
          <w:p w14:paraId="6C962D96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E121E9" w:rsidRPr="00E121E9" w14:paraId="0DCA18D7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tcBorders>
              <w:top w:val="nil"/>
              <w:bottom w:val="nil"/>
            </w:tcBorders>
          </w:tcPr>
          <w:p w14:paraId="4123C598" w14:textId="6ABEF323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 ANGPTL3/Cre +</w:t>
            </w:r>
          </w:p>
          <w:p w14:paraId="6CDF2123" w14:textId="7DF1D275" w:rsidR="00E121E9" w:rsidRPr="00AE23C6" w:rsidRDefault="00E121E9" w:rsidP="00AE23C6">
            <w:pPr>
              <w:spacing w:line="400" w:lineRule="exact"/>
              <w:ind w:firstLineChars="0" w:firstLine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23C6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Serum ANGPTL3+All clinical variables</w:t>
            </w:r>
          </w:p>
        </w:tc>
        <w:tc>
          <w:tcPr>
            <w:tcW w:w="390" w:type="pct"/>
            <w:tcBorders>
              <w:top w:val="nil"/>
              <w:bottom w:val="nil"/>
            </w:tcBorders>
          </w:tcPr>
          <w:p w14:paraId="47073F24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0.90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7C0E127B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(0.86, 0.95)</w:t>
            </w:r>
          </w:p>
        </w:tc>
        <w:tc>
          <w:tcPr>
            <w:tcW w:w="496" w:type="pct"/>
            <w:gridSpan w:val="2"/>
            <w:tcBorders>
              <w:top w:val="nil"/>
              <w:bottom w:val="nil"/>
            </w:tcBorders>
          </w:tcPr>
          <w:p w14:paraId="42E7E0AF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  <w:tcBorders>
              <w:top w:val="nil"/>
              <w:bottom w:val="nil"/>
            </w:tcBorders>
          </w:tcPr>
          <w:p w14:paraId="54A377E8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0.88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1E3BF36C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(0.80, 0.96)</w:t>
            </w:r>
          </w:p>
        </w:tc>
        <w:tc>
          <w:tcPr>
            <w:tcW w:w="496" w:type="pct"/>
            <w:tcBorders>
              <w:top w:val="nil"/>
              <w:bottom w:val="nil"/>
            </w:tcBorders>
          </w:tcPr>
          <w:p w14:paraId="7CF63E89" w14:textId="77777777" w:rsidR="00E121E9" w:rsidRPr="00E121E9" w:rsidRDefault="00E121E9" w:rsidP="00576126">
            <w:pPr>
              <w:spacing w:line="400" w:lineRule="exact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AE23C6" w:rsidRPr="00E121E9" w14:paraId="21850476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tcBorders>
              <w:top w:val="nil"/>
              <w:bottom w:val="nil"/>
            </w:tcBorders>
            <w:vAlign w:val="center"/>
          </w:tcPr>
          <w:p w14:paraId="0E7BDE4A" w14:textId="14D1DB4A" w:rsidR="00AE23C6" w:rsidRPr="00E121E9" w:rsidRDefault="00AE23C6" w:rsidP="00AE23C6">
            <w:pPr>
              <w:spacing w:line="400" w:lineRule="exact"/>
              <w:ind w:firstLine="301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Predictor variables</w:t>
            </w:r>
          </w:p>
        </w:tc>
        <w:tc>
          <w:tcPr>
            <w:tcW w:w="390" w:type="pct"/>
            <w:tcBorders>
              <w:top w:val="nil"/>
              <w:bottom w:val="nil"/>
            </w:tcBorders>
          </w:tcPr>
          <w:p w14:paraId="410B6A11" w14:textId="34782FB0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0.82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6DF0D5F4" w14:textId="34840217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0.75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96" w:type="pct"/>
            <w:gridSpan w:val="2"/>
            <w:tcBorders>
              <w:top w:val="nil"/>
              <w:bottom w:val="nil"/>
            </w:tcBorders>
          </w:tcPr>
          <w:p w14:paraId="4B4CF24B" w14:textId="1134AEE0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  <w:tcBorders>
              <w:top w:val="nil"/>
              <w:bottom w:val="nil"/>
            </w:tcBorders>
          </w:tcPr>
          <w:p w14:paraId="61F7FC70" w14:textId="032E199C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0.86</w:t>
            </w:r>
          </w:p>
        </w:tc>
        <w:tc>
          <w:tcPr>
            <w:tcW w:w="660" w:type="pct"/>
            <w:tcBorders>
              <w:top w:val="nil"/>
              <w:bottom w:val="nil"/>
            </w:tcBorders>
          </w:tcPr>
          <w:p w14:paraId="019C42B0" w14:textId="7030E798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0.78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96" w:type="pct"/>
            <w:tcBorders>
              <w:top w:val="nil"/>
              <w:bottom w:val="nil"/>
            </w:tcBorders>
          </w:tcPr>
          <w:p w14:paraId="62B6FFED" w14:textId="12768867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  <w:tr w:rsidR="00AE23C6" w:rsidRPr="00E121E9" w14:paraId="2824F59F" w14:textId="77777777" w:rsidTr="00AE23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8" w:type="pct"/>
            <w:tcBorders>
              <w:top w:val="nil"/>
              <w:bottom w:val="single" w:sz="12" w:space="0" w:color="auto"/>
            </w:tcBorders>
            <w:vAlign w:val="center"/>
          </w:tcPr>
          <w:p w14:paraId="079CCCF1" w14:textId="3A82700A" w:rsidR="00AE23C6" w:rsidRDefault="00AE23C6" w:rsidP="00AE23C6">
            <w:pPr>
              <w:spacing w:line="400" w:lineRule="exact"/>
              <w:ind w:firstLine="301"/>
              <w:jc w:val="center"/>
              <w:textAlignment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Urinary ANGPTL3/Cre +</w:t>
            </w:r>
          </w:p>
          <w:p w14:paraId="27ADBC74" w14:textId="31C25753" w:rsidR="00AE23C6" w:rsidRPr="00E121E9" w:rsidRDefault="00AE23C6" w:rsidP="00AE23C6">
            <w:pPr>
              <w:spacing w:line="400" w:lineRule="exact"/>
              <w:ind w:firstLine="301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Predictor variables</w:t>
            </w:r>
          </w:p>
        </w:tc>
        <w:tc>
          <w:tcPr>
            <w:tcW w:w="390" w:type="pct"/>
            <w:tcBorders>
              <w:top w:val="nil"/>
              <w:bottom w:val="single" w:sz="12" w:space="0" w:color="auto"/>
            </w:tcBorders>
          </w:tcPr>
          <w:p w14:paraId="4F237399" w14:textId="4A4B18AC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0.91</w:t>
            </w:r>
          </w:p>
        </w:tc>
        <w:tc>
          <w:tcPr>
            <w:tcW w:w="660" w:type="pct"/>
            <w:tcBorders>
              <w:top w:val="nil"/>
              <w:bottom w:val="single" w:sz="12" w:space="0" w:color="auto"/>
            </w:tcBorders>
          </w:tcPr>
          <w:p w14:paraId="1E169D09" w14:textId="04B09F98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0.87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96" w:type="pct"/>
            <w:gridSpan w:val="2"/>
            <w:tcBorders>
              <w:top w:val="nil"/>
              <w:bottom w:val="single" w:sz="12" w:space="0" w:color="auto"/>
            </w:tcBorders>
          </w:tcPr>
          <w:p w14:paraId="64931DB0" w14:textId="2D257E99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  <w:tc>
          <w:tcPr>
            <w:tcW w:w="390" w:type="pct"/>
            <w:tcBorders>
              <w:top w:val="nil"/>
              <w:bottom w:val="single" w:sz="12" w:space="0" w:color="auto"/>
            </w:tcBorders>
          </w:tcPr>
          <w:p w14:paraId="7AE6C459" w14:textId="41FBFF41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0.91</w:t>
            </w:r>
          </w:p>
        </w:tc>
        <w:tc>
          <w:tcPr>
            <w:tcW w:w="660" w:type="pct"/>
            <w:tcBorders>
              <w:top w:val="nil"/>
              <w:bottom w:val="single" w:sz="12" w:space="0" w:color="auto"/>
            </w:tcBorders>
          </w:tcPr>
          <w:p w14:paraId="02077B41" w14:textId="4C01DFBF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96" w:type="pct"/>
            <w:tcBorders>
              <w:top w:val="nil"/>
              <w:bottom w:val="single" w:sz="12" w:space="0" w:color="auto"/>
            </w:tcBorders>
          </w:tcPr>
          <w:p w14:paraId="741015E5" w14:textId="685BA292" w:rsidR="00AE23C6" w:rsidRPr="00E121E9" w:rsidRDefault="00AE23C6" w:rsidP="00AE23C6">
            <w:pPr>
              <w:spacing w:line="400" w:lineRule="exact"/>
              <w:ind w:firstLineChars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</w:pPr>
            <w:r w:rsidRPr="00E121E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&lt; 0.001</w:t>
            </w:r>
          </w:p>
        </w:tc>
      </w:tr>
    </w:tbl>
    <w:p w14:paraId="14DF0820" w14:textId="77777777" w:rsidR="00AE23C6" w:rsidRDefault="00AE23C6" w:rsidP="00AE23C6">
      <w:pPr>
        <w:spacing w:line="360" w:lineRule="auto"/>
        <w:jc w:val="both"/>
        <w:rPr>
          <w:rFonts w:ascii="Times New Roman" w:hAnsi="Times New Roman"/>
          <w:kern w:val="2"/>
          <w:sz w:val="16"/>
          <w:szCs w:val="21"/>
        </w:rPr>
      </w:pPr>
      <w:r>
        <w:rPr>
          <w:rFonts w:ascii="Times New Roman" w:hAnsi="Times New Roman"/>
          <w:sz w:val="16"/>
        </w:rPr>
        <w:t xml:space="preserve">ANGPTL3, </w:t>
      </w:r>
      <w:r>
        <w:rPr>
          <w:rFonts w:ascii="Times New Roman" w:hAnsi="Times New Roman"/>
          <w:kern w:val="2"/>
          <w:sz w:val="16"/>
          <w:szCs w:val="21"/>
        </w:rPr>
        <w:t>Angiopoietin-like 3; ALB, serum albumin</w:t>
      </w:r>
      <w:r>
        <w:rPr>
          <w:rFonts w:ascii="Times New Roman" w:hAnsi="Times New Roman"/>
          <w:sz w:val="16"/>
        </w:rPr>
        <w:t xml:space="preserve">; </w:t>
      </w:r>
      <w:r>
        <w:rPr>
          <w:rFonts w:ascii="Times New Roman" w:hAnsi="Times New Roman"/>
          <w:kern w:val="2"/>
          <w:sz w:val="16"/>
          <w:szCs w:val="21"/>
        </w:rPr>
        <w:t>CREA</w:t>
      </w:r>
      <w:r>
        <w:rPr>
          <w:rFonts w:ascii="Times New Roman" w:hAnsi="Times New Roman"/>
          <w:sz w:val="16"/>
        </w:rPr>
        <w:t xml:space="preserve">, </w:t>
      </w:r>
      <w:r>
        <w:rPr>
          <w:rFonts w:ascii="Times New Roman" w:hAnsi="Times New Roman"/>
          <w:kern w:val="2"/>
          <w:sz w:val="16"/>
          <w:szCs w:val="21"/>
        </w:rPr>
        <w:t xml:space="preserve">creatinine; </w:t>
      </w:r>
      <w:r>
        <w:rPr>
          <w:rFonts w:ascii="Times New Roman" w:hAnsi="Times New Roman" w:hint="eastAsia"/>
          <w:sz w:val="16"/>
        </w:rPr>
        <w:t>eGFR</w:t>
      </w:r>
      <w:r>
        <w:rPr>
          <w:rFonts w:ascii="Times New Roman" w:hAnsi="Times New Roman"/>
          <w:sz w:val="16"/>
        </w:rPr>
        <w:t xml:space="preserve">, </w:t>
      </w:r>
      <w:r>
        <w:rPr>
          <w:rFonts w:ascii="Times New Roman" w:hAnsi="Times New Roman"/>
          <w:kern w:val="2"/>
          <w:sz w:val="16"/>
          <w:szCs w:val="21"/>
        </w:rPr>
        <w:t>estimated glomerular filtration rate</w:t>
      </w:r>
      <w:r>
        <w:rPr>
          <w:rFonts w:ascii="Times New Roman" w:hAnsi="Times New Roman"/>
          <w:sz w:val="16"/>
        </w:rPr>
        <w:t xml:space="preserve">; </w:t>
      </w:r>
      <w:r>
        <w:rPr>
          <w:rFonts w:ascii="Times New Roman" w:hAnsi="Times New Roman"/>
          <w:kern w:val="2"/>
          <w:sz w:val="16"/>
          <w:szCs w:val="21"/>
        </w:rPr>
        <w:t>TG,</w:t>
      </w:r>
      <w:r>
        <w:rPr>
          <w:rFonts w:ascii="Times New Roman" w:hAnsi="Times New Roman"/>
          <w:sz w:val="16"/>
          <w:szCs w:val="21"/>
        </w:rPr>
        <w:t xml:space="preserve"> triglycerides; </w:t>
      </w:r>
      <w:r>
        <w:rPr>
          <w:rFonts w:ascii="Times New Roman" w:hAnsi="Times New Roman"/>
          <w:sz w:val="16"/>
        </w:rPr>
        <w:t>U</w:t>
      </w:r>
      <w:r>
        <w:rPr>
          <w:rFonts w:ascii="Times New Roman" w:hAnsi="Times New Roman"/>
          <w:kern w:val="2"/>
          <w:sz w:val="16"/>
          <w:szCs w:val="21"/>
        </w:rPr>
        <w:t>PRO</w:t>
      </w:r>
      <w:r>
        <w:rPr>
          <w:rFonts w:ascii="Times New Roman" w:hAnsi="Times New Roman"/>
          <w:sz w:val="16"/>
        </w:rPr>
        <w:t xml:space="preserve">, </w:t>
      </w:r>
      <w:r>
        <w:rPr>
          <w:rFonts w:ascii="Times New Roman" w:hAnsi="Times New Roman"/>
          <w:kern w:val="2"/>
          <w:sz w:val="16"/>
          <w:szCs w:val="21"/>
        </w:rPr>
        <w:t>qualitative proteinuria</w:t>
      </w:r>
      <w:r>
        <w:rPr>
          <w:rFonts w:ascii="Times New Roman" w:hAnsi="Times New Roman"/>
          <w:sz w:val="16"/>
        </w:rPr>
        <w:t xml:space="preserve">; </w:t>
      </w:r>
      <w:r>
        <w:rPr>
          <w:rFonts w:ascii="Times New Roman" w:hAnsi="Times New Roman"/>
          <w:kern w:val="2"/>
          <w:sz w:val="16"/>
          <w:szCs w:val="21"/>
        </w:rPr>
        <w:t>URBC,</w:t>
      </w:r>
      <w:r>
        <w:rPr>
          <w:rFonts w:ascii="Times New Roman" w:hAnsi="Times New Roman" w:cs="Times New Roman"/>
          <w:kern w:val="2"/>
          <w:sz w:val="16"/>
          <w:szCs w:val="21"/>
        </w:rPr>
        <w:t xml:space="preserve"> </w:t>
      </w:r>
      <w:r>
        <w:rPr>
          <w:rFonts w:ascii="Times New Roman" w:hAnsi="Times New Roman"/>
          <w:kern w:val="2"/>
          <w:sz w:val="16"/>
          <w:szCs w:val="21"/>
        </w:rPr>
        <w:t>urinary red blood cells; UREA, urea.</w:t>
      </w:r>
    </w:p>
    <w:p w14:paraId="4B476F7E" w14:textId="2B9F1522" w:rsidR="00AE23C6" w:rsidRDefault="00AE23C6" w:rsidP="00AE23C6">
      <w:pPr>
        <w:spacing w:line="360" w:lineRule="auto"/>
        <w:jc w:val="both"/>
        <w:rPr>
          <w:rFonts w:ascii="Times New Roman" w:hAnsi="Times New Roman" w:cs="Times New Roman"/>
          <w:kern w:val="2"/>
          <w:sz w:val="16"/>
          <w:szCs w:val="21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Urinary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 xml:space="preserve"> clinical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>varia</w:t>
      </w:r>
      <w:r>
        <w:rPr>
          <w:rFonts w:ascii="Times New Roman" w:hAnsi="Times New Roman" w:cs="Times New Roman"/>
          <w:color w:val="000000"/>
          <w:sz w:val="16"/>
          <w:szCs w:val="16"/>
        </w:rPr>
        <w:t>bles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 xml:space="preserve">, URBC; Serum clinical variables, ALB, </w:t>
      </w:r>
      <w:r>
        <w:rPr>
          <w:rFonts w:ascii="Times New Roman" w:hAnsi="Times New Roman" w:cs="Times New Roman"/>
          <w:color w:val="000000"/>
          <w:sz w:val="16"/>
          <w:szCs w:val="16"/>
        </w:rPr>
        <w:t>CREA and UREA; All clinical variables, Urinary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 xml:space="preserve"> clinical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>varia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bles </w:t>
      </w:r>
      <w:r>
        <w:rPr>
          <w:rFonts w:ascii="Times New Roman" w:eastAsia="AdvPSOP-B" w:hAnsi="Times New Roman" w:cs="Times New Roman"/>
          <w:color w:val="000000"/>
          <w:sz w:val="16"/>
          <w:szCs w:val="16"/>
        </w:rPr>
        <w:t>and Serum clinical variables; Predictor variables, URBC, ALB, TG and BMI</w:t>
      </w:r>
      <w:r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0E8D13A3" w14:textId="77777777" w:rsidR="00AE23C6" w:rsidRPr="00C4044E" w:rsidRDefault="00AE23C6" w:rsidP="00AE23C6"/>
    <w:p w14:paraId="532C1519" w14:textId="77777777" w:rsidR="00E121E9" w:rsidRPr="00AE23C6" w:rsidRDefault="00E121E9">
      <w:pPr>
        <w:rPr>
          <w:rFonts w:hint="eastAsia"/>
        </w:rPr>
      </w:pPr>
    </w:p>
    <w:sectPr w:rsidR="00E121E9" w:rsidRPr="00AE23C6" w:rsidSect="00E121E9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PSOP-B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1"/>
    <w:rsid w:val="003C05DC"/>
    <w:rsid w:val="003E5321"/>
    <w:rsid w:val="00755C6D"/>
    <w:rsid w:val="009F5F43"/>
    <w:rsid w:val="00A767C2"/>
    <w:rsid w:val="00AE23C6"/>
    <w:rsid w:val="00BE2D35"/>
    <w:rsid w:val="00C813AA"/>
    <w:rsid w:val="00CC0C39"/>
    <w:rsid w:val="00E121E9"/>
    <w:rsid w:val="00E24CF3"/>
    <w:rsid w:val="00E95048"/>
    <w:rsid w:val="00EC6F64"/>
    <w:rsid w:val="00EC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7D9743"/>
  <w15:chartTrackingRefBased/>
  <w15:docId w15:val="{DCBAF677-1A4F-284C-BE4A-0ADCB212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321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53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3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32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321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32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32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32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32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53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5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5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53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532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532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53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53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53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53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5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3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53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5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53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53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53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5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53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5321"/>
    <w:rPr>
      <w:b/>
      <w:bCs/>
      <w:smallCaps/>
      <w:color w:val="0F4761" w:themeColor="accent1" w:themeShade="BF"/>
      <w:spacing w:val="5"/>
    </w:rPr>
  </w:style>
  <w:style w:type="table" w:styleId="21">
    <w:name w:val="Plain Table 2"/>
    <w:basedOn w:val="a1"/>
    <w:uiPriority w:val="42"/>
    <w:rsid w:val="003E5321"/>
    <w:pPr>
      <w:spacing w:after="0" w:line="240" w:lineRule="auto"/>
      <w:ind w:firstLineChars="200" w:firstLine="200"/>
      <w:jc w:val="both"/>
    </w:pPr>
    <w:rPr>
      <w:rFonts w:ascii="Times New Roman" w:eastAsia="宋体" w:hAnsi="Times New Roman" w:cs="Arial"/>
      <w:color w:val="1F2329"/>
      <w:kern w:val="0"/>
      <w:sz w:val="28"/>
      <w:szCs w:val="28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6">
    <w:name w:val="16"/>
    <w:basedOn w:val="a0"/>
    <w:rsid w:val="003E5321"/>
    <w:rPr>
      <w:rFonts w:ascii="Times New Roman Regular" w:hAnsi="Times New Roman Regular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E95E2B-34B8-5D4B-8F67-069704AE2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2</cp:revision>
  <dcterms:created xsi:type="dcterms:W3CDTF">2026-03-20T05:36:00Z</dcterms:created>
  <dcterms:modified xsi:type="dcterms:W3CDTF">2026-03-20T06:03:00Z</dcterms:modified>
</cp:coreProperties>
</file>