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9D0953A" w14:textId="01F43F8B" w:rsidR="00597AA9" w:rsidRDefault="00597AA9" w:rsidP="00113ECB">
      <w:pPr>
        <w:pStyle w:val="p1"/>
        <w:spacing w:line="360" w:lineRule="auto"/>
        <w:ind w:left="100" w:hangingChars="50" w:hanging="10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Supplementary Materials</w:t>
      </w:r>
    </w:p>
    <w:p w14:paraId="3F8EDBFF" w14:textId="77777777" w:rsidR="007A04E9" w:rsidRDefault="007A04E9" w:rsidP="00113ECB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556ED6C9" wp14:editId="1832B06B">
            <wp:extent cx="5274310" cy="3773170"/>
            <wp:effectExtent l="0" t="0" r="0" b="0"/>
            <wp:docPr id="153992683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9926839" name="图片 1539926839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73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259B1F" w14:textId="6CC08B8F" w:rsidR="007C6075" w:rsidRDefault="007A04E9" w:rsidP="00113ECB">
      <w:pPr>
        <w:pStyle w:val="p1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FE4513">
        <w:rPr>
          <w:rFonts w:ascii="Times New Roman" w:hAnsi="Times New Roman" w:cs="Times New Roman"/>
          <w:sz w:val="20"/>
          <w:szCs w:val="20"/>
        </w:rPr>
        <w:t>Figure S</w:t>
      </w:r>
      <w:r>
        <w:rPr>
          <w:rFonts w:ascii="Times New Roman" w:hAnsi="Times New Roman" w:cs="Times New Roman"/>
          <w:sz w:val="20"/>
          <w:szCs w:val="20"/>
        </w:rPr>
        <w:t>1</w:t>
      </w:r>
      <w:r w:rsidRPr="00FE4513">
        <w:rPr>
          <w:rFonts w:ascii="Times New Roman" w:hAnsi="Times New Roman" w:cs="Times New Roman"/>
          <w:sz w:val="20"/>
          <w:szCs w:val="20"/>
        </w:rPr>
        <w:t xml:space="preserve">. </w:t>
      </w:r>
      <w:r>
        <w:rPr>
          <w:rFonts w:ascii="Times New Roman" w:hAnsi="Times New Roman" w:cs="Times New Roman"/>
          <w:sz w:val="20"/>
          <w:szCs w:val="20"/>
        </w:rPr>
        <w:t>UMAP showing t</w:t>
      </w:r>
      <w:r w:rsidRPr="00FE4513">
        <w:rPr>
          <w:rFonts w:ascii="Times New Roman" w:hAnsi="Times New Roman" w:cs="Times New Roman"/>
          <w:sz w:val="20"/>
          <w:szCs w:val="20"/>
        </w:rPr>
        <w:t xml:space="preserve">he glycolysis- and hypoxia-related </w:t>
      </w:r>
      <w:r>
        <w:rPr>
          <w:rFonts w:ascii="Times New Roman" w:hAnsi="Times New Roman" w:cs="Times New Roman"/>
          <w:sz w:val="20"/>
          <w:szCs w:val="20"/>
        </w:rPr>
        <w:t>signature scores</w:t>
      </w:r>
      <w:r w:rsidRPr="00FE4513">
        <w:rPr>
          <w:rFonts w:ascii="Times New Roman" w:hAnsi="Times New Roman" w:cs="Times New Roman"/>
          <w:sz w:val="20"/>
          <w:szCs w:val="20"/>
        </w:rPr>
        <w:t xml:space="preserve"> in neoplastic cells.</w:t>
      </w:r>
    </w:p>
    <w:p w14:paraId="31B6E31D" w14:textId="77777777" w:rsidR="007C6075" w:rsidRDefault="007C6075" w:rsidP="00113ECB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14:paraId="108D011A" w14:textId="60F14D4F" w:rsidR="00AC76E0" w:rsidRPr="00DE4A56" w:rsidRDefault="00DE4A56" w:rsidP="00113ECB">
      <w:pPr>
        <w:pStyle w:val="p1"/>
        <w:spacing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242FB381" wp14:editId="2C5704F0">
            <wp:extent cx="5274310" cy="3579495"/>
            <wp:effectExtent l="0" t="0" r="0" b="1905"/>
            <wp:docPr id="12553442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534421" name="图片 12553442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79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700669" w14:textId="205A5D10" w:rsidR="00AC76E0" w:rsidRPr="009848C0" w:rsidRDefault="00AC76E0" w:rsidP="00113ECB">
      <w:pPr>
        <w:pStyle w:val="a3"/>
        <w:spacing w:line="360" w:lineRule="auto"/>
        <w:rPr>
          <w:rFonts w:ascii="Times New Roman" w:hAnsi="Times New Roman" w:cs="Times New Roman"/>
        </w:rPr>
      </w:pPr>
      <w:r w:rsidRPr="009848C0">
        <w:rPr>
          <w:rFonts w:ascii="Times New Roman" w:hAnsi="Times New Roman" w:cs="Times New Roman"/>
        </w:rPr>
        <w:t>Figure S</w:t>
      </w:r>
      <w:r w:rsidR="007A04E9">
        <w:rPr>
          <w:rFonts w:ascii="Times New Roman" w:hAnsi="Times New Roman" w:cs="Times New Roman"/>
        </w:rPr>
        <w:t>2</w:t>
      </w:r>
      <w:r w:rsidRPr="009848C0">
        <w:rPr>
          <w:rFonts w:ascii="Times New Roman" w:hAnsi="Times New Roman" w:cs="Times New Roman"/>
        </w:rPr>
        <w:t xml:space="preserve">. </w:t>
      </w:r>
      <w:proofErr w:type="spellStart"/>
      <w:r w:rsidRPr="009848C0">
        <w:rPr>
          <w:rFonts w:ascii="Times New Roman" w:hAnsi="Times New Roman" w:cs="Times New Roman"/>
        </w:rPr>
        <w:t>Pseudotime</w:t>
      </w:r>
      <w:proofErr w:type="spellEnd"/>
      <w:r w:rsidRPr="009848C0">
        <w:rPr>
          <w:rFonts w:ascii="Times New Roman" w:hAnsi="Times New Roman" w:cs="Times New Roman"/>
        </w:rPr>
        <w:t xml:space="preserve"> trajectory analysis of neoplastic cells.</w:t>
      </w:r>
    </w:p>
    <w:p w14:paraId="4777C805" w14:textId="6F0A0BD9" w:rsidR="00C132C4" w:rsidRPr="007A04E9" w:rsidRDefault="00AC76E0" w:rsidP="00113ECB">
      <w:pPr>
        <w:pStyle w:val="a3"/>
        <w:spacing w:line="360" w:lineRule="auto"/>
        <w:rPr>
          <w:rFonts w:ascii="Times New Roman" w:hAnsi="Times New Roman" w:cs="Times New Roman"/>
        </w:rPr>
      </w:pPr>
      <w:r w:rsidRPr="009848C0">
        <w:rPr>
          <w:rFonts w:ascii="Times New Roman" w:hAnsi="Times New Roman" w:cs="Times New Roman"/>
        </w:rPr>
        <w:t xml:space="preserve">(A–D) Monocle2-derived </w:t>
      </w:r>
      <w:proofErr w:type="spellStart"/>
      <w:r w:rsidRPr="009848C0">
        <w:rPr>
          <w:rFonts w:ascii="Times New Roman" w:hAnsi="Times New Roman" w:cs="Times New Roman"/>
        </w:rPr>
        <w:t>pseudotime</w:t>
      </w:r>
      <w:proofErr w:type="spellEnd"/>
      <w:r w:rsidRPr="009848C0">
        <w:rPr>
          <w:rFonts w:ascii="Times New Roman" w:hAnsi="Times New Roman" w:cs="Times New Roman"/>
        </w:rPr>
        <w:t xml:space="preserve"> trajectory with branch points and state transitions, overlaid with NFATc4 expression. (E) Expression dynamics of invasion- and prognosis-associated genes (AHCYL1, CADPS) along </w:t>
      </w:r>
      <w:proofErr w:type="spellStart"/>
      <w:r w:rsidRPr="009848C0">
        <w:rPr>
          <w:rFonts w:ascii="Times New Roman" w:hAnsi="Times New Roman" w:cs="Times New Roman"/>
        </w:rPr>
        <w:t>pseudotime</w:t>
      </w:r>
      <w:proofErr w:type="spellEnd"/>
      <w:r w:rsidRPr="009848C0">
        <w:rPr>
          <w:rFonts w:ascii="Times New Roman" w:hAnsi="Times New Roman" w:cs="Times New Roman"/>
        </w:rPr>
        <w:t xml:space="preserve">. (F) GO enrichment analysis of genes differentially expressed after the second branch point. (G) Heatmap of branch-dependent gene expression across </w:t>
      </w:r>
      <w:proofErr w:type="spellStart"/>
      <w:r w:rsidRPr="009848C0">
        <w:rPr>
          <w:rFonts w:ascii="Times New Roman" w:hAnsi="Times New Roman" w:cs="Times New Roman"/>
        </w:rPr>
        <w:t>pseudotime</w:t>
      </w:r>
      <w:proofErr w:type="spellEnd"/>
      <w:r w:rsidRPr="009848C0">
        <w:rPr>
          <w:rFonts w:ascii="Times New Roman" w:hAnsi="Times New Roman" w:cs="Times New Roman"/>
        </w:rPr>
        <w:t xml:space="preserve"> states.</w:t>
      </w:r>
    </w:p>
    <w:p w14:paraId="756F2B6D" w14:textId="4FECC4DF" w:rsidR="00253AF9" w:rsidRPr="00FE4513" w:rsidRDefault="00DE4A56" w:rsidP="00113ECB">
      <w:pPr>
        <w:spacing w:line="36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49498BCF" wp14:editId="7DEC15B1">
            <wp:extent cx="5274310" cy="3369310"/>
            <wp:effectExtent l="0" t="0" r="0" b="0"/>
            <wp:docPr id="131966940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9669407" name="图片 1319669407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69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E0728" w:rsidRPr="00FE4513">
        <w:rPr>
          <w:rFonts w:ascii="Times New Roman" w:hAnsi="Times New Roman" w:cs="Times New Roman"/>
          <w:sz w:val="20"/>
          <w:szCs w:val="20"/>
        </w:rPr>
        <w:t>Figure S</w:t>
      </w:r>
      <w:r w:rsidR="00C810F3">
        <w:rPr>
          <w:rFonts w:ascii="Times New Roman" w:hAnsi="Times New Roman" w:cs="Times New Roman"/>
          <w:sz w:val="20"/>
          <w:szCs w:val="20"/>
        </w:rPr>
        <w:t>3</w:t>
      </w:r>
      <w:r w:rsidR="00EE0728" w:rsidRPr="00FE4513">
        <w:rPr>
          <w:rFonts w:ascii="Times New Roman" w:hAnsi="Times New Roman" w:cs="Times New Roman"/>
          <w:sz w:val="20"/>
          <w:szCs w:val="20"/>
        </w:rPr>
        <w:t>.</w:t>
      </w:r>
      <w:r w:rsidR="00253AF9" w:rsidRPr="00FE4513">
        <w:rPr>
          <w:rStyle w:val="s1"/>
          <w:rFonts w:ascii="Times New Roman" w:hAnsi="Times New Roman" w:cs="Times New Roman"/>
          <w:sz w:val="20"/>
          <w:szCs w:val="20"/>
        </w:rPr>
        <w:t xml:space="preserve"> </w:t>
      </w:r>
      <w:r w:rsidR="009A04F6" w:rsidRPr="009A04F6">
        <w:rPr>
          <w:rFonts w:ascii="Times New Roman" w:hAnsi="Times New Roman" w:cs="Times New Roman"/>
          <w:sz w:val="20"/>
          <w:szCs w:val="20"/>
        </w:rPr>
        <w:t>Spatial transcriptomics reveals colocalization of NFATc4⁺ neoplastic cells with SPP1⁺ macrophages.</w:t>
      </w:r>
    </w:p>
    <w:p w14:paraId="69648AF0" w14:textId="64F22B39" w:rsidR="007C6075" w:rsidRDefault="00C810F3" w:rsidP="00113ECB">
      <w:pPr>
        <w:spacing w:line="36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(A)</w:t>
      </w:r>
      <w:r w:rsidR="00937FEA">
        <w:rPr>
          <w:rFonts w:ascii="Times New Roman" w:hAnsi="Times New Roman"/>
          <w:sz w:val="20"/>
          <w:szCs w:val="20"/>
        </w:rPr>
        <w:t xml:space="preserve"> </w:t>
      </w:r>
      <w:r w:rsidR="00253AF9" w:rsidRPr="00C810F3">
        <w:rPr>
          <w:rFonts w:ascii="Times New Roman" w:hAnsi="Times New Roman"/>
          <w:sz w:val="20"/>
          <w:szCs w:val="20"/>
        </w:rPr>
        <w:t>Spatial distribution of lactate metabolic groups and NFATc4 activity scores in glioma tissues (B) Spatial proximity analysis indicates significant colocalization between NFATc4</w:t>
      </w:r>
      <w:r w:rsidR="00253AF9" w:rsidRPr="00C810F3">
        <w:rPr>
          <w:rFonts w:ascii="Times New Roman" w:hAnsi="Times New Roman" w:cs="Cambria Math"/>
          <w:sz w:val="20"/>
          <w:szCs w:val="20"/>
        </w:rPr>
        <w:t>⁺</w:t>
      </w:r>
      <w:r w:rsidR="00253AF9" w:rsidRPr="00C810F3">
        <w:rPr>
          <w:rFonts w:ascii="Times New Roman" w:hAnsi="Times New Roman"/>
          <w:sz w:val="20"/>
          <w:szCs w:val="20"/>
        </w:rPr>
        <w:t xml:space="preserve"> neoplastic cells and SPP1</w:t>
      </w:r>
      <w:r w:rsidR="00253AF9" w:rsidRPr="00C810F3">
        <w:rPr>
          <w:rFonts w:ascii="Times New Roman" w:hAnsi="Times New Roman" w:cs="Cambria Math"/>
          <w:sz w:val="20"/>
          <w:szCs w:val="20"/>
        </w:rPr>
        <w:t>⁺</w:t>
      </w:r>
      <w:r w:rsidR="00253AF9" w:rsidRPr="00C810F3">
        <w:rPr>
          <w:rFonts w:ascii="Times New Roman" w:hAnsi="Times New Roman"/>
          <w:sz w:val="20"/>
          <w:szCs w:val="20"/>
        </w:rPr>
        <w:t xml:space="preserve"> macrophages.</w:t>
      </w:r>
    </w:p>
    <w:p w14:paraId="39710CD6" w14:textId="77777777" w:rsidR="007C6075" w:rsidRDefault="007C6075" w:rsidP="00113ECB">
      <w:pPr>
        <w:spacing w:line="36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br w:type="page"/>
      </w:r>
    </w:p>
    <w:p w14:paraId="4906921C" w14:textId="4F8E6EBB" w:rsidR="008E3829" w:rsidRPr="008E3829" w:rsidRDefault="00DE4A56" w:rsidP="00113ECB">
      <w:pPr>
        <w:spacing w:line="36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noProof/>
          <w:sz w:val="20"/>
          <w:szCs w:val="20"/>
        </w:rPr>
        <w:lastRenderedPageBreak/>
        <w:drawing>
          <wp:inline distT="0" distB="0" distL="0" distR="0" wp14:anchorId="263ACA9C" wp14:editId="61B528D3">
            <wp:extent cx="5274310" cy="3757930"/>
            <wp:effectExtent l="0" t="0" r="0" b="1270"/>
            <wp:docPr id="7848348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483487" name="图片 78483487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57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EEEE69" w14:textId="1277EAE7" w:rsidR="00C810F3" w:rsidRPr="00FE4513" w:rsidRDefault="00C810F3" w:rsidP="00113ECB">
      <w:pPr>
        <w:spacing w:line="360" w:lineRule="auto"/>
        <w:rPr>
          <w:rFonts w:ascii="Times New Roman" w:hAnsi="Times New Roman"/>
          <w:sz w:val="20"/>
          <w:szCs w:val="20"/>
        </w:rPr>
      </w:pPr>
      <w:r w:rsidRPr="00FE4513">
        <w:rPr>
          <w:rFonts w:ascii="Times New Roman" w:hAnsi="Times New Roman" w:cs="Times New Roman"/>
          <w:sz w:val="20"/>
          <w:szCs w:val="20"/>
        </w:rPr>
        <w:t>Figure S</w:t>
      </w:r>
      <w:r>
        <w:rPr>
          <w:rFonts w:ascii="Times New Roman" w:hAnsi="Times New Roman"/>
          <w:sz w:val="20"/>
          <w:szCs w:val="20"/>
        </w:rPr>
        <w:t>4</w:t>
      </w:r>
      <w:r w:rsidRPr="00FE4513">
        <w:rPr>
          <w:rFonts w:ascii="Times New Roman" w:hAnsi="Times New Roman" w:cs="Times New Roman"/>
          <w:sz w:val="20"/>
          <w:szCs w:val="20"/>
        </w:rPr>
        <w:t>. Survival analysis and differential gene expression analysis in the PDX model</w:t>
      </w:r>
    </w:p>
    <w:p w14:paraId="2A3D1593" w14:textId="0892B293" w:rsidR="00C810F3" w:rsidRPr="00FE4513" w:rsidRDefault="00C810F3" w:rsidP="00113ECB">
      <w:pPr>
        <w:spacing w:line="360" w:lineRule="auto"/>
        <w:rPr>
          <w:rFonts w:ascii="Times New Roman" w:hAnsi="Times New Roman"/>
          <w:sz w:val="20"/>
          <w:szCs w:val="20"/>
        </w:rPr>
      </w:pPr>
      <w:r w:rsidRPr="00FE4513">
        <w:rPr>
          <w:rFonts w:ascii="Times New Roman" w:hAnsi="Times New Roman"/>
          <w:sz w:val="20"/>
          <w:szCs w:val="20"/>
        </w:rPr>
        <w:t>(A</w:t>
      </w:r>
      <w:r w:rsidRPr="00FE4513">
        <w:rPr>
          <w:rFonts w:ascii="Times New Roman" w:hAnsi="Times New Roman" w:hint="eastAsia"/>
          <w:sz w:val="20"/>
          <w:szCs w:val="20"/>
        </w:rPr>
        <w:t>)</w:t>
      </w:r>
      <w:r w:rsidR="00BA3299">
        <w:rPr>
          <w:rFonts w:ascii="Times New Roman" w:hAnsi="Times New Roman"/>
          <w:sz w:val="20"/>
          <w:szCs w:val="20"/>
        </w:rPr>
        <w:t xml:space="preserve"> </w:t>
      </w:r>
      <w:r w:rsidR="00F74F6A" w:rsidRPr="00F74F6A">
        <w:rPr>
          <w:rFonts w:ascii="Times New Roman" w:hAnsi="Times New Roman"/>
          <w:sz w:val="20"/>
          <w:szCs w:val="20"/>
        </w:rPr>
        <w:t>Kaplan–Meier survival analysis of NFATc4 expression-based groups</w:t>
      </w:r>
      <w:r w:rsidRPr="00FE4513">
        <w:rPr>
          <w:rFonts w:ascii="Times New Roman" w:hAnsi="Times New Roman"/>
          <w:sz w:val="20"/>
          <w:szCs w:val="20"/>
        </w:rPr>
        <w:t xml:space="preserve"> in the PDX model. </w:t>
      </w:r>
      <w:r w:rsidR="003C6FA5">
        <w:rPr>
          <w:rFonts w:ascii="Times New Roman" w:hAnsi="Times New Roman"/>
          <w:sz w:val="20"/>
          <w:szCs w:val="20"/>
        </w:rPr>
        <w:t xml:space="preserve">(B) The correlation between </w:t>
      </w:r>
      <w:r w:rsidR="003C6FA5" w:rsidRPr="0039153F">
        <w:rPr>
          <w:rFonts w:ascii="Times New Roman" w:hAnsi="Times New Roman"/>
          <w:color w:val="000000" w:themeColor="text1"/>
          <w:sz w:val="20"/>
          <w:szCs w:val="20"/>
        </w:rPr>
        <w:t>the NFATc4</w:t>
      </w:r>
      <w:r w:rsidR="003C6FA5" w:rsidRPr="003C6FA5">
        <w:rPr>
          <w:rFonts w:ascii="Times New Roman" w:hAnsi="Times New Roman"/>
          <w:color w:val="000000" w:themeColor="text1"/>
          <w:sz w:val="20"/>
          <w:szCs w:val="20"/>
          <w:vertAlign w:val="superscript"/>
        </w:rPr>
        <w:t>+</w:t>
      </w:r>
      <w:r w:rsidR="003C6FA5" w:rsidRPr="0039153F">
        <w:rPr>
          <w:rFonts w:ascii="Times New Roman" w:hAnsi="Times New Roman"/>
          <w:color w:val="000000" w:themeColor="text1"/>
          <w:sz w:val="20"/>
          <w:szCs w:val="20"/>
        </w:rPr>
        <w:t xml:space="preserve"> neoplastic and the SPP1</w:t>
      </w:r>
      <w:r w:rsidR="003C6FA5" w:rsidRPr="003C6FA5">
        <w:rPr>
          <w:rFonts w:ascii="Times New Roman" w:hAnsi="Times New Roman"/>
          <w:color w:val="000000" w:themeColor="text1"/>
          <w:sz w:val="20"/>
          <w:szCs w:val="20"/>
          <w:vertAlign w:val="superscript"/>
        </w:rPr>
        <w:t>+</w:t>
      </w:r>
      <w:r w:rsidR="003C6FA5" w:rsidRPr="0039153F">
        <w:rPr>
          <w:rFonts w:ascii="Times New Roman" w:hAnsi="Times New Roman"/>
          <w:color w:val="000000" w:themeColor="text1"/>
          <w:sz w:val="20"/>
          <w:szCs w:val="20"/>
        </w:rPr>
        <w:t xml:space="preserve"> macrophage </w:t>
      </w:r>
      <w:r w:rsidR="003C6FA5">
        <w:rPr>
          <w:rFonts w:ascii="Times New Roman" w:hAnsi="Times New Roman" w:hint="eastAsia"/>
          <w:color w:val="000000" w:themeColor="text1"/>
          <w:sz w:val="20"/>
          <w:szCs w:val="20"/>
        </w:rPr>
        <w:t>in</w:t>
      </w:r>
      <w:r w:rsidR="003C6FA5">
        <w:rPr>
          <w:rFonts w:ascii="Times New Roman" w:hAnsi="Times New Roman"/>
          <w:color w:val="000000" w:themeColor="text1"/>
          <w:sz w:val="20"/>
          <w:szCs w:val="20"/>
        </w:rPr>
        <w:t xml:space="preserve"> the PDX model.</w:t>
      </w:r>
      <w:r w:rsidR="003C6FA5" w:rsidRPr="00FE4513">
        <w:rPr>
          <w:rFonts w:ascii="Times New Roman" w:hAnsi="Times New Roman"/>
          <w:sz w:val="20"/>
          <w:szCs w:val="20"/>
        </w:rPr>
        <w:t xml:space="preserve"> </w:t>
      </w:r>
      <w:r w:rsidRPr="00FE4513">
        <w:rPr>
          <w:rFonts w:ascii="Times New Roman" w:hAnsi="Times New Roman"/>
          <w:sz w:val="20"/>
          <w:szCs w:val="20"/>
        </w:rPr>
        <w:t>(</w:t>
      </w:r>
      <w:r w:rsidR="003C6FA5">
        <w:rPr>
          <w:rFonts w:ascii="Times New Roman" w:hAnsi="Times New Roman"/>
          <w:sz w:val="20"/>
          <w:szCs w:val="20"/>
        </w:rPr>
        <w:t>C</w:t>
      </w:r>
      <w:r w:rsidRPr="00FE4513">
        <w:rPr>
          <w:rFonts w:ascii="Times New Roman" w:hAnsi="Times New Roman"/>
          <w:sz w:val="20"/>
          <w:szCs w:val="20"/>
        </w:rPr>
        <w:t xml:space="preserve">) The </w:t>
      </w:r>
      <w:r w:rsidR="00F84137">
        <w:rPr>
          <w:rFonts w:ascii="Times New Roman" w:hAnsi="Times New Roman"/>
          <w:sz w:val="20"/>
          <w:szCs w:val="20"/>
        </w:rPr>
        <w:t xml:space="preserve">expression levels </w:t>
      </w:r>
      <w:r w:rsidRPr="00FE4513">
        <w:rPr>
          <w:rFonts w:ascii="Times New Roman" w:hAnsi="Times New Roman"/>
          <w:sz w:val="20"/>
          <w:szCs w:val="20"/>
        </w:rPr>
        <w:t xml:space="preserve">of NFATc4 and SPP1 in </w:t>
      </w:r>
      <w:r w:rsidR="00F84137">
        <w:rPr>
          <w:rFonts w:ascii="Times New Roman" w:hAnsi="Times New Roman"/>
          <w:sz w:val="20"/>
          <w:szCs w:val="20"/>
        </w:rPr>
        <w:t xml:space="preserve">lactate </w:t>
      </w:r>
      <w:r w:rsidR="00764C86">
        <w:rPr>
          <w:rFonts w:ascii="Times New Roman" w:hAnsi="Times New Roman"/>
          <w:sz w:val="20"/>
          <w:szCs w:val="20"/>
        </w:rPr>
        <w:t>score</w:t>
      </w:r>
      <w:r w:rsidR="00F84137">
        <w:rPr>
          <w:rFonts w:ascii="Times New Roman" w:hAnsi="Times New Roman"/>
          <w:sz w:val="20"/>
          <w:szCs w:val="20"/>
        </w:rPr>
        <w:t xml:space="preserve">-based groups </w:t>
      </w:r>
      <w:r w:rsidR="002305F5">
        <w:rPr>
          <w:rFonts w:ascii="Times New Roman" w:hAnsi="Times New Roman"/>
          <w:sz w:val="20"/>
          <w:szCs w:val="20"/>
        </w:rPr>
        <w:t xml:space="preserve">in </w:t>
      </w:r>
      <w:r w:rsidRPr="00FE4513">
        <w:rPr>
          <w:rFonts w:ascii="Times New Roman" w:hAnsi="Times New Roman"/>
          <w:sz w:val="20"/>
          <w:szCs w:val="20"/>
        </w:rPr>
        <w:t>the PDX model.</w:t>
      </w:r>
      <w:r w:rsidR="00B11CF9" w:rsidRPr="00B11CF9">
        <w:t xml:space="preserve"> </w:t>
      </w:r>
      <w:r w:rsidR="00B11CF9" w:rsidRPr="00B11CF9">
        <w:rPr>
          <w:rFonts w:ascii="Times New Roman" w:hAnsi="Times New Roman"/>
          <w:sz w:val="20"/>
          <w:szCs w:val="20"/>
        </w:rPr>
        <w:t xml:space="preserve">* </w:t>
      </w:r>
      <w:r w:rsidR="00B11CF9" w:rsidRPr="00B11CF9">
        <w:rPr>
          <w:rFonts w:ascii="Times New Roman" w:hAnsi="Times New Roman"/>
          <w:i/>
          <w:iCs/>
          <w:sz w:val="20"/>
          <w:szCs w:val="20"/>
        </w:rPr>
        <w:t>p</w:t>
      </w:r>
      <w:r w:rsidR="00B11CF9" w:rsidRPr="00B11CF9">
        <w:rPr>
          <w:rFonts w:ascii="Times New Roman" w:hAnsi="Times New Roman"/>
          <w:sz w:val="20"/>
          <w:szCs w:val="20"/>
        </w:rPr>
        <w:t xml:space="preserve"> &lt; 0.05, ** </w:t>
      </w:r>
      <w:r w:rsidR="00B11CF9" w:rsidRPr="00B11CF9">
        <w:rPr>
          <w:rFonts w:ascii="Times New Roman" w:hAnsi="Times New Roman"/>
          <w:i/>
          <w:iCs/>
          <w:sz w:val="20"/>
          <w:szCs w:val="20"/>
        </w:rPr>
        <w:t>p</w:t>
      </w:r>
      <w:r w:rsidR="00B11CF9" w:rsidRPr="00B11CF9">
        <w:rPr>
          <w:rFonts w:ascii="Times New Roman" w:hAnsi="Times New Roman"/>
          <w:sz w:val="20"/>
          <w:szCs w:val="20"/>
        </w:rPr>
        <w:t> &lt; 0.01</w:t>
      </w:r>
    </w:p>
    <w:p w14:paraId="245EFFA6" w14:textId="77777777" w:rsidR="00C810F3" w:rsidRPr="00C810F3" w:rsidRDefault="00C810F3" w:rsidP="00113ECB">
      <w:pPr>
        <w:spacing w:line="360" w:lineRule="auto"/>
        <w:rPr>
          <w:rFonts w:ascii="Times New Roman" w:hAnsi="Times New Roman"/>
          <w:sz w:val="20"/>
          <w:szCs w:val="20"/>
        </w:rPr>
      </w:pPr>
    </w:p>
    <w:p w14:paraId="2DDE0BDA" w14:textId="389C4B38" w:rsidR="00DE4A56" w:rsidRDefault="00DE4A56" w:rsidP="00113ECB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bookmarkStart w:id="0" w:name="OLE_LINK4"/>
      <w:r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5EFE6607" wp14:editId="62F8111B">
            <wp:extent cx="5274310" cy="3757930"/>
            <wp:effectExtent l="0" t="0" r="0" b="1270"/>
            <wp:docPr id="773403553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3403553" name="图片 773403553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57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F15A71" w14:textId="246766C3" w:rsidR="00253AF9" w:rsidRPr="00FE4513" w:rsidRDefault="003015FD" w:rsidP="00113ECB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FE4513">
        <w:rPr>
          <w:rFonts w:ascii="Times New Roman" w:hAnsi="Times New Roman" w:cs="Times New Roman"/>
          <w:sz w:val="20"/>
          <w:szCs w:val="20"/>
        </w:rPr>
        <w:t>Figure S</w:t>
      </w:r>
      <w:r w:rsidR="00C810F3">
        <w:rPr>
          <w:rFonts w:ascii="Times New Roman" w:hAnsi="Times New Roman" w:cs="Times New Roman"/>
          <w:sz w:val="20"/>
          <w:szCs w:val="20"/>
        </w:rPr>
        <w:t>5</w:t>
      </w:r>
      <w:r w:rsidRPr="00FE4513">
        <w:rPr>
          <w:rFonts w:ascii="Times New Roman" w:hAnsi="Times New Roman" w:cs="Times New Roman"/>
          <w:sz w:val="20"/>
          <w:szCs w:val="20"/>
        </w:rPr>
        <w:t>.</w:t>
      </w:r>
      <w:bookmarkEnd w:id="0"/>
      <w:r w:rsidR="00253AF9" w:rsidRPr="00FE4513">
        <w:rPr>
          <w:rFonts w:ascii="Times New Roman" w:hAnsi="Times New Roman" w:cs="Times New Roman"/>
          <w:sz w:val="20"/>
          <w:szCs w:val="20"/>
        </w:rPr>
        <w:t xml:space="preserve"> </w:t>
      </w:r>
      <w:r w:rsidR="00253AF9" w:rsidRPr="00FE4513">
        <w:rPr>
          <w:rStyle w:val="s1"/>
          <w:rFonts w:ascii="Times New Roman" w:hAnsi="Times New Roman" w:cs="Times New Roman"/>
          <w:sz w:val="20"/>
          <w:szCs w:val="20"/>
        </w:rPr>
        <w:t>Calibration curves and 1-year DCA curves for the machine learning model</w:t>
      </w:r>
    </w:p>
    <w:p w14:paraId="133F3F8D" w14:textId="6B427F92" w:rsidR="003015FD" w:rsidRPr="00FE4513" w:rsidRDefault="00253AF9" w:rsidP="00113ECB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FE4513">
        <w:rPr>
          <w:rFonts w:ascii="Times New Roman" w:hAnsi="Times New Roman" w:cs="Times New Roman"/>
          <w:sz w:val="20"/>
          <w:szCs w:val="20"/>
        </w:rPr>
        <w:t>(A)</w:t>
      </w:r>
      <w:r w:rsidRPr="00FE4513">
        <w:rPr>
          <w:rStyle w:val="s1"/>
          <w:rFonts w:ascii="Times New Roman" w:hAnsi="Times New Roman" w:cs="Times New Roman"/>
          <w:sz w:val="20"/>
          <w:szCs w:val="20"/>
        </w:rPr>
        <w:t xml:space="preserve"> Calibration curves for the TCGA, CGGA, GSE108474, GSE4412, and meta-cohort. (B) 1-year DCA curves for the TCGA, CGGA, GSE108474, GSE4412, and meta-cohort.</w:t>
      </w:r>
      <w:r w:rsidR="003015FD" w:rsidRPr="00FE4513">
        <w:rPr>
          <w:rStyle w:val="s1"/>
          <w:rFonts w:ascii="Times New Roman" w:hAnsi="Times New Roman" w:cs="Times New Roman"/>
          <w:sz w:val="20"/>
          <w:szCs w:val="20"/>
        </w:rPr>
        <w:t xml:space="preserve"> </w:t>
      </w:r>
    </w:p>
    <w:sectPr w:rsidR="003015FD" w:rsidRPr="00FE4513"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26E64D9"/>
    <w:multiLevelType w:val="hybridMultilevel"/>
    <w:tmpl w:val="A37E9BD6"/>
    <w:lvl w:ilvl="0" w:tplc="0FF69870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10AC391F"/>
    <w:multiLevelType w:val="hybridMultilevel"/>
    <w:tmpl w:val="67302BD0"/>
    <w:lvl w:ilvl="0" w:tplc="55EE112E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" w15:restartNumberingAfterBreak="0">
    <w:nsid w:val="12C119ED"/>
    <w:multiLevelType w:val="multilevel"/>
    <w:tmpl w:val="8C785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33C6EFB"/>
    <w:multiLevelType w:val="hybridMultilevel"/>
    <w:tmpl w:val="104EE262"/>
    <w:lvl w:ilvl="0" w:tplc="5B589770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4" w15:restartNumberingAfterBreak="0">
    <w:nsid w:val="29AA2BF2"/>
    <w:multiLevelType w:val="hybridMultilevel"/>
    <w:tmpl w:val="4336E7EA"/>
    <w:lvl w:ilvl="0" w:tplc="FD8A2044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5" w15:restartNumberingAfterBreak="0">
    <w:nsid w:val="53856A13"/>
    <w:multiLevelType w:val="hybridMultilevel"/>
    <w:tmpl w:val="ED4AB776"/>
    <w:lvl w:ilvl="0" w:tplc="C7E8B1F8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6" w15:restartNumberingAfterBreak="0">
    <w:nsid w:val="700B15E1"/>
    <w:multiLevelType w:val="hybridMultilevel"/>
    <w:tmpl w:val="E2D48D9E"/>
    <w:lvl w:ilvl="0" w:tplc="6A1E89DA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7" w15:restartNumberingAfterBreak="0">
    <w:nsid w:val="74A075D1"/>
    <w:multiLevelType w:val="hybridMultilevel"/>
    <w:tmpl w:val="C1322DEC"/>
    <w:lvl w:ilvl="0" w:tplc="A4EA4DEC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8" w15:restartNumberingAfterBreak="0">
    <w:nsid w:val="783B3985"/>
    <w:multiLevelType w:val="multilevel"/>
    <w:tmpl w:val="E8EC2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53700580">
    <w:abstractNumId w:val="4"/>
  </w:num>
  <w:num w:numId="2" w16cid:durableId="430131302">
    <w:abstractNumId w:val="6"/>
  </w:num>
  <w:num w:numId="3" w16cid:durableId="186411259">
    <w:abstractNumId w:val="1"/>
  </w:num>
  <w:num w:numId="4" w16cid:durableId="2101556353">
    <w:abstractNumId w:val="0"/>
  </w:num>
  <w:num w:numId="5" w16cid:durableId="477572300">
    <w:abstractNumId w:val="7"/>
  </w:num>
  <w:num w:numId="6" w16cid:durableId="1545362809">
    <w:abstractNumId w:val="2"/>
  </w:num>
  <w:num w:numId="7" w16cid:durableId="1718092266">
    <w:abstractNumId w:val="3"/>
  </w:num>
  <w:num w:numId="8" w16cid:durableId="245043345">
    <w:abstractNumId w:val="8"/>
  </w:num>
  <w:num w:numId="9" w16cid:durableId="871847620">
    <w:abstractNumId w:val="5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4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64F4"/>
    <w:rsid w:val="00003E8D"/>
    <w:rsid w:val="00017818"/>
    <w:rsid w:val="00030DF4"/>
    <w:rsid w:val="000316B9"/>
    <w:rsid w:val="00031D8E"/>
    <w:rsid w:val="00032CBB"/>
    <w:rsid w:val="0003361A"/>
    <w:rsid w:val="00033E9F"/>
    <w:rsid w:val="00034174"/>
    <w:rsid w:val="0003716C"/>
    <w:rsid w:val="000373C3"/>
    <w:rsid w:val="00052747"/>
    <w:rsid w:val="00054967"/>
    <w:rsid w:val="00056DA6"/>
    <w:rsid w:val="00057148"/>
    <w:rsid w:val="000616E3"/>
    <w:rsid w:val="00062292"/>
    <w:rsid w:val="00066761"/>
    <w:rsid w:val="000676CC"/>
    <w:rsid w:val="00070B1D"/>
    <w:rsid w:val="00072EA0"/>
    <w:rsid w:val="00077D46"/>
    <w:rsid w:val="000820A1"/>
    <w:rsid w:val="00084F7C"/>
    <w:rsid w:val="00085BA2"/>
    <w:rsid w:val="0009076E"/>
    <w:rsid w:val="00094340"/>
    <w:rsid w:val="000A02F4"/>
    <w:rsid w:val="000A0BF2"/>
    <w:rsid w:val="000B7849"/>
    <w:rsid w:val="000B798E"/>
    <w:rsid w:val="000C0E1B"/>
    <w:rsid w:val="000C6483"/>
    <w:rsid w:val="000C7ABB"/>
    <w:rsid w:val="000D5463"/>
    <w:rsid w:val="000E2F4B"/>
    <w:rsid w:val="000F1420"/>
    <w:rsid w:val="000F54A4"/>
    <w:rsid w:val="001026E2"/>
    <w:rsid w:val="00102F7C"/>
    <w:rsid w:val="001121A4"/>
    <w:rsid w:val="00113ECB"/>
    <w:rsid w:val="00114C0D"/>
    <w:rsid w:val="00115719"/>
    <w:rsid w:val="0012183D"/>
    <w:rsid w:val="0013231E"/>
    <w:rsid w:val="00136594"/>
    <w:rsid w:val="00136601"/>
    <w:rsid w:val="00140A6E"/>
    <w:rsid w:val="001447E5"/>
    <w:rsid w:val="00150604"/>
    <w:rsid w:val="00151A6F"/>
    <w:rsid w:val="0016317D"/>
    <w:rsid w:val="00171A1A"/>
    <w:rsid w:val="00176D94"/>
    <w:rsid w:val="00177B2A"/>
    <w:rsid w:val="001841C1"/>
    <w:rsid w:val="0019143F"/>
    <w:rsid w:val="001974F6"/>
    <w:rsid w:val="001A383D"/>
    <w:rsid w:val="001A3C8F"/>
    <w:rsid w:val="001A44C5"/>
    <w:rsid w:val="001A5686"/>
    <w:rsid w:val="001A5AF9"/>
    <w:rsid w:val="001B3EA2"/>
    <w:rsid w:val="001C3F24"/>
    <w:rsid w:val="001C67D8"/>
    <w:rsid w:val="001D1111"/>
    <w:rsid w:val="001D3D60"/>
    <w:rsid w:val="001D6CB5"/>
    <w:rsid w:val="001E30AE"/>
    <w:rsid w:val="001E3B18"/>
    <w:rsid w:val="001E6D2D"/>
    <w:rsid w:val="001F352C"/>
    <w:rsid w:val="001F3A46"/>
    <w:rsid w:val="002014B5"/>
    <w:rsid w:val="002041C3"/>
    <w:rsid w:val="002046E7"/>
    <w:rsid w:val="002077DB"/>
    <w:rsid w:val="002133F0"/>
    <w:rsid w:val="00222B9F"/>
    <w:rsid w:val="002305F5"/>
    <w:rsid w:val="00234B82"/>
    <w:rsid w:val="00236702"/>
    <w:rsid w:val="00250E86"/>
    <w:rsid w:val="00253640"/>
    <w:rsid w:val="00253AF9"/>
    <w:rsid w:val="00254955"/>
    <w:rsid w:val="00256D8F"/>
    <w:rsid w:val="002708A1"/>
    <w:rsid w:val="00273D62"/>
    <w:rsid w:val="00283237"/>
    <w:rsid w:val="00286020"/>
    <w:rsid w:val="00292428"/>
    <w:rsid w:val="002932C3"/>
    <w:rsid w:val="002A4412"/>
    <w:rsid w:val="002A4F76"/>
    <w:rsid w:val="002A71A8"/>
    <w:rsid w:val="002B45A9"/>
    <w:rsid w:val="002C304A"/>
    <w:rsid w:val="002C3C79"/>
    <w:rsid w:val="002D228E"/>
    <w:rsid w:val="002D32A5"/>
    <w:rsid w:val="002D44CC"/>
    <w:rsid w:val="002E4700"/>
    <w:rsid w:val="002E7D98"/>
    <w:rsid w:val="002F0333"/>
    <w:rsid w:val="002F284B"/>
    <w:rsid w:val="002F2A02"/>
    <w:rsid w:val="002F4840"/>
    <w:rsid w:val="00300550"/>
    <w:rsid w:val="003015FD"/>
    <w:rsid w:val="00301D44"/>
    <w:rsid w:val="00303A83"/>
    <w:rsid w:val="00307D86"/>
    <w:rsid w:val="00312195"/>
    <w:rsid w:val="00316CA9"/>
    <w:rsid w:val="00320F52"/>
    <w:rsid w:val="00321A1F"/>
    <w:rsid w:val="00321BC4"/>
    <w:rsid w:val="00323977"/>
    <w:rsid w:val="0032413F"/>
    <w:rsid w:val="003247A1"/>
    <w:rsid w:val="003260F3"/>
    <w:rsid w:val="00327FB3"/>
    <w:rsid w:val="00327FF6"/>
    <w:rsid w:val="003335C4"/>
    <w:rsid w:val="00333770"/>
    <w:rsid w:val="0034050F"/>
    <w:rsid w:val="00344A05"/>
    <w:rsid w:val="00346423"/>
    <w:rsid w:val="00350EFC"/>
    <w:rsid w:val="003519B8"/>
    <w:rsid w:val="00351A82"/>
    <w:rsid w:val="0035200A"/>
    <w:rsid w:val="00356394"/>
    <w:rsid w:val="00373646"/>
    <w:rsid w:val="00377759"/>
    <w:rsid w:val="00390151"/>
    <w:rsid w:val="00397139"/>
    <w:rsid w:val="003A017F"/>
    <w:rsid w:val="003A200C"/>
    <w:rsid w:val="003A3E31"/>
    <w:rsid w:val="003B1A73"/>
    <w:rsid w:val="003B40EE"/>
    <w:rsid w:val="003C3B8C"/>
    <w:rsid w:val="003C4978"/>
    <w:rsid w:val="003C6FA5"/>
    <w:rsid w:val="003D2924"/>
    <w:rsid w:val="003D6961"/>
    <w:rsid w:val="003E1808"/>
    <w:rsid w:val="003F117F"/>
    <w:rsid w:val="003F2A84"/>
    <w:rsid w:val="003F5C11"/>
    <w:rsid w:val="003F6EF9"/>
    <w:rsid w:val="004032CA"/>
    <w:rsid w:val="004038EE"/>
    <w:rsid w:val="00403D97"/>
    <w:rsid w:val="004048D1"/>
    <w:rsid w:val="00413CED"/>
    <w:rsid w:val="004243BF"/>
    <w:rsid w:val="004247EA"/>
    <w:rsid w:val="0043215D"/>
    <w:rsid w:val="00441BE8"/>
    <w:rsid w:val="0044261E"/>
    <w:rsid w:val="00447D7C"/>
    <w:rsid w:val="004511E0"/>
    <w:rsid w:val="004511FF"/>
    <w:rsid w:val="00452956"/>
    <w:rsid w:val="004557F2"/>
    <w:rsid w:val="0045788E"/>
    <w:rsid w:val="0046226A"/>
    <w:rsid w:val="004702C0"/>
    <w:rsid w:val="0047083F"/>
    <w:rsid w:val="004722B6"/>
    <w:rsid w:val="0048247E"/>
    <w:rsid w:val="00484B33"/>
    <w:rsid w:val="00486AF0"/>
    <w:rsid w:val="00491AC6"/>
    <w:rsid w:val="00492547"/>
    <w:rsid w:val="00497A7B"/>
    <w:rsid w:val="004A1A28"/>
    <w:rsid w:val="004A4C3C"/>
    <w:rsid w:val="004B0108"/>
    <w:rsid w:val="004B2B42"/>
    <w:rsid w:val="004C412A"/>
    <w:rsid w:val="004D7D31"/>
    <w:rsid w:val="004E6280"/>
    <w:rsid w:val="004F5CE2"/>
    <w:rsid w:val="0050391C"/>
    <w:rsid w:val="00503FB2"/>
    <w:rsid w:val="005129C1"/>
    <w:rsid w:val="005151CC"/>
    <w:rsid w:val="00522607"/>
    <w:rsid w:val="0052311C"/>
    <w:rsid w:val="005263A8"/>
    <w:rsid w:val="005265C9"/>
    <w:rsid w:val="005314B6"/>
    <w:rsid w:val="005321DA"/>
    <w:rsid w:val="00533F59"/>
    <w:rsid w:val="00535FBA"/>
    <w:rsid w:val="0053799F"/>
    <w:rsid w:val="00540444"/>
    <w:rsid w:val="005412DA"/>
    <w:rsid w:val="00541E6D"/>
    <w:rsid w:val="00544E06"/>
    <w:rsid w:val="00546F2F"/>
    <w:rsid w:val="00553CBC"/>
    <w:rsid w:val="0055671A"/>
    <w:rsid w:val="0055757C"/>
    <w:rsid w:val="00563C5D"/>
    <w:rsid w:val="005649B7"/>
    <w:rsid w:val="0057344C"/>
    <w:rsid w:val="0057414E"/>
    <w:rsid w:val="0057502B"/>
    <w:rsid w:val="00583491"/>
    <w:rsid w:val="00584E8F"/>
    <w:rsid w:val="005850C0"/>
    <w:rsid w:val="00585BA8"/>
    <w:rsid w:val="00585C27"/>
    <w:rsid w:val="005918A3"/>
    <w:rsid w:val="00594FA5"/>
    <w:rsid w:val="00596C1E"/>
    <w:rsid w:val="00597AA9"/>
    <w:rsid w:val="005A2D79"/>
    <w:rsid w:val="005C027B"/>
    <w:rsid w:val="005C6767"/>
    <w:rsid w:val="005C7568"/>
    <w:rsid w:val="005E2F78"/>
    <w:rsid w:val="005E3C61"/>
    <w:rsid w:val="005E75D8"/>
    <w:rsid w:val="005F6C4A"/>
    <w:rsid w:val="00604FA8"/>
    <w:rsid w:val="006062D0"/>
    <w:rsid w:val="00606736"/>
    <w:rsid w:val="00611D6A"/>
    <w:rsid w:val="006131A9"/>
    <w:rsid w:val="006163DC"/>
    <w:rsid w:val="00620132"/>
    <w:rsid w:val="00627836"/>
    <w:rsid w:val="00630896"/>
    <w:rsid w:val="00630FD8"/>
    <w:rsid w:val="0064094C"/>
    <w:rsid w:val="0064460B"/>
    <w:rsid w:val="006447F0"/>
    <w:rsid w:val="006514F9"/>
    <w:rsid w:val="006531A3"/>
    <w:rsid w:val="006545E4"/>
    <w:rsid w:val="00655EAA"/>
    <w:rsid w:val="00662047"/>
    <w:rsid w:val="00662D27"/>
    <w:rsid w:val="00664826"/>
    <w:rsid w:val="0067080C"/>
    <w:rsid w:val="006711C1"/>
    <w:rsid w:val="006740AE"/>
    <w:rsid w:val="0067748A"/>
    <w:rsid w:val="00697746"/>
    <w:rsid w:val="006A0E8F"/>
    <w:rsid w:val="006A365B"/>
    <w:rsid w:val="006A6B23"/>
    <w:rsid w:val="006B288A"/>
    <w:rsid w:val="006B775A"/>
    <w:rsid w:val="006C5B3D"/>
    <w:rsid w:val="006D02A4"/>
    <w:rsid w:val="006D3191"/>
    <w:rsid w:val="006D5134"/>
    <w:rsid w:val="006D630D"/>
    <w:rsid w:val="006E2686"/>
    <w:rsid w:val="006E62D1"/>
    <w:rsid w:val="00701609"/>
    <w:rsid w:val="00701EEC"/>
    <w:rsid w:val="007053E8"/>
    <w:rsid w:val="0071218A"/>
    <w:rsid w:val="0072239F"/>
    <w:rsid w:val="007248D9"/>
    <w:rsid w:val="0073171F"/>
    <w:rsid w:val="007346C4"/>
    <w:rsid w:val="00740D84"/>
    <w:rsid w:val="00743440"/>
    <w:rsid w:val="0074565B"/>
    <w:rsid w:val="00753377"/>
    <w:rsid w:val="00754107"/>
    <w:rsid w:val="007551A6"/>
    <w:rsid w:val="00756715"/>
    <w:rsid w:val="00764C86"/>
    <w:rsid w:val="00767CB6"/>
    <w:rsid w:val="00772108"/>
    <w:rsid w:val="00772F17"/>
    <w:rsid w:val="007771EB"/>
    <w:rsid w:val="00783C6F"/>
    <w:rsid w:val="00785497"/>
    <w:rsid w:val="00792B51"/>
    <w:rsid w:val="00796F9F"/>
    <w:rsid w:val="007A04E9"/>
    <w:rsid w:val="007A20CE"/>
    <w:rsid w:val="007A2DA6"/>
    <w:rsid w:val="007A7FB8"/>
    <w:rsid w:val="007B3F76"/>
    <w:rsid w:val="007B42D2"/>
    <w:rsid w:val="007B622B"/>
    <w:rsid w:val="007B743A"/>
    <w:rsid w:val="007C3154"/>
    <w:rsid w:val="007C6075"/>
    <w:rsid w:val="007D1890"/>
    <w:rsid w:val="007D2108"/>
    <w:rsid w:val="007D30E0"/>
    <w:rsid w:val="007F13BE"/>
    <w:rsid w:val="00800419"/>
    <w:rsid w:val="008011EF"/>
    <w:rsid w:val="008039F9"/>
    <w:rsid w:val="00810CD7"/>
    <w:rsid w:val="00811E6B"/>
    <w:rsid w:val="00822F65"/>
    <w:rsid w:val="008266F4"/>
    <w:rsid w:val="008348FA"/>
    <w:rsid w:val="008349C0"/>
    <w:rsid w:val="00836D11"/>
    <w:rsid w:val="008374B4"/>
    <w:rsid w:val="008426BA"/>
    <w:rsid w:val="008468AA"/>
    <w:rsid w:val="008522CC"/>
    <w:rsid w:val="00853B92"/>
    <w:rsid w:val="008617CD"/>
    <w:rsid w:val="0086522F"/>
    <w:rsid w:val="00865C78"/>
    <w:rsid w:val="00872DC4"/>
    <w:rsid w:val="00872FC5"/>
    <w:rsid w:val="008772F6"/>
    <w:rsid w:val="00884A14"/>
    <w:rsid w:val="00885D7F"/>
    <w:rsid w:val="00894D3D"/>
    <w:rsid w:val="008A3A34"/>
    <w:rsid w:val="008A764E"/>
    <w:rsid w:val="008B0A70"/>
    <w:rsid w:val="008C1050"/>
    <w:rsid w:val="008E3829"/>
    <w:rsid w:val="008E7C04"/>
    <w:rsid w:val="008F0294"/>
    <w:rsid w:val="008F5C8D"/>
    <w:rsid w:val="00902FA8"/>
    <w:rsid w:val="00907054"/>
    <w:rsid w:val="009100EC"/>
    <w:rsid w:val="00915C74"/>
    <w:rsid w:val="009162C4"/>
    <w:rsid w:val="00917562"/>
    <w:rsid w:val="00920D8B"/>
    <w:rsid w:val="0092150E"/>
    <w:rsid w:val="00921921"/>
    <w:rsid w:val="00934D55"/>
    <w:rsid w:val="00937FEA"/>
    <w:rsid w:val="009423F9"/>
    <w:rsid w:val="009452BA"/>
    <w:rsid w:val="0095382D"/>
    <w:rsid w:val="00953BA4"/>
    <w:rsid w:val="00956FEB"/>
    <w:rsid w:val="0096076D"/>
    <w:rsid w:val="009612F6"/>
    <w:rsid w:val="00963CE6"/>
    <w:rsid w:val="00964703"/>
    <w:rsid w:val="00966F39"/>
    <w:rsid w:val="00970C7D"/>
    <w:rsid w:val="00974E8E"/>
    <w:rsid w:val="009756D9"/>
    <w:rsid w:val="009779D9"/>
    <w:rsid w:val="009808C9"/>
    <w:rsid w:val="009848C0"/>
    <w:rsid w:val="00986404"/>
    <w:rsid w:val="009905B8"/>
    <w:rsid w:val="00996258"/>
    <w:rsid w:val="00997959"/>
    <w:rsid w:val="009A04F6"/>
    <w:rsid w:val="009A5612"/>
    <w:rsid w:val="009A62BE"/>
    <w:rsid w:val="009A6DDE"/>
    <w:rsid w:val="009B02FD"/>
    <w:rsid w:val="009B599A"/>
    <w:rsid w:val="009B62F8"/>
    <w:rsid w:val="009C04E9"/>
    <w:rsid w:val="009C0EBC"/>
    <w:rsid w:val="009C38D3"/>
    <w:rsid w:val="009C3D22"/>
    <w:rsid w:val="009E0B19"/>
    <w:rsid w:val="009F14F1"/>
    <w:rsid w:val="009F3ECB"/>
    <w:rsid w:val="009F5DE6"/>
    <w:rsid w:val="009F5F4F"/>
    <w:rsid w:val="009F7749"/>
    <w:rsid w:val="00A04A33"/>
    <w:rsid w:val="00A04BCB"/>
    <w:rsid w:val="00A0724E"/>
    <w:rsid w:val="00A15AEA"/>
    <w:rsid w:val="00A16FBB"/>
    <w:rsid w:val="00A17995"/>
    <w:rsid w:val="00A17A38"/>
    <w:rsid w:val="00A22052"/>
    <w:rsid w:val="00A313EF"/>
    <w:rsid w:val="00A31C0B"/>
    <w:rsid w:val="00A3758D"/>
    <w:rsid w:val="00A51E7E"/>
    <w:rsid w:val="00A555BE"/>
    <w:rsid w:val="00A6158A"/>
    <w:rsid w:val="00A616B8"/>
    <w:rsid w:val="00A660E2"/>
    <w:rsid w:val="00A70431"/>
    <w:rsid w:val="00A73B3C"/>
    <w:rsid w:val="00A76B2B"/>
    <w:rsid w:val="00A9023B"/>
    <w:rsid w:val="00A90F60"/>
    <w:rsid w:val="00AB16A1"/>
    <w:rsid w:val="00AB6704"/>
    <w:rsid w:val="00AC2AF2"/>
    <w:rsid w:val="00AC5A5B"/>
    <w:rsid w:val="00AC67D8"/>
    <w:rsid w:val="00AC76E0"/>
    <w:rsid w:val="00AD01BC"/>
    <w:rsid w:val="00AD76A5"/>
    <w:rsid w:val="00AD788D"/>
    <w:rsid w:val="00AE7EE9"/>
    <w:rsid w:val="00AF0018"/>
    <w:rsid w:val="00AF5E57"/>
    <w:rsid w:val="00B011FE"/>
    <w:rsid w:val="00B04524"/>
    <w:rsid w:val="00B11CF9"/>
    <w:rsid w:val="00B158A9"/>
    <w:rsid w:val="00B21E1B"/>
    <w:rsid w:val="00B2631E"/>
    <w:rsid w:val="00B41F47"/>
    <w:rsid w:val="00B53BFD"/>
    <w:rsid w:val="00B53C51"/>
    <w:rsid w:val="00B65240"/>
    <w:rsid w:val="00B65E47"/>
    <w:rsid w:val="00B6632D"/>
    <w:rsid w:val="00B71351"/>
    <w:rsid w:val="00B73FF2"/>
    <w:rsid w:val="00B75414"/>
    <w:rsid w:val="00B76E32"/>
    <w:rsid w:val="00B77774"/>
    <w:rsid w:val="00B77976"/>
    <w:rsid w:val="00B834ED"/>
    <w:rsid w:val="00B85C22"/>
    <w:rsid w:val="00B96C2C"/>
    <w:rsid w:val="00B96E24"/>
    <w:rsid w:val="00B97051"/>
    <w:rsid w:val="00B9712E"/>
    <w:rsid w:val="00B976C1"/>
    <w:rsid w:val="00B97EEA"/>
    <w:rsid w:val="00BA1A84"/>
    <w:rsid w:val="00BA3299"/>
    <w:rsid w:val="00BC2455"/>
    <w:rsid w:val="00BC32EE"/>
    <w:rsid w:val="00BE07A4"/>
    <w:rsid w:val="00BF60BC"/>
    <w:rsid w:val="00BF6DCA"/>
    <w:rsid w:val="00C07187"/>
    <w:rsid w:val="00C1018A"/>
    <w:rsid w:val="00C10ED9"/>
    <w:rsid w:val="00C12A46"/>
    <w:rsid w:val="00C132C4"/>
    <w:rsid w:val="00C17B31"/>
    <w:rsid w:val="00C209E7"/>
    <w:rsid w:val="00C23651"/>
    <w:rsid w:val="00C3205D"/>
    <w:rsid w:val="00C37C09"/>
    <w:rsid w:val="00C43C67"/>
    <w:rsid w:val="00C46FA1"/>
    <w:rsid w:val="00C53F13"/>
    <w:rsid w:val="00C60EF7"/>
    <w:rsid w:val="00C61BF6"/>
    <w:rsid w:val="00C6343E"/>
    <w:rsid w:val="00C679B6"/>
    <w:rsid w:val="00C70687"/>
    <w:rsid w:val="00C74550"/>
    <w:rsid w:val="00C810F3"/>
    <w:rsid w:val="00C82EA1"/>
    <w:rsid w:val="00C84951"/>
    <w:rsid w:val="00C84CBE"/>
    <w:rsid w:val="00C85A24"/>
    <w:rsid w:val="00C86DBA"/>
    <w:rsid w:val="00CA0459"/>
    <w:rsid w:val="00CA2B47"/>
    <w:rsid w:val="00CB64F4"/>
    <w:rsid w:val="00CC251D"/>
    <w:rsid w:val="00CC426D"/>
    <w:rsid w:val="00CC48D8"/>
    <w:rsid w:val="00CD3DC7"/>
    <w:rsid w:val="00CD6509"/>
    <w:rsid w:val="00CE3FD3"/>
    <w:rsid w:val="00CE4C60"/>
    <w:rsid w:val="00CE5127"/>
    <w:rsid w:val="00CE6E74"/>
    <w:rsid w:val="00CF029B"/>
    <w:rsid w:val="00CF4363"/>
    <w:rsid w:val="00D057E5"/>
    <w:rsid w:val="00D11DA1"/>
    <w:rsid w:val="00D129E6"/>
    <w:rsid w:val="00D14558"/>
    <w:rsid w:val="00D17970"/>
    <w:rsid w:val="00D234B6"/>
    <w:rsid w:val="00D434D4"/>
    <w:rsid w:val="00D443B1"/>
    <w:rsid w:val="00D462D0"/>
    <w:rsid w:val="00D46551"/>
    <w:rsid w:val="00D518D3"/>
    <w:rsid w:val="00D55499"/>
    <w:rsid w:val="00D55AF0"/>
    <w:rsid w:val="00D63625"/>
    <w:rsid w:val="00D63711"/>
    <w:rsid w:val="00D67EAF"/>
    <w:rsid w:val="00D7002D"/>
    <w:rsid w:val="00D719C2"/>
    <w:rsid w:val="00D746B0"/>
    <w:rsid w:val="00D7695F"/>
    <w:rsid w:val="00D76B0D"/>
    <w:rsid w:val="00D8211F"/>
    <w:rsid w:val="00D8236C"/>
    <w:rsid w:val="00D85F68"/>
    <w:rsid w:val="00D86FAD"/>
    <w:rsid w:val="00D875C7"/>
    <w:rsid w:val="00D962C1"/>
    <w:rsid w:val="00DA2E11"/>
    <w:rsid w:val="00DA51B6"/>
    <w:rsid w:val="00DA6DFD"/>
    <w:rsid w:val="00DB0848"/>
    <w:rsid w:val="00DB228E"/>
    <w:rsid w:val="00DC1753"/>
    <w:rsid w:val="00DC6D70"/>
    <w:rsid w:val="00DD702B"/>
    <w:rsid w:val="00DE480F"/>
    <w:rsid w:val="00DE4A56"/>
    <w:rsid w:val="00DE6CC6"/>
    <w:rsid w:val="00DF4B97"/>
    <w:rsid w:val="00DF72DE"/>
    <w:rsid w:val="00E02481"/>
    <w:rsid w:val="00E1055A"/>
    <w:rsid w:val="00E111B0"/>
    <w:rsid w:val="00E13121"/>
    <w:rsid w:val="00E212D5"/>
    <w:rsid w:val="00E46E2D"/>
    <w:rsid w:val="00E6617B"/>
    <w:rsid w:val="00E66315"/>
    <w:rsid w:val="00E727C8"/>
    <w:rsid w:val="00E737C1"/>
    <w:rsid w:val="00E743D5"/>
    <w:rsid w:val="00E77466"/>
    <w:rsid w:val="00E8153D"/>
    <w:rsid w:val="00E81F15"/>
    <w:rsid w:val="00E86D13"/>
    <w:rsid w:val="00E90CAB"/>
    <w:rsid w:val="00EA25C3"/>
    <w:rsid w:val="00EA28F2"/>
    <w:rsid w:val="00EA5468"/>
    <w:rsid w:val="00EB03E9"/>
    <w:rsid w:val="00EB0E80"/>
    <w:rsid w:val="00EC0AAF"/>
    <w:rsid w:val="00EC1A6E"/>
    <w:rsid w:val="00ED0CB8"/>
    <w:rsid w:val="00ED266F"/>
    <w:rsid w:val="00ED3669"/>
    <w:rsid w:val="00EE0728"/>
    <w:rsid w:val="00EE4097"/>
    <w:rsid w:val="00EF0042"/>
    <w:rsid w:val="00EF1C88"/>
    <w:rsid w:val="00EF3D1B"/>
    <w:rsid w:val="00EF3E49"/>
    <w:rsid w:val="00EF46AB"/>
    <w:rsid w:val="00EF59BF"/>
    <w:rsid w:val="00F02B85"/>
    <w:rsid w:val="00F04653"/>
    <w:rsid w:val="00F04FD9"/>
    <w:rsid w:val="00F056BE"/>
    <w:rsid w:val="00F05CFE"/>
    <w:rsid w:val="00F10E2A"/>
    <w:rsid w:val="00F1436F"/>
    <w:rsid w:val="00F206E3"/>
    <w:rsid w:val="00F21301"/>
    <w:rsid w:val="00F21B5F"/>
    <w:rsid w:val="00F24DA7"/>
    <w:rsid w:val="00F26082"/>
    <w:rsid w:val="00F27519"/>
    <w:rsid w:val="00F41C17"/>
    <w:rsid w:val="00F42F42"/>
    <w:rsid w:val="00F44F6B"/>
    <w:rsid w:val="00F53655"/>
    <w:rsid w:val="00F54348"/>
    <w:rsid w:val="00F57368"/>
    <w:rsid w:val="00F6581A"/>
    <w:rsid w:val="00F70E43"/>
    <w:rsid w:val="00F7464F"/>
    <w:rsid w:val="00F74F6A"/>
    <w:rsid w:val="00F84137"/>
    <w:rsid w:val="00F847A6"/>
    <w:rsid w:val="00F90BF7"/>
    <w:rsid w:val="00F9299C"/>
    <w:rsid w:val="00F97D16"/>
    <w:rsid w:val="00FB082A"/>
    <w:rsid w:val="00FB2DF7"/>
    <w:rsid w:val="00FB2F72"/>
    <w:rsid w:val="00FB479A"/>
    <w:rsid w:val="00FB559F"/>
    <w:rsid w:val="00FC524A"/>
    <w:rsid w:val="00FD5FA9"/>
    <w:rsid w:val="00FE1E04"/>
    <w:rsid w:val="00FE4513"/>
    <w:rsid w:val="00FE4FA3"/>
    <w:rsid w:val="00FE706D"/>
    <w:rsid w:val="00FF0CCC"/>
    <w:rsid w:val="00FF7375"/>
    <w:rsid w:val="26AA0FC4"/>
    <w:rsid w:val="DFF3551C"/>
    <w:rsid w:val="ECFFE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8CC2F6B"/>
  <w15:docId w15:val="{98D2D843-4EFF-4F41-ADB8-CE07939FE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3AF9"/>
    <w:rPr>
      <w:rFonts w:ascii="宋体" w:eastAsia="宋体" w:hAnsi="宋体" w:cs="宋体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Pr>
      <w:rFonts w:asciiTheme="majorHAnsi" w:eastAsia="黑体" w:hAnsiTheme="majorHAnsi" w:cstheme="majorBidi"/>
      <w:sz w:val="20"/>
      <w:szCs w:val="20"/>
    </w:rPr>
  </w:style>
  <w:style w:type="paragraph" w:styleId="a4">
    <w:name w:val="annotation text"/>
    <w:basedOn w:val="a"/>
    <w:link w:val="a5"/>
    <w:uiPriority w:val="99"/>
    <w:semiHidden/>
    <w:unhideWhenUsed/>
  </w:style>
  <w:style w:type="paragraph" w:styleId="a6">
    <w:name w:val="endnote text"/>
    <w:basedOn w:val="a"/>
    <w:link w:val="a7"/>
    <w:uiPriority w:val="99"/>
    <w:semiHidden/>
    <w:unhideWhenUsed/>
    <w:pPr>
      <w:snapToGrid w:val="0"/>
    </w:pPr>
  </w:style>
  <w:style w:type="paragraph" w:styleId="a8">
    <w:name w:val="footer"/>
    <w:basedOn w:val="a"/>
    <w:link w:val="a9"/>
    <w:uiPriority w:val="99"/>
    <w:unhideWhenUsed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a">
    <w:name w:val="header"/>
    <w:basedOn w:val="a"/>
    <w:link w:val="ab"/>
    <w:uiPriority w:val="99"/>
    <w:unhideWhenUsed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c">
    <w:name w:val="Subtitle"/>
    <w:basedOn w:val="a"/>
    <w:next w:val="a"/>
    <w:link w:val="ad"/>
    <w:uiPriority w:val="11"/>
    <w:qFormat/>
    <w:p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e">
    <w:name w:val="Title"/>
    <w:basedOn w:val="a"/>
    <w:next w:val="a"/>
    <w:link w:val="af"/>
    <w:uiPriority w:val="10"/>
    <w:qFormat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f0">
    <w:name w:val="annotation subject"/>
    <w:basedOn w:val="a4"/>
    <w:next w:val="a4"/>
    <w:link w:val="af1"/>
    <w:uiPriority w:val="99"/>
    <w:semiHidden/>
    <w:unhideWhenUsed/>
    <w:rPr>
      <w:b/>
      <w:bCs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character" w:styleId="af3">
    <w:name w:val="line number"/>
    <w:basedOn w:val="a0"/>
    <w:uiPriority w:val="99"/>
    <w:semiHidden/>
    <w:unhideWhenUsed/>
  </w:style>
  <w:style w:type="character" w:styleId="af4">
    <w:name w:val="annotation reference"/>
    <w:basedOn w:val="a0"/>
    <w:uiPriority w:val="99"/>
    <w:semiHidden/>
    <w:unhideWhenUsed/>
    <w:rPr>
      <w:sz w:val="21"/>
      <w:szCs w:val="21"/>
    </w:rPr>
  </w:style>
  <w:style w:type="character" w:customStyle="1" w:styleId="10">
    <w:name w:val="标题 1 字符"/>
    <w:basedOn w:val="a0"/>
    <w:link w:val="1"/>
    <w:uiPriority w:val="9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Pr>
      <w:rFonts w:eastAsiaTheme="majorEastAsia" w:cstheme="majorBidi"/>
      <w:color w:val="595959" w:themeColor="text1" w:themeTint="A6"/>
    </w:rPr>
  </w:style>
  <w:style w:type="character" w:customStyle="1" w:styleId="af">
    <w:name w:val="标题 字符"/>
    <w:basedOn w:val="a0"/>
    <w:link w:val="a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d">
    <w:name w:val="副标题 字符"/>
    <w:basedOn w:val="a0"/>
    <w:link w:val="ac"/>
    <w:uiPriority w:val="1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f5">
    <w:name w:val="Quote"/>
    <w:basedOn w:val="a"/>
    <w:next w:val="a"/>
    <w:link w:val="af6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f6">
    <w:name w:val="引用 字符"/>
    <w:basedOn w:val="a0"/>
    <w:link w:val="af5"/>
    <w:uiPriority w:val="29"/>
    <w:rPr>
      <w:i/>
      <w:iCs/>
      <w:color w:val="404040" w:themeColor="text1" w:themeTint="BF"/>
    </w:rPr>
  </w:style>
  <w:style w:type="paragraph" w:styleId="af7">
    <w:name w:val="List Paragraph"/>
    <w:basedOn w:val="a"/>
    <w:uiPriority w:val="34"/>
    <w:qFormat/>
    <w:pPr>
      <w:ind w:left="720"/>
      <w:contextualSpacing/>
    </w:pPr>
  </w:style>
  <w:style w:type="character" w:customStyle="1" w:styleId="11">
    <w:name w:val="明显强调1"/>
    <w:basedOn w:val="a0"/>
    <w:uiPriority w:val="21"/>
    <w:qFormat/>
    <w:rPr>
      <w:i/>
      <w:iCs/>
      <w:color w:val="0F4761" w:themeColor="accent1" w:themeShade="BF"/>
    </w:rPr>
  </w:style>
  <w:style w:type="paragraph" w:styleId="af8">
    <w:name w:val="Intense Quote"/>
    <w:basedOn w:val="a"/>
    <w:next w:val="a"/>
    <w:link w:val="af9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f9">
    <w:name w:val="明显引用 字符"/>
    <w:basedOn w:val="a0"/>
    <w:link w:val="af8"/>
    <w:uiPriority w:val="30"/>
    <w:rPr>
      <w:i/>
      <w:iCs/>
      <w:color w:val="0F4761" w:themeColor="accent1" w:themeShade="BF"/>
    </w:rPr>
  </w:style>
  <w:style w:type="character" w:customStyle="1" w:styleId="12">
    <w:name w:val="明显参考1"/>
    <w:basedOn w:val="a0"/>
    <w:uiPriority w:val="32"/>
    <w:qFormat/>
    <w:rPr>
      <w:b/>
      <w:bCs/>
      <w:smallCaps/>
      <w:color w:val="0F4761" w:themeColor="accent1" w:themeShade="BF"/>
      <w:spacing w:val="5"/>
    </w:rPr>
  </w:style>
  <w:style w:type="paragraph" w:customStyle="1" w:styleId="p1">
    <w:name w:val="p1"/>
    <w:basedOn w:val="a"/>
    <w:pPr>
      <w:spacing w:before="100" w:beforeAutospacing="1" w:after="100" w:afterAutospacing="1"/>
    </w:pPr>
  </w:style>
  <w:style w:type="paragraph" w:customStyle="1" w:styleId="13">
    <w:name w:val="书目1"/>
    <w:basedOn w:val="a"/>
    <w:next w:val="a"/>
    <w:uiPriority w:val="37"/>
    <w:unhideWhenUsed/>
    <w:pPr>
      <w:spacing w:after="240"/>
    </w:pPr>
  </w:style>
  <w:style w:type="character" w:styleId="afa">
    <w:name w:val="Placeholder Text"/>
    <w:basedOn w:val="a0"/>
    <w:uiPriority w:val="99"/>
    <w:semiHidden/>
    <w:rPr>
      <w:color w:val="666666"/>
    </w:rPr>
  </w:style>
  <w:style w:type="paragraph" w:customStyle="1" w:styleId="14">
    <w:name w:val="修订1"/>
    <w:hidden/>
    <w:uiPriority w:val="99"/>
    <w:unhideWhenUsed/>
    <w:rPr>
      <w:kern w:val="2"/>
      <w:sz w:val="22"/>
      <w:szCs w:val="24"/>
      <w14:ligatures w14:val="standardContextual"/>
    </w:rPr>
  </w:style>
  <w:style w:type="character" w:customStyle="1" w:styleId="a5">
    <w:name w:val="批注文字 字符"/>
    <w:basedOn w:val="a0"/>
    <w:link w:val="a4"/>
    <w:uiPriority w:val="99"/>
    <w:semiHidden/>
    <w:rPr>
      <w:kern w:val="2"/>
      <w:sz w:val="22"/>
      <w:szCs w:val="24"/>
      <w14:ligatures w14:val="standardContextual"/>
    </w:rPr>
  </w:style>
  <w:style w:type="character" w:customStyle="1" w:styleId="af1">
    <w:name w:val="批注主题 字符"/>
    <w:basedOn w:val="a5"/>
    <w:link w:val="af0"/>
    <w:uiPriority w:val="99"/>
    <w:semiHidden/>
    <w:rPr>
      <w:b/>
      <w:bCs/>
      <w:kern w:val="2"/>
      <w:sz w:val="22"/>
      <w:szCs w:val="24"/>
      <w14:ligatures w14:val="standardContextual"/>
    </w:rPr>
  </w:style>
  <w:style w:type="character" w:customStyle="1" w:styleId="a7">
    <w:name w:val="尾注文本 字符"/>
    <w:basedOn w:val="a0"/>
    <w:link w:val="a6"/>
    <w:uiPriority w:val="99"/>
    <w:semiHidden/>
    <w:rPr>
      <w:kern w:val="2"/>
      <w:sz w:val="22"/>
      <w:szCs w:val="24"/>
      <w14:ligatures w14:val="standardContextual"/>
    </w:rPr>
  </w:style>
  <w:style w:type="character" w:customStyle="1" w:styleId="ab">
    <w:name w:val="页眉 字符"/>
    <w:basedOn w:val="a0"/>
    <w:link w:val="aa"/>
    <w:uiPriority w:val="99"/>
    <w:rPr>
      <w:kern w:val="2"/>
      <w:sz w:val="18"/>
      <w:szCs w:val="18"/>
      <w14:ligatures w14:val="standardContextual"/>
    </w:rPr>
  </w:style>
  <w:style w:type="character" w:customStyle="1" w:styleId="a9">
    <w:name w:val="页脚 字符"/>
    <w:basedOn w:val="a0"/>
    <w:link w:val="a8"/>
    <w:uiPriority w:val="99"/>
    <w:rPr>
      <w:kern w:val="2"/>
      <w:sz w:val="18"/>
      <w:szCs w:val="18"/>
      <w14:ligatures w14:val="standardContextual"/>
    </w:rPr>
  </w:style>
  <w:style w:type="paragraph" w:customStyle="1" w:styleId="21">
    <w:name w:val="书目2"/>
    <w:basedOn w:val="a"/>
    <w:next w:val="a"/>
    <w:uiPriority w:val="37"/>
    <w:unhideWhenUsed/>
    <w:pPr>
      <w:spacing w:after="240"/>
    </w:pPr>
  </w:style>
  <w:style w:type="character" w:customStyle="1" w:styleId="16">
    <w:name w:val="16"/>
    <w:basedOn w:val="a0"/>
    <w:rPr>
      <w:rFonts w:ascii="DengXian" w:eastAsia="DengXian" w:hAnsi="DengXian" w:hint="eastAsia"/>
      <w:color w:val="467886"/>
      <w:u w:val="single"/>
    </w:rPr>
  </w:style>
  <w:style w:type="paragraph" w:customStyle="1" w:styleId="p2">
    <w:name w:val="p2"/>
    <w:basedOn w:val="a"/>
    <w:pPr>
      <w:spacing w:before="100" w:beforeAutospacing="1" w:after="100" w:afterAutospacing="1"/>
    </w:pPr>
  </w:style>
  <w:style w:type="paragraph" w:styleId="afb">
    <w:name w:val="Revision"/>
    <w:hidden/>
    <w:uiPriority w:val="99"/>
    <w:unhideWhenUsed/>
    <w:rsid w:val="00136594"/>
    <w:rPr>
      <w:rFonts w:ascii="DengXian" w:eastAsia="DengXian" w:hAnsi="DengXian" w:cs="Times New Roman"/>
      <w:kern w:val="2"/>
      <w:sz w:val="21"/>
      <w:szCs w:val="21"/>
    </w:rPr>
  </w:style>
  <w:style w:type="character" w:customStyle="1" w:styleId="ask-title">
    <w:name w:val="ask-title"/>
    <w:basedOn w:val="a0"/>
    <w:rsid w:val="00853B92"/>
  </w:style>
  <w:style w:type="character" w:customStyle="1" w:styleId="s1">
    <w:name w:val="s1"/>
    <w:basedOn w:val="a0"/>
    <w:rsid w:val="00253A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tyleName="APA" Version="6" SelectedStyle="/APASixthEditionOfficeOnline.xsl"/>
</file>

<file path=customXml/itemProps1.xml><?xml version="1.0" encoding="utf-8"?>
<ds:datastoreItem xmlns:ds="http://schemas.openxmlformats.org/officeDocument/2006/customXml" ds:itemID="{5D4CA48C-B169-554D-8B3D-2C4FA4695C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295</TotalTime>
  <Pages>5</Pages>
  <Words>231</Words>
  <Characters>1317</Characters>
  <Application>Microsoft Office Word</Application>
  <DocSecurity>0</DocSecurity>
  <Lines>10</Lines>
  <Paragraphs>3</Paragraphs>
  <ScaleCrop>false</ScaleCrop>
  <Company/>
  <LinksUpToDate>false</LinksUpToDate>
  <CharactersWithSpaces>1545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渃朸 王</dc:creator>
  <cp:lastModifiedBy>张豪</cp:lastModifiedBy>
  <cp:revision>125</cp:revision>
  <dcterms:created xsi:type="dcterms:W3CDTF">2025-12-31T07:35:00Z</dcterms:created>
  <dcterms:modified xsi:type="dcterms:W3CDTF">2026-07-08T14:25:00Z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zotero-version="7.0.30"&gt;&lt;session id="IYoIw5uh"/&gt;&lt;style id="http://www.zotero.org/styles/journal-of-translational-medicine" hasBibliography="1" bibliographyStyleHasBeenSet="1"/&gt;&lt;prefs&gt;&lt;pref name="fieldType" value="Field"/&gt;&lt;/prefs&gt;&lt;/d</vt:lpwstr>
  </property>
  <property fmtid="{D5CDD505-2E9C-101B-9397-08002B2CF9AE}" pid="3" name="ZOTERO_PREF_2">
    <vt:lpwstr>ata&gt;</vt:lpwstr>
  </property>
  <property fmtid="{D5CDD505-2E9C-101B-9397-08002B2CF9AE}" pid="4" name="KSOProductBuildVer">
    <vt:lpwstr>2052-7.2.2.8955</vt:lpwstr>
  </property>
  <property fmtid="{D5CDD505-2E9C-101B-9397-08002B2CF9AE}" pid="5" name="ICV">
    <vt:lpwstr>01FAF90CE00321DFB1460C69EAD2C882_42</vt:lpwstr>
  </property>
</Properties>
</file>