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32CFE" w14:textId="706CBFA6" w:rsidR="00F214CE" w:rsidRPr="00CF431E" w:rsidRDefault="008A6C4B" w:rsidP="00CF431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left="100" w:right="100"/>
        <w:rPr>
          <w:rFonts w:ascii="Times New Roman" w:eastAsia="Times New Roman" w:hAnsi="Times New Roman" w:cs="Times New Roman"/>
          <w:b/>
          <w:color w:val="000000"/>
        </w:rPr>
      </w:pPr>
      <w:r w:rsidRPr="008A6C4B">
        <w:rPr>
          <w:rFonts w:ascii="Times New Roman" w:eastAsia="Times New Roman" w:hAnsi="Times New Roman" w:cs="Times New Roman"/>
          <w:b/>
          <w:color w:val="000000"/>
        </w:rPr>
        <w:t>Table S</w:t>
      </w:r>
      <w:r w:rsidR="00DD047C">
        <w:rPr>
          <w:rFonts w:ascii="Times New Roman" w:eastAsia="Times New Roman" w:hAnsi="Times New Roman" w:cs="Times New Roman" w:hint="eastAsia"/>
          <w:b/>
          <w:color w:val="000000"/>
          <w:lang w:eastAsia="zh-CN"/>
        </w:rPr>
        <w:t>6</w:t>
      </w:r>
      <w:r w:rsidRPr="008A6C4B">
        <w:rPr>
          <w:rFonts w:ascii="Times New Roman" w:eastAsia="Times New Roman" w:hAnsi="Times New Roman" w:cs="Times New Roman"/>
          <w:b/>
          <w:color w:val="000000"/>
        </w:rPr>
        <w:t xml:space="preserve">. </w:t>
      </w:r>
      <w:r w:rsidR="0039622F" w:rsidRPr="0039622F">
        <w:rPr>
          <w:rFonts w:ascii="Times New Roman" w:eastAsia="Times New Roman" w:hAnsi="Times New Roman" w:cs="Times New Roman"/>
          <w:b/>
          <w:color w:val="000000"/>
        </w:rPr>
        <w:t>Dual-criteria variable selection from Model 4 to final optimized model using BIC and LASSO methods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381"/>
        <w:gridCol w:w="3000"/>
        <w:gridCol w:w="2504"/>
        <w:gridCol w:w="2504"/>
        <w:gridCol w:w="2504"/>
        <w:gridCol w:w="2507"/>
      </w:tblGrid>
      <w:tr w:rsidR="00B012D2" w14:paraId="393688E3" w14:textId="77777777" w:rsidTr="00E63628">
        <w:trPr>
          <w:jc w:val="center"/>
        </w:trPr>
        <w:tc>
          <w:tcPr>
            <w:tcW w:w="773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8D8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974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8D9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813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8DE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BIC</w:t>
            </w:r>
          </w:p>
        </w:tc>
        <w:tc>
          <w:tcPr>
            <w:tcW w:w="813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8DF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LASSO</w:t>
            </w:r>
          </w:p>
        </w:tc>
        <w:tc>
          <w:tcPr>
            <w:tcW w:w="813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8E0" w14:textId="11AEE62D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Coefficient</w:t>
            </w:r>
            <w:r>
              <w:rPr>
                <w:rFonts w:ascii="Times New Roman" w:eastAsia="Times New Roman" w:hAnsi="Times New Roman" w:cs="Times New Roman" w:hint="eastAsia"/>
                <w:b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Status</w:t>
            </w:r>
          </w:p>
        </w:tc>
        <w:tc>
          <w:tcPr>
            <w:tcW w:w="814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8E2" w14:textId="73B42A9D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Final</w:t>
            </w:r>
            <w:r>
              <w:rPr>
                <w:rFonts w:ascii="Times New Roman" w:eastAsia="Times New Roman" w:hAnsi="Times New Roman" w:cs="Times New Roman" w:hint="eastAsia"/>
                <w:b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Status</w:t>
            </w:r>
          </w:p>
        </w:tc>
      </w:tr>
      <w:tr w:rsidR="00B012D2" w14:paraId="393688FB" w14:textId="77777777" w:rsidTr="00E63628">
        <w:trPr>
          <w:jc w:val="center"/>
        </w:trPr>
        <w:tc>
          <w:tcPr>
            <w:tcW w:w="773" w:type="pct"/>
            <w:vMerge w:val="restart"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8F0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Demographics</w:t>
            </w:r>
          </w:p>
        </w:tc>
        <w:tc>
          <w:tcPr>
            <w:tcW w:w="974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8F1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Female age</w:t>
            </w:r>
          </w:p>
        </w:tc>
        <w:tc>
          <w:tcPr>
            <w:tcW w:w="813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8F6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8F7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8F8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Penalized</w:t>
            </w:r>
          </w:p>
        </w:tc>
        <w:tc>
          <w:tcPr>
            <w:tcW w:w="814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8FA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B012D2" w14:paraId="39368907" w14:textId="77777777" w:rsidTr="00E63628">
        <w:trPr>
          <w:jc w:val="center"/>
        </w:trPr>
        <w:tc>
          <w:tcPr>
            <w:tcW w:w="773" w:type="pct"/>
            <w:vMerge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8FC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8FD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Female BMI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02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03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04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Penalized</w:t>
            </w:r>
          </w:p>
        </w:tc>
        <w:tc>
          <w:tcPr>
            <w:tcW w:w="8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06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B012D2" w14:paraId="39368913" w14:textId="77777777" w:rsidTr="00E63628">
        <w:trPr>
          <w:jc w:val="center"/>
        </w:trPr>
        <w:tc>
          <w:tcPr>
            <w:tcW w:w="77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08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09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Female ethnicity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0E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0F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10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Penalized</w:t>
            </w:r>
          </w:p>
        </w:tc>
        <w:tc>
          <w:tcPr>
            <w:tcW w:w="8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12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B012D2" w14:paraId="3936892B" w14:textId="77777777" w:rsidTr="00E63628">
        <w:trPr>
          <w:jc w:val="center"/>
        </w:trPr>
        <w:tc>
          <w:tcPr>
            <w:tcW w:w="773" w:type="pct"/>
            <w:vMerge w:val="restart"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20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Reproductive History</w:t>
            </w:r>
          </w:p>
        </w:tc>
        <w:tc>
          <w:tcPr>
            <w:tcW w:w="974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21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Parity</w:t>
            </w:r>
          </w:p>
        </w:tc>
        <w:tc>
          <w:tcPr>
            <w:tcW w:w="813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26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27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28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Penalized</w:t>
            </w:r>
          </w:p>
        </w:tc>
        <w:tc>
          <w:tcPr>
            <w:tcW w:w="814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2A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B012D2" w14:paraId="39368937" w14:textId="77777777" w:rsidTr="00E63628">
        <w:trPr>
          <w:jc w:val="center"/>
        </w:trPr>
        <w:tc>
          <w:tcPr>
            <w:tcW w:w="773" w:type="pct"/>
            <w:vMerge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2C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2D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Abortions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32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33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34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Penalized</w:t>
            </w:r>
          </w:p>
        </w:tc>
        <w:tc>
          <w:tcPr>
            <w:tcW w:w="8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36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B012D2" w14:paraId="39368943" w14:textId="77777777" w:rsidTr="00E63628">
        <w:trPr>
          <w:jc w:val="center"/>
        </w:trPr>
        <w:tc>
          <w:tcPr>
            <w:tcW w:w="77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38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39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Miscarriages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3E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3F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40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Penalized</w:t>
            </w:r>
          </w:p>
        </w:tc>
        <w:tc>
          <w:tcPr>
            <w:tcW w:w="8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42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B012D2" w14:paraId="39368973" w14:textId="77777777" w:rsidTr="00E63628">
        <w:trPr>
          <w:jc w:val="center"/>
        </w:trPr>
        <w:tc>
          <w:tcPr>
            <w:tcW w:w="773" w:type="pct"/>
            <w:vMerge w:val="restart"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68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Ovarian Reserve</w:t>
            </w:r>
          </w:p>
        </w:tc>
        <w:tc>
          <w:tcPr>
            <w:tcW w:w="974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69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AMH</w:t>
            </w:r>
          </w:p>
        </w:tc>
        <w:tc>
          <w:tcPr>
            <w:tcW w:w="813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6E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6F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70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Penalized</w:t>
            </w:r>
          </w:p>
        </w:tc>
        <w:tc>
          <w:tcPr>
            <w:tcW w:w="814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72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B012D2" w14:paraId="3936897F" w14:textId="77777777" w:rsidTr="00E63628">
        <w:trPr>
          <w:jc w:val="center"/>
        </w:trPr>
        <w:tc>
          <w:tcPr>
            <w:tcW w:w="773" w:type="pct"/>
            <w:vMerge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74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75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Basal FSH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7A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Selected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7B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Selected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7C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0.0011</w:t>
            </w:r>
          </w:p>
        </w:tc>
        <w:tc>
          <w:tcPr>
            <w:tcW w:w="8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7E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Included</w:t>
            </w:r>
          </w:p>
        </w:tc>
      </w:tr>
      <w:tr w:rsidR="00B012D2" w14:paraId="3936898B" w14:textId="77777777" w:rsidTr="00E63628">
        <w:trPr>
          <w:jc w:val="center"/>
        </w:trPr>
        <w:tc>
          <w:tcPr>
            <w:tcW w:w="77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80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81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Basal LH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86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87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88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Penalized</w:t>
            </w:r>
          </w:p>
        </w:tc>
        <w:tc>
          <w:tcPr>
            <w:tcW w:w="8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8A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B012D2" w14:paraId="39368997" w14:textId="77777777" w:rsidTr="00E63628">
        <w:trPr>
          <w:jc w:val="center"/>
        </w:trPr>
        <w:tc>
          <w:tcPr>
            <w:tcW w:w="773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8C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8D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Basal E2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92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93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94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Penalized</w:t>
            </w:r>
          </w:p>
        </w:tc>
        <w:tc>
          <w:tcPr>
            <w:tcW w:w="814" w:type="pct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96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B012D2" w14:paraId="393689A3" w14:textId="77777777" w:rsidTr="00E63628">
        <w:trPr>
          <w:jc w:val="center"/>
        </w:trPr>
        <w:tc>
          <w:tcPr>
            <w:tcW w:w="773" w:type="pct"/>
            <w:vMerge w:val="restart"/>
            <w:tcBorders>
              <w:top w:val="single" w:sz="8" w:space="0" w:color="999999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98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Treatment Factors</w:t>
            </w:r>
          </w:p>
        </w:tc>
        <w:tc>
          <w:tcPr>
            <w:tcW w:w="974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99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Stimulation protocol</w:t>
            </w:r>
          </w:p>
        </w:tc>
        <w:tc>
          <w:tcPr>
            <w:tcW w:w="813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9E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9F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A0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Penalized</w:t>
            </w:r>
          </w:p>
        </w:tc>
        <w:tc>
          <w:tcPr>
            <w:tcW w:w="814" w:type="pct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A2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B012D2" w14:paraId="393689AF" w14:textId="77777777" w:rsidTr="00E63628">
        <w:trPr>
          <w:jc w:val="center"/>
        </w:trPr>
        <w:tc>
          <w:tcPr>
            <w:tcW w:w="773" w:type="pct"/>
            <w:vMerge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A4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A5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Stimulation duration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AA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AB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AC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Penalized</w:t>
            </w:r>
          </w:p>
        </w:tc>
        <w:tc>
          <w:tcPr>
            <w:tcW w:w="8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AE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B012D2" w14:paraId="393689BB" w14:textId="77777777" w:rsidTr="00E63628">
        <w:trPr>
          <w:jc w:val="center"/>
        </w:trPr>
        <w:tc>
          <w:tcPr>
            <w:tcW w:w="77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B0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B1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 Gn dose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B6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Selected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B7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B8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Penalized</w:t>
            </w:r>
          </w:p>
        </w:tc>
        <w:tc>
          <w:tcPr>
            <w:tcW w:w="8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BA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B012D2" w14:paraId="393689C7" w14:textId="77777777" w:rsidTr="00E63628">
        <w:trPr>
          <w:jc w:val="center"/>
        </w:trPr>
        <w:tc>
          <w:tcPr>
            <w:tcW w:w="77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BC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BD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E2 at trigger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C2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C3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C4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Penalized</w:t>
            </w:r>
          </w:p>
        </w:tc>
        <w:tc>
          <w:tcPr>
            <w:tcW w:w="8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C6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Excluded</w:t>
            </w:r>
          </w:p>
        </w:tc>
      </w:tr>
      <w:tr w:rsidR="00B012D2" w14:paraId="393689D3" w14:textId="77777777" w:rsidTr="00E63628">
        <w:trPr>
          <w:jc w:val="center"/>
        </w:trPr>
        <w:tc>
          <w:tcPr>
            <w:tcW w:w="773" w:type="pct"/>
            <w:vMerge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C8" w14:textId="77777777" w:rsidR="00B012D2" w:rsidRDefault="00B012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C9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E2 per MII oocyte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CE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Selected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CF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Selected</w:t>
            </w:r>
          </w:p>
        </w:tc>
        <w:tc>
          <w:tcPr>
            <w:tcW w:w="813" w:type="pc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D0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Non-zero*</w:t>
            </w:r>
          </w:p>
        </w:tc>
        <w:tc>
          <w:tcPr>
            <w:tcW w:w="814" w:type="pc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D2" w14:textId="77777777" w:rsidR="00B012D2" w:rsidRDefault="00B012D2" w:rsidP="00F214C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Included</w:t>
            </w:r>
          </w:p>
        </w:tc>
      </w:tr>
      <w:tr w:rsidR="00086CA8" w14:paraId="393689D5" w14:textId="77777777" w:rsidTr="004D3AB0">
        <w:trPr>
          <w:jc w:val="center"/>
        </w:trPr>
        <w:tc>
          <w:tcPr>
            <w:tcW w:w="5000" w:type="pct"/>
            <w:gridSpan w:val="6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D4" w14:textId="71B3B7D1" w:rsidR="00086CA8" w:rsidRPr="00DE5DAC" w:rsidRDefault="00461820" w:rsidP="00DE5D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46182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The table presents dual-criteria variable selection results from the Model 4 covariate pool to the final optimized model. For each variable, four columns are displayed: (1) BIC—retention status under Bayesian Information Criterion stepwise backward elimination (Selected/Excluded); (2) LASSO—retention status under Elastic Net regularization (Selected/Excluded); (3) Coefficient Status—penalized coefficient values from LASSO (numeric values for non-zero coefficients, 'Penalized' for coefficients shrunk to zero); (4) Final Status—inclusion decision based on inter-method consensus (Included/Excluded). A total of 15 covariates across four categories are evaluated: Demographics (n=3), Reproductive History (n=3), Ovarian Reserve (n=4), and Treatment Factors (n=5). The primary exposure variable (denudation-to-ICSI time interval) is mandatorily retained throughout all selection steps and is not displayed in this table.</w:t>
            </w:r>
          </w:p>
        </w:tc>
      </w:tr>
      <w:tr w:rsidR="00086CA8" w14:paraId="393689D7" w14:textId="77777777" w:rsidTr="004D3AB0">
        <w:trPr>
          <w:jc w:val="center"/>
        </w:trPr>
        <w:tc>
          <w:tcPr>
            <w:tcW w:w="5000" w:type="pct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D6" w14:textId="7E8FE247" w:rsidR="00086CA8" w:rsidRPr="00DE5DAC" w:rsidRDefault="00E63628" w:rsidP="00DE5D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E6362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Two independent variable selection methods are applied to 15 covariates from the Model 4 pool: (A) BIC-based stepwise backward elimination (penalty factor k=log(n)=7.05, conservative approach favoring model simplicity) selects 3 covariates; (B) Elastic Net regularization (α=0.5 balancing L1 LASSO and L2 Ridge penalties, optimal λ=0.061804 determined by 10-fold cross-validation with 1-SE rule) selects 2 covariates. Inter-method consistency is 66.7% (2/3 covariates selected by both methods). The final model adopts an intersection approach, retaining only covariates selected by both methods, resulting in 2 covariates plus the primary exposure (3 total predictors). Decision terminology: Selected—retained by the respective method; Excluded—removed by the method. Final Status: Included—selected by both BIC and LASSO (strongest evidence); Excluded—selected by fewer than 2 methods.</w:t>
            </w:r>
          </w:p>
        </w:tc>
      </w:tr>
      <w:tr w:rsidR="00086CA8" w14:paraId="393689D9" w14:textId="77777777" w:rsidTr="004D3AB0">
        <w:trPr>
          <w:jc w:val="center"/>
        </w:trPr>
        <w:tc>
          <w:tcPr>
            <w:tcW w:w="5000" w:type="pct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D8" w14:textId="0413F7A7" w:rsidR="00086CA8" w:rsidRPr="00DE5DAC" w:rsidRDefault="00E63628" w:rsidP="00DE5D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E6362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*Non-zero coefficient with |</w:t>
            </w:r>
            <w:proofErr w:type="spellStart"/>
            <w:r w:rsidRPr="00E6362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coef</w:t>
            </w:r>
            <w:proofErr w:type="spellEnd"/>
            <w:r w:rsidRPr="00E6362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|&lt;0.0001 in LASSO design matrix (may include RCS basis functions or factor dummy variables).</w:t>
            </w:r>
          </w:p>
        </w:tc>
      </w:tr>
      <w:tr w:rsidR="00086CA8" w14:paraId="393689DB" w14:textId="77777777" w:rsidTr="004D3AB0">
        <w:trPr>
          <w:jc w:val="center"/>
        </w:trPr>
        <w:tc>
          <w:tcPr>
            <w:tcW w:w="5000" w:type="pct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89DA" w14:textId="53A47DAE" w:rsidR="00086CA8" w:rsidRPr="00DE5DAC" w:rsidRDefault="00E63628" w:rsidP="00DE5D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E6362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Abbreviations: AMH, anti-Müllerian hormone; BIC, Bayesian Information Criterion; BMI, body mass index; CV, cross-validation; E2, estradiol; FSH, follicle-stimulating hormone; Gn, gonadotropin; ICSI, intracytoplasmic sperm injection; LASSO, least absolute shrinkage and selection operator; LH, luteinizing hormone; MII, metaphase II; RCS, restricted cubic splines.</w:t>
            </w:r>
          </w:p>
        </w:tc>
      </w:tr>
    </w:tbl>
    <w:p w14:paraId="393689E3" w14:textId="77777777" w:rsidR="00F214CE" w:rsidRDefault="00F214CE"/>
    <w:sectPr w:rsidR="00F214CE" w:rsidSect="00F214CE">
      <w:type w:val="continuous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07383595">
    <w:abstractNumId w:val="1"/>
  </w:num>
  <w:num w:numId="2" w16cid:durableId="1263876389">
    <w:abstractNumId w:val="2"/>
  </w:num>
  <w:num w:numId="3" w16cid:durableId="607549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CA8"/>
    <w:rsid w:val="00030560"/>
    <w:rsid w:val="00086CA8"/>
    <w:rsid w:val="002B6ADA"/>
    <w:rsid w:val="0039622F"/>
    <w:rsid w:val="003F6BF3"/>
    <w:rsid w:val="00461820"/>
    <w:rsid w:val="00492548"/>
    <w:rsid w:val="004D3AB0"/>
    <w:rsid w:val="00707897"/>
    <w:rsid w:val="007C2C89"/>
    <w:rsid w:val="00844DDA"/>
    <w:rsid w:val="008A6C4B"/>
    <w:rsid w:val="009E511A"/>
    <w:rsid w:val="00A24BCA"/>
    <w:rsid w:val="00B012D2"/>
    <w:rsid w:val="00B44116"/>
    <w:rsid w:val="00C67F58"/>
    <w:rsid w:val="00CF431E"/>
    <w:rsid w:val="00DD047C"/>
    <w:rsid w:val="00DE5DAC"/>
    <w:rsid w:val="00E63628"/>
    <w:rsid w:val="00F2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3688CE"/>
  <w15:docId w15:val="{3297393F-5AB0-6F4C-A757-EA14C3286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Xi Luo</cp:lastModifiedBy>
  <cp:revision>27</cp:revision>
  <dcterms:created xsi:type="dcterms:W3CDTF">2017-02-28T11:18:00Z</dcterms:created>
  <dcterms:modified xsi:type="dcterms:W3CDTF">2026-01-15T09:56:00Z</dcterms:modified>
  <cp:category/>
</cp:coreProperties>
</file>