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0FA8" w14:textId="4C5C2670" w:rsidR="00AD5AF5" w:rsidRPr="007A07E3" w:rsidRDefault="004D1339" w:rsidP="007A07E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4D1339">
        <w:rPr>
          <w:rFonts w:ascii="Times New Roman" w:eastAsia="Times New Roman" w:hAnsi="Times New Roman" w:cs="Times New Roman"/>
          <w:b/>
          <w:color w:val="000000"/>
        </w:rPr>
        <w:t>Table S</w:t>
      </w:r>
      <w:r w:rsidR="004E159A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7</w:t>
      </w:r>
      <w:r w:rsidRPr="004D1339">
        <w:rPr>
          <w:rFonts w:ascii="Times New Roman" w:eastAsia="Times New Roman" w:hAnsi="Times New Roman" w:cs="Times New Roman"/>
          <w:b/>
          <w:color w:val="000000"/>
        </w:rPr>
        <w:t xml:space="preserve">. Interaction effect tests between </w:t>
      </w:r>
      <w:r>
        <w:rPr>
          <w:rFonts w:ascii="Times New Roman" w:hAnsi="Times New Roman" w:cs="Times New Roman" w:hint="eastAsia"/>
          <w:b/>
          <w:color w:val="000000"/>
          <w:lang w:eastAsia="zh-CN"/>
        </w:rPr>
        <w:t>DTI</w:t>
      </w:r>
      <w:r w:rsidRPr="004D1339">
        <w:rPr>
          <w:rFonts w:ascii="Times New Roman" w:eastAsia="Times New Roman" w:hAnsi="Times New Roman" w:cs="Times New Roman"/>
          <w:b/>
          <w:color w:val="000000"/>
        </w:rPr>
        <w:t xml:space="preserve"> and patient/treatment characteristics for day 3 embryo utilization rate</w:t>
      </w:r>
    </w:p>
    <w:tbl>
      <w:tblPr>
        <w:tblW w:w="5000" w:type="pct"/>
        <w:jc w:val="center"/>
        <w:tblLayout w:type="fixed"/>
        <w:tblLook w:val="0420" w:firstRow="1" w:lastRow="0" w:firstColumn="0" w:lastColumn="0" w:noHBand="0" w:noVBand="1"/>
      </w:tblPr>
      <w:tblGrid>
        <w:gridCol w:w="1026"/>
        <w:gridCol w:w="3421"/>
        <w:gridCol w:w="1197"/>
        <w:gridCol w:w="1197"/>
        <w:gridCol w:w="1198"/>
        <w:gridCol w:w="1027"/>
        <w:gridCol w:w="1027"/>
        <w:gridCol w:w="1198"/>
        <w:gridCol w:w="1198"/>
        <w:gridCol w:w="1027"/>
        <w:gridCol w:w="1027"/>
        <w:gridCol w:w="855"/>
      </w:tblGrid>
      <w:tr w:rsidR="005309D2" w14:paraId="37123FFD" w14:textId="77777777" w:rsidTr="00AD5AF5">
        <w:trPr>
          <w:tblHeader/>
          <w:jc w:val="center"/>
        </w:trPr>
        <w:tc>
          <w:tcPr>
            <w:tcW w:w="102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Tier</w:t>
            </w:r>
          </w:p>
        </w:tc>
        <w:tc>
          <w:tcPr>
            <w:tcW w:w="342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Interaction</w:t>
            </w:r>
          </w:p>
        </w:tc>
        <w:tc>
          <w:tcPr>
            <w:tcW w:w="119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Base R²</w:t>
            </w:r>
          </w:p>
        </w:tc>
        <w:tc>
          <w:tcPr>
            <w:tcW w:w="119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Int R²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ΔR²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LRT χ²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df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FDR Q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ΔAIC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ΔBIC</w:t>
            </w:r>
          </w:p>
        </w:tc>
        <w:tc>
          <w:tcPr>
            <w:tcW w:w="85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Result</w:t>
            </w:r>
          </w:p>
        </w:tc>
      </w:tr>
      <w:tr w:rsidR="005309D2" w14:paraId="3712400A" w14:textId="77777777" w:rsidTr="00AD5AF5">
        <w:trPr>
          <w:jc w:val="center"/>
        </w:trPr>
        <w:tc>
          <w:tcPr>
            <w:tcW w:w="1026" w:type="dxa"/>
            <w:vMerge w:val="restart"/>
            <w:tcBorders>
              <w:top w:val="single" w:sz="16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Tier 1</w:t>
            </w:r>
          </w:p>
        </w:tc>
        <w:tc>
          <w:tcPr>
            <w:tcW w:w="342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3FF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Basal FSH</w:t>
            </w:r>
          </w:p>
        </w:tc>
        <w:tc>
          <w:tcPr>
            <w:tcW w:w="119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0.0504</w:t>
            </w:r>
          </w:p>
        </w:tc>
        <w:tc>
          <w:tcPr>
            <w:tcW w:w="119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0.0507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+0.0003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0.5559</w:t>
            </w:r>
          </w:p>
        </w:tc>
        <w:tc>
          <w:tcPr>
            <w:tcW w:w="119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0.5559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+1.7</w:t>
            </w:r>
          </w:p>
        </w:tc>
        <w:tc>
          <w:tcPr>
            <w:tcW w:w="102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+6.7</w:t>
            </w:r>
          </w:p>
        </w:tc>
        <w:tc>
          <w:tcPr>
            <w:tcW w:w="85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17" w14:textId="77777777" w:rsidTr="00AD5AF5">
        <w:trPr>
          <w:jc w:val="center"/>
        </w:trPr>
        <w:tc>
          <w:tcPr>
            <w:tcW w:w="1026" w:type="dxa"/>
            <w:vMerge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B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E2 per MII Oocyte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0.0504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0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+0.0008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0.3185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0.5559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+1.0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+6.0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24" w14:textId="77777777" w:rsidTr="00AD5AF5">
        <w:trPr>
          <w:jc w:val="center"/>
        </w:trPr>
        <w:tc>
          <w:tcPr>
            <w:tcW w:w="102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Tier 2</w:t>
            </w:r>
          </w:p>
        </w:tc>
        <w:tc>
          <w:tcPr>
            <w:tcW w:w="3421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Age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0.0518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0.0520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+0.0002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1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0.6058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+2.1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+12.2</w:t>
            </w:r>
          </w:p>
        </w:tc>
        <w:tc>
          <w:tcPr>
            <w:tcW w:w="85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31" w14:textId="77777777" w:rsidTr="00AD5AF5">
        <w:trPr>
          <w:jc w:val="center"/>
        </w:trPr>
        <w:tc>
          <w:tcPr>
            <w:tcW w:w="102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5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Age Group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0.0514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0.0514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+6.8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2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+27.0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3E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2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AMH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0.0523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0.0523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0.8915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+1.7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+11.8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4B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3F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AMH Group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0.0562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0.0574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+0.0011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0.5050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+19.7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58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C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Ovarian Response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0.0885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4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0.0913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+0.0028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0.3271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0.9902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-38.6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-8.3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65" w14:textId="77777777" w:rsidTr="00AD5AF5">
        <w:trPr>
          <w:jc w:val="center"/>
        </w:trPr>
        <w:tc>
          <w:tcPr>
            <w:tcW w:w="102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Tier 3</w:t>
            </w:r>
          </w:p>
        </w:tc>
        <w:tc>
          <w:tcPr>
            <w:tcW w:w="3421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HCG to OPU Interval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0.0523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0.0533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+0.0010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5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0.2768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0.3762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+0.6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+10.7</w:t>
            </w:r>
          </w:p>
        </w:tc>
        <w:tc>
          <w:tcPr>
            <w:tcW w:w="85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72" w14:textId="77777777" w:rsidTr="00AD5AF5">
        <w:trPr>
          <w:jc w:val="center"/>
        </w:trPr>
        <w:tc>
          <w:tcPr>
            <w:tcW w:w="1026" w:type="dxa"/>
            <w:vMerge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6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OPU to Denude Interval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0.0518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0.0525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+0.0006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0.3762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0.3762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6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+1.5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+11.6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7F" w14:textId="77777777" w:rsidTr="00AD5AF5">
        <w:trPr>
          <w:jc w:val="center"/>
        </w:trPr>
        <w:tc>
          <w:tcPr>
            <w:tcW w:w="102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Tier 4</w:t>
            </w:r>
          </w:p>
        </w:tc>
        <w:tc>
          <w:tcPr>
            <w:tcW w:w="3421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BMI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0.0533</w:t>
            </w:r>
          </w:p>
        </w:tc>
        <w:tc>
          <w:tcPr>
            <w:tcW w:w="119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0.0534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+0.0001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0.7710</w:t>
            </w:r>
          </w:p>
        </w:tc>
        <w:tc>
          <w:tcPr>
            <w:tcW w:w="1198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0.9285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+0.4</w:t>
            </w:r>
          </w:p>
        </w:tc>
        <w:tc>
          <w:tcPr>
            <w:tcW w:w="102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+10.5</w:t>
            </w:r>
          </w:p>
        </w:tc>
        <w:tc>
          <w:tcPr>
            <w:tcW w:w="85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7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8C" w14:textId="77777777" w:rsidTr="00AD5AF5">
        <w:trPr>
          <w:jc w:val="center"/>
        </w:trPr>
        <w:tc>
          <w:tcPr>
            <w:tcW w:w="1026" w:type="dxa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0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BMI Group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0.0583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0.0590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+0.0007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0.6348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0.9285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+17.7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99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D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AFC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8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0.0538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0.0538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0.9285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0.9285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6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7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+10.0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A6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A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AFC Group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0.0567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0.0579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+0.0012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9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0.4954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0.9285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3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4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+19.1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5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B3" w14:textId="77777777" w:rsidTr="00AD5AF5">
        <w:trPr>
          <w:jc w:val="center"/>
        </w:trPr>
        <w:tc>
          <w:tcPr>
            <w:tcW w:w="1026" w:type="dxa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7" w14:textId="77777777" w:rsidR="005309D2" w:rsidRDefault="00530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8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Time × Stimulation Protocol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9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0.0578</w:t>
            </w:r>
          </w:p>
        </w:tc>
        <w:tc>
          <w:tcPr>
            <w:tcW w:w="119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A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0.0618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B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+0.0040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C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D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E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0.1816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AF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0.9081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0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-1.9</w:t>
            </w:r>
          </w:p>
        </w:tc>
        <w:tc>
          <w:tcPr>
            <w:tcW w:w="102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1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+28.4</w:t>
            </w:r>
          </w:p>
        </w:tc>
        <w:tc>
          <w:tcPr>
            <w:tcW w:w="85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2" w14:textId="77777777" w:rsidR="005309D2" w:rsidRDefault="00AD5A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5309D2" w14:paraId="371240B5" w14:textId="77777777" w:rsidTr="00AD5AF5">
        <w:trPr>
          <w:jc w:val="center"/>
        </w:trPr>
        <w:tc>
          <w:tcPr>
            <w:tcW w:w="15398" w:type="dxa"/>
            <w:gridSpan w:val="12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4" w14:textId="32147105" w:rsidR="005309D2" w:rsidRPr="00493BCB" w:rsidRDefault="002933C8" w:rsidP="00493B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2933C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Data are presented as R² values, change in R² (ΔR²), likelihood ratio test (LRT) statistics with degrees of freedom (df), P-values, false discovery rate-adjusted Q-values (FDR Q), and information criteria changes (ΔAIC, ΔBIC). Interaction terms are tested across four hierarchical tiers based on clinical relevance and model priority.</w:t>
            </w:r>
          </w:p>
        </w:tc>
      </w:tr>
      <w:tr w:rsidR="005309D2" w14:paraId="371240B9" w14:textId="77777777" w:rsidTr="00AD5AF5">
        <w:trPr>
          <w:jc w:val="center"/>
        </w:trPr>
        <w:tc>
          <w:tcPr>
            <w:tcW w:w="15398" w:type="dxa"/>
            <w:gridSpan w:val="1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8" w14:textId="49D46BEC" w:rsidR="005309D2" w:rsidRPr="00493BCB" w:rsidRDefault="00C26B3E" w:rsidP="00493B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26B3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Interaction effects are tested using hierarchical linear regression models comparing base model (d3_utilization ~ rcs(time_denude_to_icsi, 3) + b_fsh + e2_per_mii) against interaction-augmented models. LRT is used to assess statistical significance with tier-specific thresholds: Tier 1 (model-internal variables) and Tier 4 (secondary exploratory) use P&lt;0.10 and FDR Q&lt;0.15; Tier 2 (clinical key variables including age, AMH, and ovarian response) and Tier 3 (time window variables) use stringent P&lt;0.05 and FDR Q&lt;0.10. Information criteria (AIC, BIC) are calculated relative to base model, with ΔAIC&lt;-2 or ΔBIC&lt;-2 indicating preference for interaction model. FDR correction is applied using Benjamini-Hochberg method to control for multiple testing.</w:t>
            </w:r>
          </w:p>
        </w:tc>
      </w:tr>
      <w:tr w:rsidR="005309D2" w14:paraId="371240BD" w14:textId="77777777" w:rsidTr="00AD5AF5">
        <w:trPr>
          <w:jc w:val="center"/>
        </w:trPr>
        <w:tc>
          <w:tcPr>
            <w:tcW w:w="15398" w:type="dxa"/>
            <w:gridSpan w:val="1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40BC" w14:textId="62EDB144" w:rsidR="005309D2" w:rsidRPr="00493BCB" w:rsidRDefault="00C26B3E" w:rsidP="00493B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26B3E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 xml:space="preserve">ΔR² represents change in explained variance when adding interaction term, with ΔR²≥0.01 suggesting clinically relevant effect size regardless of statistical significance. ΔAIC and ΔBIC are calculated as (interaction model criterion) - (base model criterion); negative values favor interaction model. NS indicates not significant (FDR Q&gt;threshold); SIG indicates significant (FDR Q≤threshold). Primary finding: no significant interactions are detected (0/14, all FDR Q&gt;0.10), indicating stable time effect across </w:t>
            </w:r>
            <w:r w:rsidRPr="00C26B3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patient subgroups and supporting unified clinical application without stratification.</w:t>
            </w:r>
          </w:p>
        </w:tc>
      </w:tr>
      <w:tr w:rsidR="00C26B3E" w14:paraId="082D448D" w14:textId="77777777" w:rsidTr="00AD5AF5">
        <w:trPr>
          <w:jc w:val="center"/>
        </w:trPr>
        <w:tc>
          <w:tcPr>
            <w:tcW w:w="15398" w:type="dxa"/>
            <w:gridSpan w:val="1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3F510" w14:textId="591F12D0" w:rsidR="00C26B3E" w:rsidRPr="00C26B3E" w:rsidRDefault="008B4BBD" w:rsidP="00493B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8B4BB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Abbreviations: AFC, antral follicle count; AIC, Akaike information criterion; AMH, anti-Müllerian hormone; BIC, Bayesian information criterion; BMI, body mass index; df, degrees of freedom; E2, estradiol; FDR, false discovery rate; FSH, follicle-stimulating hormone; HCG, human chorionic gonadotropin; ICSI, intracytoplasmic sperm injection; LRT, likelihood ratio test; MII, metaphase II; NS, not significant; OPU, oocyte pickup; rcs, restricted cubic spline; SIG, significant.</w:t>
            </w:r>
          </w:p>
        </w:tc>
      </w:tr>
    </w:tbl>
    <w:p w14:paraId="371240BE" w14:textId="77777777" w:rsidR="00AD5AF5" w:rsidRDefault="00AD5AF5"/>
    <w:sectPr w:rsidR="00AD5AF5" w:rsidSect="00AD5AF5">
      <w:type w:val="continuous"/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4856757">
    <w:abstractNumId w:val="1"/>
  </w:num>
  <w:num w:numId="2" w16cid:durableId="7369279">
    <w:abstractNumId w:val="2"/>
  </w:num>
  <w:num w:numId="3" w16cid:durableId="90999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9D2"/>
    <w:rsid w:val="00030560"/>
    <w:rsid w:val="001B0F4F"/>
    <w:rsid w:val="002933C8"/>
    <w:rsid w:val="003F6BF3"/>
    <w:rsid w:val="00493BCB"/>
    <w:rsid w:val="004D1339"/>
    <w:rsid w:val="004E159A"/>
    <w:rsid w:val="005309D2"/>
    <w:rsid w:val="007A07E3"/>
    <w:rsid w:val="008B4BBD"/>
    <w:rsid w:val="00AD5AF5"/>
    <w:rsid w:val="00C26B3E"/>
    <w:rsid w:val="00CA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123FEC"/>
  <w15:docId w15:val="{3297393F-5AB0-6F4C-A757-EA14C328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17</cp:revision>
  <dcterms:created xsi:type="dcterms:W3CDTF">2017-02-28T11:18:00Z</dcterms:created>
  <dcterms:modified xsi:type="dcterms:W3CDTF">2026-01-15T09:56:00Z</dcterms:modified>
  <cp:category/>
</cp:coreProperties>
</file>