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6338E" w14:textId="602D1A6F" w:rsidR="00A504B5" w:rsidRPr="00C77338" w:rsidRDefault="00C77338" w:rsidP="00C7733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2" w:right="102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C77338">
        <w:rPr>
          <w:rFonts w:ascii="Times New Roman" w:eastAsia="Times New Roman" w:hAnsi="Times New Roman" w:cs="Times New Roman"/>
          <w:b/>
          <w:color w:val="000000"/>
        </w:rPr>
        <w:t>Table S</w:t>
      </w:r>
      <w:r w:rsidR="00CF3AC9">
        <w:rPr>
          <w:rFonts w:ascii="Times New Roman" w:eastAsia="Times New Roman" w:hAnsi="Times New Roman" w:cs="Times New Roman" w:hint="eastAsia"/>
          <w:b/>
          <w:color w:val="000000"/>
          <w:lang w:eastAsia="zh-CN"/>
        </w:rPr>
        <w:t>2</w:t>
      </w:r>
      <w:r w:rsidRPr="00C77338">
        <w:rPr>
          <w:rFonts w:ascii="Times New Roman" w:eastAsia="Times New Roman" w:hAnsi="Times New Roman" w:cs="Times New Roman"/>
          <w:b/>
          <w:color w:val="000000"/>
        </w:rPr>
        <w:t>. Multicollinearity diagnostics before and after VIF-based variable exclusion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65"/>
        <w:gridCol w:w="2314"/>
        <w:gridCol w:w="724"/>
        <w:gridCol w:w="1635"/>
        <w:gridCol w:w="678"/>
        <w:gridCol w:w="1084"/>
        <w:gridCol w:w="5100"/>
        <w:gridCol w:w="1558"/>
        <w:gridCol w:w="942"/>
      </w:tblGrid>
      <w:tr w:rsidR="00A504B5" w14:paraId="1F9148F6" w14:textId="77777777" w:rsidTr="009C31B7">
        <w:trPr>
          <w:jc w:val="center"/>
        </w:trPr>
        <w:tc>
          <w:tcPr>
            <w:tcW w:w="443" w:type="pct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ED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751" w:type="pct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EE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35" w:type="pct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EF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Initial VIF</w:t>
            </w:r>
          </w:p>
        </w:tc>
        <w:tc>
          <w:tcPr>
            <w:tcW w:w="531" w:type="pct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0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Correlated With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(|r|&gt;0.7)</w:t>
            </w:r>
          </w:p>
        </w:tc>
        <w:tc>
          <w:tcPr>
            <w:tcW w:w="220" w:type="pct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1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r*</w:t>
            </w:r>
          </w:p>
        </w:tc>
        <w:tc>
          <w:tcPr>
            <w:tcW w:w="352" w:type="pct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2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Decision</w:t>
            </w:r>
          </w:p>
        </w:tc>
        <w:tc>
          <w:tcPr>
            <w:tcW w:w="1656" w:type="pct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3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Exclusion Reason</w:t>
            </w:r>
          </w:p>
        </w:tc>
        <w:tc>
          <w:tcPr>
            <w:tcW w:w="506" w:type="pct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4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Post-Exclusion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VIF</w:t>
            </w:r>
          </w:p>
        </w:tc>
        <w:tc>
          <w:tcPr>
            <w:tcW w:w="306" w:type="pct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5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Final Status</w:t>
            </w:r>
          </w:p>
        </w:tc>
      </w:tr>
      <w:tr w:rsidR="00A504B5" w14:paraId="1F914900" w14:textId="77777777" w:rsidTr="009C31B7">
        <w:trPr>
          <w:jc w:val="center"/>
        </w:trPr>
        <w:tc>
          <w:tcPr>
            <w:tcW w:w="443" w:type="pct"/>
            <w:vMerge w:val="restart"/>
            <w:tcBorders>
              <w:top w:val="single" w:sz="16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7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Time Intervals</w:t>
            </w:r>
          </w:p>
        </w:tc>
        <w:tc>
          <w:tcPr>
            <w:tcW w:w="751" w:type="pct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OPU to denudation interval</w:t>
            </w:r>
          </w:p>
        </w:tc>
        <w:tc>
          <w:tcPr>
            <w:tcW w:w="235" w:type="pct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531" w:type="pct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</w:t>
            </w:r>
          </w:p>
        </w:tc>
        <w:tc>
          <w:tcPr>
            <w:tcW w:w="306" w:type="pct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8F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0A" w14:textId="77777777" w:rsidTr="009C31B7">
        <w:trPr>
          <w:jc w:val="center"/>
        </w:trPr>
        <w:tc>
          <w:tcPr>
            <w:tcW w:w="443" w:type="pct"/>
            <w:vMerge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1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Denudation to ICSI interval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1.76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4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5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14" w14:textId="77777777" w:rsidTr="009C31B7">
        <w:trPr>
          <w:jc w:val="center"/>
        </w:trPr>
        <w:tc>
          <w:tcPr>
            <w:tcW w:w="443" w:type="pct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B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Demographics</w:t>
            </w:r>
          </w:p>
        </w:tc>
        <w:tc>
          <w:tcPr>
            <w:tcW w:w="75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 age</w:t>
            </w:r>
          </w:p>
        </w:tc>
        <w:tc>
          <w:tcPr>
            <w:tcW w:w="235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</w:t>
            </w:r>
          </w:p>
        </w:tc>
        <w:tc>
          <w:tcPr>
            <w:tcW w:w="53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age</w:t>
            </w:r>
          </w:p>
        </w:tc>
        <w:tc>
          <w:tcPr>
            <w:tcW w:w="220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0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0.708</w:t>
            </w:r>
          </w:p>
        </w:tc>
        <w:tc>
          <w:tcPr>
            <w:tcW w:w="352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1.61</w:t>
            </w:r>
          </w:p>
        </w:tc>
        <w:tc>
          <w:tcPr>
            <w:tcW w:w="3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1E" w14:textId="77777777" w:rsidTr="009C31B7">
        <w:trPr>
          <w:jc w:val="center"/>
        </w:trPr>
        <w:tc>
          <w:tcPr>
            <w:tcW w:w="443" w:type="pct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5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age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 age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0.708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Correlated with female age (r=0.708); retained female age (clinical priority)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A504B5" w14:paraId="1F914928" w14:textId="77777777" w:rsidTr="009C31B7">
        <w:trPr>
          <w:jc w:val="center"/>
        </w:trPr>
        <w:tc>
          <w:tcPr>
            <w:tcW w:w="443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1F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 BMI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4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5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32" w14:textId="77777777" w:rsidTr="009C31B7">
        <w:trPr>
          <w:jc w:val="center"/>
        </w:trPr>
        <w:tc>
          <w:tcPr>
            <w:tcW w:w="443" w:type="pct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9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Reproductive History</w:t>
            </w:r>
          </w:p>
        </w:tc>
        <w:tc>
          <w:tcPr>
            <w:tcW w:w="75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Gravidity</w:t>
            </w:r>
          </w:p>
        </w:tc>
        <w:tc>
          <w:tcPr>
            <w:tcW w:w="235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13.56</w:t>
            </w:r>
          </w:p>
        </w:tc>
        <w:tc>
          <w:tcPr>
            <w:tcW w:w="53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Abortions</w:t>
            </w:r>
          </w:p>
        </w:tc>
        <w:tc>
          <w:tcPr>
            <w:tcW w:w="220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0.705</w:t>
            </w:r>
          </w:p>
        </w:tc>
        <w:tc>
          <w:tcPr>
            <w:tcW w:w="352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165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2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 VIF (13.56) + correlated with abortions (r=0.705)</w:t>
            </w:r>
          </w:p>
        </w:tc>
        <w:tc>
          <w:tcPr>
            <w:tcW w:w="5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A504B5" w14:paraId="1F91493C" w14:textId="77777777" w:rsidTr="009C31B7">
        <w:trPr>
          <w:jc w:val="center"/>
        </w:trPr>
        <w:tc>
          <w:tcPr>
            <w:tcW w:w="443" w:type="pct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3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4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Parity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5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4.63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46" w14:textId="77777777" w:rsidTr="009C31B7">
        <w:trPr>
          <w:jc w:val="center"/>
        </w:trPr>
        <w:tc>
          <w:tcPr>
            <w:tcW w:w="44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D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Abortions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3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5.59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Gravidity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0.705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4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5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50" w14:textId="77777777" w:rsidTr="009C31B7">
        <w:trPr>
          <w:jc w:val="center"/>
        </w:trPr>
        <w:tc>
          <w:tcPr>
            <w:tcW w:w="44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7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Miscarriages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4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5A" w14:textId="77777777" w:rsidTr="009C31B7">
        <w:trPr>
          <w:jc w:val="center"/>
        </w:trPr>
        <w:tc>
          <w:tcPr>
            <w:tcW w:w="443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1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Infertility duration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4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5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64" w14:textId="77777777" w:rsidTr="009C31B7">
        <w:trPr>
          <w:jc w:val="center"/>
        </w:trPr>
        <w:tc>
          <w:tcPr>
            <w:tcW w:w="443" w:type="pct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B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Ovarian Reserve</w:t>
            </w:r>
          </w:p>
        </w:tc>
        <w:tc>
          <w:tcPr>
            <w:tcW w:w="75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AMH</w:t>
            </w:r>
          </w:p>
        </w:tc>
        <w:tc>
          <w:tcPr>
            <w:tcW w:w="235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</w:t>
            </w:r>
          </w:p>
        </w:tc>
        <w:tc>
          <w:tcPr>
            <w:tcW w:w="53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AFC</w:t>
            </w:r>
          </w:p>
        </w:tc>
        <w:tc>
          <w:tcPr>
            <w:tcW w:w="220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5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0.732</w:t>
            </w:r>
          </w:p>
        </w:tc>
        <w:tc>
          <w:tcPr>
            <w:tcW w:w="352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1.98</w:t>
            </w:r>
          </w:p>
        </w:tc>
        <w:tc>
          <w:tcPr>
            <w:tcW w:w="3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6E" w14:textId="77777777" w:rsidTr="009C31B7">
        <w:trPr>
          <w:jc w:val="center"/>
        </w:trPr>
        <w:tc>
          <w:tcPr>
            <w:tcW w:w="443" w:type="pct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5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AFC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3.04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AMH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0.732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Correlated with AMH (r=0.732); retained AMH (clinical priority)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A504B5" w14:paraId="1F914978" w14:textId="77777777" w:rsidTr="009C31B7">
        <w:trPr>
          <w:jc w:val="center"/>
        </w:trPr>
        <w:tc>
          <w:tcPr>
            <w:tcW w:w="44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6F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Basal FSH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4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5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82" w14:textId="77777777" w:rsidTr="009C31B7">
        <w:trPr>
          <w:jc w:val="center"/>
        </w:trPr>
        <w:tc>
          <w:tcPr>
            <w:tcW w:w="44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9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Basal LH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7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8C" w14:textId="77777777" w:rsidTr="009C31B7">
        <w:trPr>
          <w:jc w:val="center"/>
        </w:trPr>
        <w:tc>
          <w:tcPr>
            <w:tcW w:w="443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3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4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Basal E2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5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96" w14:textId="77777777" w:rsidTr="009C31B7">
        <w:trPr>
          <w:jc w:val="center"/>
        </w:trPr>
        <w:tc>
          <w:tcPr>
            <w:tcW w:w="443" w:type="pct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D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Stimulation Response</w:t>
            </w:r>
          </w:p>
        </w:tc>
        <w:tc>
          <w:tcPr>
            <w:tcW w:w="75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Stimulation duration</w:t>
            </w:r>
          </w:p>
        </w:tc>
        <w:tc>
          <w:tcPr>
            <w:tcW w:w="235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8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</w:t>
            </w:r>
          </w:p>
        </w:tc>
        <w:tc>
          <w:tcPr>
            <w:tcW w:w="53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4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</w:t>
            </w:r>
          </w:p>
        </w:tc>
        <w:tc>
          <w:tcPr>
            <w:tcW w:w="3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5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A0" w14:textId="77777777" w:rsidTr="009C31B7">
        <w:trPr>
          <w:jc w:val="center"/>
        </w:trPr>
        <w:tc>
          <w:tcPr>
            <w:tcW w:w="443" w:type="pct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7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Gn dose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2.48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9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AA" w14:textId="77777777" w:rsidTr="009C31B7">
        <w:trPr>
          <w:jc w:val="center"/>
        </w:trPr>
        <w:tc>
          <w:tcPr>
            <w:tcW w:w="443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1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E2 at trigger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4.24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4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Oocytes retrieved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5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0.756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1.81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A504B5" w14:paraId="1F9149B4" w14:textId="77777777" w:rsidTr="009C31B7">
        <w:trPr>
          <w:jc w:val="center"/>
        </w:trPr>
        <w:tc>
          <w:tcPr>
            <w:tcW w:w="443" w:type="pct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B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Oocyte Yield</w:t>
            </w:r>
          </w:p>
        </w:tc>
        <w:tc>
          <w:tcPr>
            <w:tcW w:w="75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Oocytes retrieved</w:t>
            </w:r>
          </w:p>
        </w:tc>
        <w:tc>
          <w:tcPr>
            <w:tcW w:w="235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13.32</w:t>
            </w:r>
          </w:p>
        </w:tc>
        <w:tc>
          <w:tcPr>
            <w:tcW w:w="53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MII oocytes</w:t>
            </w:r>
          </w:p>
        </w:tc>
        <w:tc>
          <w:tcPr>
            <w:tcW w:w="220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A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0.937</w:t>
            </w:r>
          </w:p>
        </w:tc>
        <w:tc>
          <w:tcPr>
            <w:tcW w:w="352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165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 VIF (13.32) + correlated with MII oocytes (r=0.937)</w:t>
            </w:r>
          </w:p>
        </w:tc>
        <w:tc>
          <w:tcPr>
            <w:tcW w:w="5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A504B5" w14:paraId="1F9149BE" w14:textId="77777777" w:rsidTr="009C31B7">
        <w:trPr>
          <w:jc w:val="center"/>
        </w:trPr>
        <w:tc>
          <w:tcPr>
            <w:tcW w:w="443" w:type="pct"/>
            <w:vMerge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5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MII oocytes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11.58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8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Oocytes retrieved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9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0.937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 VIF (11.58) + correlated with trigger E2 (r=0.722)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A504B5" w14:paraId="1F9149C8" w14:textId="77777777" w:rsidTr="009C31B7">
        <w:trPr>
          <w:jc w:val="center"/>
        </w:trPr>
        <w:tc>
          <w:tcPr>
            <w:tcW w:w="443" w:type="pct"/>
            <w:vMerge w:val="restart"/>
            <w:tcBorders>
              <w:top w:val="single" w:sz="8" w:space="0" w:color="999999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BF" w14:textId="77777777" w:rsidR="0083384A" w:rsidRDefault="009C31B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Normalized Metrics</w:t>
            </w:r>
          </w:p>
        </w:tc>
        <w:tc>
          <w:tcPr>
            <w:tcW w:w="75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E2 per oocyte</w:t>
            </w:r>
          </w:p>
        </w:tc>
        <w:tc>
          <w:tcPr>
            <w:tcW w:w="235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3.09</w:t>
            </w:r>
          </w:p>
        </w:tc>
        <w:tc>
          <w:tcPr>
            <w:tcW w:w="531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2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E2 per MII</w:t>
            </w:r>
          </w:p>
        </w:tc>
        <w:tc>
          <w:tcPr>
            <w:tcW w:w="220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3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0.705</w:t>
            </w:r>
          </w:p>
        </w:tc>
        <w:tc>
          <w:tcPr>
            <w:tcW w:w="352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4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165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5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Correlated with E2 per MII (r=0.705); retained E2/MII (more stable)</w:t>
            </w:r>
          </w:p>
        </w:tc>
        <w:tc>
          <w:tcPr>
            <w:tcW w:w="5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6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06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7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A504B5" w14:paraId="1F9149D2" w14:textId="77777777" w:rsidTr="009C31B7">
        <w:trPr>
          <w:jc w:val="center"/>
        </w:trPr>
        <w:tc>
          <w:tcPr>
            <w:tcW w:w="443" w:type="pct"/>
            <w:vMerge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9" w14:textId="77777777" w:rsidR="0083384A" w:rsidRDefault="0083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A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E2 per MII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B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</w:t>
            </w:r>
          </w:p>
        </w:tc>
        <w:tc>
          <w:tcPr>
            <w:tcW w:w="531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C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E2 per oocyte</w:t>
            </w:r>
          </w:p>
        </w:tc>
        <w:tc>
          <w:tcPr>
            <w:tcW w:w="220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D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0.705</w:t>
            </w:r>
          </w:p>
        </w:tc>
        <w:tc>
          <w:tcPr>
            <w:tcW w:w="352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E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Retained</w:t>
            </w:r>
          </w:p>
        </w:tc>
        <w:tc>
          <w:tcPr>
            <w:tcW w:w="1656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CF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506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D0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D1" w14:textId="77777777" w:rsidR="0083384A" w:rsidRDefault="009C31B7" w:rsidP="009E2A5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Passed</w:t>
            </w:r>
          </w:p>
        </w:tc>
      </w:tr>
      <w:tr w:rsidR="0083384A" w14:paraId="1F9149D4" w14:textId="77777777" w:rsidTr="009C31B7">
        <w:trPr>
          <w:jc w:val="center"/>
        </w:trPr>
        <w:tc>
          <w:tcPr>
            <w:tcW w:w="5000" w:type="pct"/>
            <w:gridSpan w:val="9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D3" w14:textId="3BC36CC4" w:rsidR="0083384A" w:rsidRPr="00594BB3" w:rsidRDefault="00B2647B" w:rsidP="00594BB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264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Data are presented as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sz w:val="16"/>
                <w:szCs w:val="16"/>
                <w:lang w:eastAsia="zh-CN"/>
              </w:rPr>
              <w:t xml:space="preserve"> </w:t>
            </w:r>
            <w:r w:rsidR="004B6BFD" w:rsidRPr="004B6BF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Initial VIF values, correlated variables (|r|&gt;0.7), correlation coefficients (r), exclusion decisions with rationale, and post-exclusion VIF values are presented for all candidate predictors evaluated for multicollinearity.</w:t>
            </w:r>
          </w:p>
        </w:tc>
      </w:tr>
      <w:tr w:rsidR="0083384A" w14:paraId="1F9149D6" w14:textId="77777777" w:rsidTr="009C31B7">
        <w:trPr>
          <w:jc w:val="center"/>
        </w:trPr>
        <w:tc>
          <w:tcPr>
            <w:tcW w:w="5000" w:type="pct"/>
            <w:gridSpan w:val="9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D5" w14:textId="73308F61" w:rsidR="0083384A" w:rsidRPr="00594BB3" w:rsidRDefault="004B6BFD" w:rsidP="00594BB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B6BF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VIF is calculated as 1/(1-R²), where R² represents the coefficient of determination when regressing each predictor on all other predictors. Interpretation thresholds are: VIF&lt;2.5 (excellent independence), 2.5-5 (acceptable), 5-10 (concerning, requiri</w:t>
            </w:r>
            <w:r w:rsidRPr="004B6BFD">
              <w:rPr>
                <w:rFonts w:ascii="Times New Roman" w:eastAsia="Times New Roman" w:hAnsi="Times New Roman" w:cs="Times New Roman" w:hint="eastAsia"/>
                <w:i/>
                <w:iCs/>
                <w:color w:val="000000"/>
                <w:sz w:val="16"/>
                <w:szCs w:val="16"/>
              </w:rPr>
              <w:t xml:space="preserve">ng intervention), &gt;10 (severe, mandating exclusion). Conservative threshold of VIF≥5 is applied for exclusion decisions. Pairwise correlation coefficients are calculated for all continuous variable pairs, with |r|&gt;0.7 flagged as potentially collinear. Sequential exclusion criteria are applied: (1) variables with VIF≥5 </w:t>
            </w:r>
            <w:proofErr w:type="gramStart"/>
            <w:r w:rsidRPr="004B6BFD">
              <w:rPr>
                <w:rFonts w:ascii="Times New Roman" w:eastAsia="Times New Roman" w:hAnsi="Times New Roman" w:cs="Times New Roman" w:hint="eastAsia"/>
                <w:i/>
                <w:iCs/>
                <w:color w:val="000000"/>
                <w:sz w:val="16"/>
                <w:szCs w:val="16"/>
              </w:rPr>
              <w:t>are</w:t>
            </w:r>
            <w:proofErr w:type="gramEnd"/>
            <w:r w:rsidRPr="004B6BFD">
              <w:rPr>
                <w:rFonts w:ascii="Times New Roman" w:eastAsia="Times New Roman" w:hAnsi="Times New Roman" w:cs="Times New Roman" w:hint="eastAsia"/>
                <w:i/>
                <w:iCs/>
                <w:color w:val="000000"/>
                <w:sz w:val="16"/>
                <w:szCs w:val="16"/>
              </w:rPr>
              <w:t xml:space="preserve"> prioritized for exclusion; (2) among correlated pairs (|r|&gt;0.7), the variable with higher VIF is excluded preferentially; (3) when VIF values are comparable, clinically essential variables</w:t>
            </w:r>
            <w:r w:rsidRPr="004B6BF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are retained; (4) variables with VIF&gt;10 </w:t>
            </w:r>
            <w:proofErr w:type="gramStart"/>
            <w:r w:rsidRPr="004B6BF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are</w:t>
            </w:r>
            <w:proofErr w:type="gramEnd"/>
            <w:r w:rsidRPr="004B6BF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excluded regardless of clinical importance. Post-exclusion VIF is recalculated to confirm all retained variables achieve VIF&lt;5 (target: &lt;2.5).</w:t>
            </w:r>
          </w:p>
        </w:tc>
      </w:tr>
      <w:tr w:rsidR="0083384A" w14:paraId="1F9149D8" w14:textId="77777777" w:rsidTr="009C31B7">
        <w:trPr>
          <w:jc w:val="center"/>
        </w:trPr>
        <w:tc>
          <w:tcPr>
            <w:tcW w:w="5000" w:type="pct"/>
            <w:gridSpan w:val="9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D7" w14:textId="57C0D1AA" w:rsidR="0083384A" w:rsidRPr="00594BB3" w:rsidRDefault="004B6BFD" w:rsidP="00594BB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B6BF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MII oocytes are excluded due to collinearity with both oocytes retrieved (r=0.937) and trigger E2 (r=0.722). 'Excluded' indicates removal during collinearity screening; 'Passed' indicates retention for further evaluation.</w:t>
            </w:r>
          </w:p>
        </w:tc>
      </w:tr>
      <w:tr w:rsidR="0083384A" w14:paraId="1F9149DA" w14:textId="77777777" w:rsidTr="009C31B7">
        <w:trPr>
          <w:jc w:val="center"/>
        </w:trPr>
        <w:tc>
          <w:tcPr>
            <w:tcW w:w="5000" w:type="pct"/>
            <w:gridSpan w:val="9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49D9" w14:textId="4D345463" w:rsidR="0083384A" w:rsidRPr="00594BB3" w:rsidRDefault="004B6BFD" w:rsidP="00594BB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B6BF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Abbreviations: AFC, antral follicle count; AMH, anti-Müllerian hormone; BMI, body mass index; E2, estradiol; FSH, follicle-stimulating hormone; Gn, gonadotropin; ICSI, intracytoplasmic sperm injection; IU, international unit; LH, luteinizing hormone; MII, metaphase II; OPU, oocyte pickup; r, Pearson correlation coefficient; R², coefficient of determination; VIF, variance inflation factor.</w:t>
            </w:r>
          </w:p>
        </w:tc>
      </w:tr>
    </w:tbl>
    <w:p w14:paraId="1F9149E0" w14:textId="77777777" w:rsidR="009C31B7" w:rsidRDefault="009C31B7" w:rsidP="00312284">
      <w:pPr>
        <w:rPr>
          <w:lang w:eastAsia="zh-CN"/>
        </w:rPr>
      </w:pPr>
    </w:p>
    <w:sectPr w:rsidR="009C31B7" w:rsidSect="00312284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B9828" w14:textId="77777777" w:rsidR="00312284" w:rsidRDefault="00312284" w:rsidP="00312284">
      <w:r>
        <w:separator/>
      </w:r>
    </w:p>
  </w:endnote>
  <w:endnote w:type="continuationSeparator" w:id="0">
    <w:p w14:paraId="6A9DCF1D" w14:textId="77777777" w:rsidR="00312284" w:rsidRDefault="00312284" w:rsidP="00312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F6E32" w14:textId="77777777" w:rsidR="00312284" w:rsidRDefault="00312284" w:rsidP="00312284">
      <w:r>
        <w:separator/>
      </w:r>
    </w:p>
  </w:footnote>
  <w:footnote w:type="continuationSeparator" w:id="0">
    <w:p w14:paraId="65A47D45" w14:textId="77777777" w:rsidR="00312284" w:rsidRDefault="00312284" w:rsidP="00312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95084884">
    <w:abstractNumId w:val="1"/>
  </w:num>
  <w:num w:numId="2" w16cid:durableId="1851217677">
    <w:abstractNumId w:val="2"/>
  </w:num>
  <w:num w:numId="3" w16cid:durableId="142391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4A"/>
    <w:rsid w:val="00030560"/>
    <w:rsid w:val="00042C13"/>
    <w:rsid w:val="000E7AF1"/>
    <w:rsid w:val="000F0648"/>
    <w:rsid w:val="00312284"/>
    <w:rsid w:val="003F6BF3"/>
    <w:rsid w:val="004B6BFD"/>
    <w:rsid w:val="00594BB3"/>
    <w:rsid w:val="005F0CE2"/>
    <w:rsid w:val="0083384A"/>
    <w:rsid w:val="009C31B7"/>
    <w:rsid w:val="009E2A54"/>
    <w:rsid w:val="00A504B5"/>
    <w:rsid w:val="00A71086"/>
    <w:rsid w:val="00B2647B"/>
    <w:rsid w:val="00BF4E54"/>
    <w:rsid w:val="00C77338"/>
    <w:rsid w:val="00CF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9148E9"/>
  <w15:docId w15:val="{FDDE22DC-E736-48B6-93A9-03B5940B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3122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12284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1228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122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Xi Luo</cp:lastModifiedBy>
  <cp:revision>21</cp:revision>
  <dcterms:created xsi:type="dcterms:W3CDTF">2017-02-28T11:18:00Z</dcterms:created>
  <dcterms:modified xsi:type="dcterms:W3CDTF">2026-01-15T09:55:00Z</dcterms:modified>
  <cp:category/>
</cp:coreProperties>
</file>