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71FE7" w14:textId="0145DE50" w:rsidR="0066533B" w:rsidRPr="001A7BFA" w:rsidRDefault="0066533B" w:rsidP="0066533B">
      <w:pPr>
        <w:spacing w:after="240" w:line="360" w:lineRule="auto"/>
        <w:rPr>
          <w:rFonts w:ascii="Times New Roman" w:hAnsi="Times New Roman" w:cs="Times New Roman"/>
          <w:b/>
          <w:bCs/>
          <w:sz w:val="21"/>
          <w:szCs w:val="21"/>
        </w:rPr>
      </w:pPr>
      <w:r w:rsidRPr="001A7BFA">
        <w:rPr>
          <w:rFonts w:ascii="Times New Roman" w:hAnsi="Times New Roman" w:cs="Times New Roman"/>
          <w:b/>
          <w:bCs/>
          <w:sz w:val="21"/>
          <w:szCs w:val="21"/>
        </w:rPr>
        <w:t>Supplementary figures</w:t>
      </w:r>
    </w:p>
    <w:p w14:paraId="55E647B1" w14:textId="57010FB7" w:rsidR="0066533B" w:rsidRPr="001A7BFA" w:rsidRDefault="0066533B" w:rsidP="0066533B">
      <w:pPr>
        <w:spacing w:after="240" w:line="360" w:lineRule="auto"/>
        <w:rPr>
          <w:rFonts w:ascii="Times New Roman" w:hAnsi="Times New Roman" w:cs="Times New Roman"/>
          <w:b/>
          <w:bCs/>
          <w:sz w:val="21"/>
          <w:szCs w:val="21"/>
        </w:rPr>
      </w:pPr>
      <w:r w:rsidRPr="001A7BFA">
        <w:rPr>
          <w:rFonts w:ascii="Times New Roman" w:hAnsi="Times New Roman" w:cs="Times New Roman"/>
          <w:b/>
          <w:bCs/>
          <w:noProof/>
          <w:sz w:val="21"/>
          <w:szCs w:val="21"/>
        </w:rPr>
        <w:drawing>
          <wp:inline distT="0" distB="0" distL="0" distR="0" wp14:anchorId="74DF95F9" wp14:editId="551633DB">
            <wp:extent cx="5272405" cy="7454265"/>
            <wp:effectExtent l="0" t="0" r="4445" b="0"/>
            <wp:docPr id="12394615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2405" cy="7454265"/>
                    </a:xfrm>
                    <a:prstGeom prst="rect">
                      <a:avLst/>
                    </a:prstGeom>
                    <a:noFill/>
                    <a:ln>
                      <a:noFill/>
                    </a:ln>
                  </pic:spPr>
                </pic:pic>
              </a:graphicData>
            </a:graphic>
          </wp:inline>
        </w:drawing>
      </w:r>
    </w:p>
    <w:p w14:paraId="38AFD6A2" w14:textId="77777777" w:rsidR="0066533B" w:rsidRPr="001A7BFA" w:rsidRDefault="0066533B" w:rsidP="0066533B">
      <w:pPr>
        <w:spacing w:after="240" w:line="360" w:lineRule="auto"/>
        <w:rPr>
          <w:rFonts w:ascii="Times New Roman" w:hAnsi="Times New Roman" w:cs="Times New Roman"/>
          <w:b/>
          <w:bCs/>
          <w:sz w:val="20"/>
          <w:szCs w:val="20"/>
        </w:rPr>
      </w:pPr>
      <w:r w:rsidRPr="001A7BFA">
        <w:rPr>
          <w:rFonts w:ascii="Times New Roman" w:hAnsi="Times New Roman" w:cs="Times New Roman"/>
          <w:b/>
          <w:bCs/>
          <w:sz w:val="20"/>
          <w:szCs w:val="20"/>
        </w:rPr>
        <w:t>Figure S1. Short-term and treatment-period tolerability of oral 2-MBTL.</w:t>
      </w:r>
      <w:r w:rsidRPr="001A7BFA">
        <w:rPr>
          <w:rFonts w:ascii="Times New Roman" w:hAnsi="Times New Roman" w:cs="Times New Roman" w:hint="eastAsia"/>
          <w:b/>
          <w:bCs/>
          <w:sz w:val="20"/>
          <w:szCs w:val="20"/>
        </w:rPr>
        <w:t xml:space="preserve"> </w:t>
      </w:r>
    </w:p>
    <w:p w14:paraId="4CC9C60A"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(A-K) Healthy, non-tumor-bearing mice were treated with vehicle or 2-MBTL at 50, 250, or 500 mg/kg </w:t>
      </w:r>
      <w:r w:rsidRPr="001A7BFA">
        <w:rPr>
          <w:rFonts w:ascii="Times New Roman" w:hAnsi="Times New Roman" w:cs="Times New Roman"/>
          <w:sz w:val="20"/>
          <w:szCs w:val="20"/>
        </w:rPr>
        <w:lastRenderedPageBreak/>
        <w:t>for 7 days. Serum levels of alanine aminotransferase (A), aspartate aminotransferase (B), alkaline phosphatase (C), total protein (D), uric acid (E), creatinine (F), urea nitrogen (G), cholinesterase (H), potassium (I), and calcium (J), together with body-weight trajectories (K), are shown. (L-V) Systemic tolerability was further assessed in tumor-bearing mice during the 21-day efficacy study. Peripheral white blood cell (L), lymphocyte (M), monocyte (N), and neutrophil (O) counts; serum alanine aminotransferase (P), aspartate aminotransferase (Q), alkaline phosphatase (R), total protein (S), uric acid (T), and creatinine (U); and body-weight trajectories (V) are shown. Each point represents one mouse. Data are presented as mean ± SEM. Statistical analyses were performed as described in the Methods. ns, not significant. ALP, alkaline phosphatase; ALT, alanine aminotransferase; AST, aspartate aminotransferase; Ca, calcium; CHE, cholinesterase; Cr, creatinine; K, potassium; LYM, lymphocyte; MON, monocyte; Neu, neutrophil; TP, total protein; UA, uric acid; UN, urea nitrogen; WBC, white blood cell.</w:t>
      </w:r>
    </w:p>
    <w:p w14:paraId="23237781" w14:textId="77777777" w:rsidR="0066533B" w:rsidRPr="001A7BFA" w:rsidRDefault="0066533B" w:rsidP="0066533B">
      <w:pPr>
        <w:spacing w:after="240" w:line="360" w:lineRule="auto"/>
        <w:rPr>
          <w:rFonts w:ascii="Times New Roman" w:hAnsi="Times New Roman" w:cs="Times New Roman"/>
          <w:sz w:val="20"/>
          <w:szCs w:val="20"/>
        </w:rPr>
      </w:pPr>
    </w:p>
    <w:p w14:paraId="4A4BFC7A" w14:textId="77777777" w:rsidR="0066533B" w:rsidRPr="001A7BFA" w:rsidRDefault="0066533B" w:rsidP="0066533B">
      <w:pPr>
        <w:spacing w:after="240" w:line="360" w:lineRule="auto"/>
        <w:rPr>
          <w:rFonts w:ascii="Times New Roman" w:hAnsi="Times New Roman" w:cs="Times New Roman"/>
          <w:sz w:val="20"/>
          <w:szCs w:val="20"/>
        </w:rPr>
      </w:pPr>
    </w:p>
    <w:p w14:paraId="08DDD8A7" w14:textId="77777777" w:rsidR="0066533B" w:rsidRPr="001A7BFA" w:rsidRDefault="0066533B" w:rsidP="0066533B">
      <w:pPr>
        <w:spacing w:after="240" w:line="360" w:lineRule="auto"/>
        <w:rPr>
          <w:rFonts w:ascii="Times New Roman" w:hAnsi="Times New Roman" w:cs="Times New Roman"/>
          <w:sz w:val="20"/>
          <w:szCs w:val="20"/>
        </w:rPr>
      </w:pPr>
    </w:p>
    <w:p w14:paraId="7A98E9A0" w14:textId="77777777" w:rsidR="0066533B" w:rsidRPr="001A7BFA" w:rsidRDefault="0066533B" w:rsidP="0066533B">
      <w:pPr>
        <w:spacing w:after="240" w:line="360" w:lineRule="auto"/>
        <w:rPr>
          <w:rFonts w:ascii="Times New Roman" w:hAnsi="Times New Roman" w:cs="Times New Roman"/>
          <w:sz w:val="20"/>
          <w:szCs w:val="20"/>
        </w:rPr>
      </w:pPr>
    </w:p>
    <w:p w14:paraId="73BF4885" w14:textId="341DD16D"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noProof/>
          <w:sz w:val="20"/>
          <w:szCs w:val="20"/>
        </w:rPr>
        <w:lastRenderedPageBreak/>
        <w:drawing>
          <wp:inline distT="0" distB="0" distL="0" distR="0" wp14:anchorId="4E1CA2FA" wp14:editId="45FEA53F">
            <wp:extent cx="5272405" cy="3865880"/>
            <wp:effectExtent l="0" t="0" r="4445" b="1270"/>
            <wp:docPr id="11879022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2405" cy="3865880"/>
                    </a:xfrm>
                    <a:prstGeom prst="rect">
                      <a:avLst/>
                    </a:prstGeom>
                    <a:noFill/>
                    <a:ln>
                      <a:noFill/>
                    </a:ln>
                  </pic:spPr>
                </pic:pic>
              </a:graphicData>
            </a:graphic>
          </wp:inline>
        </w:drawing>
      </w:r>
    </w:p>
    <w:p w14:paraId="0C4DFCD2" w14:textId="77777777" w:rsidR="0066533B" w:rsidRPr="001A7BFA" w:rsidRDefault="0066533B" w:rsidP="0066533B">
      <w:pPr>
        <w:spacing w:after="240" w:line="360" w:lineRule="auto"/>
        <w:rPr>
          <w:rFonts w:ascii="Times New Roman" w:hAnsi="Times New Roman" w:cs="Times New Roman"/>
          <w:b/>
          <w:bCs/>
          <w:sz w:val="20"/>
          <w:szCs w:val="20"/>
        </w:rPr>
      </w:pPr>
      <w:r w:rsidRPr="001A7BFA">
        <w:rPr>
          <w:rFonts w:ascii="Times New Roman" w:hAnsi="Times New Roman" w:cs="Times New Roman"/>
          <w:b/>
          <w:bCs/>
          <w:sz w:val="20"/>
          <w:szCs w:val="20"/>
        </w:rPr>
        <w:t>Figure S2. Histological evaluation of major organs after repeated 2-MBTL treatment in tumor-bearing mice.</w:t>
      </w:r>
      <w:r w:rsidRPr="001A7BFA">
        <w:rPr>
          <w:rFonts w:ascii="Times New Roman" w:hAnsi="Times New Roman" w:cs="Times New Roman" w:hint="eastAsia"/>
          <w:b/>
          <w:bCs/>
          <w:sz w:val="20"/>
          <w:szCs w:val="20"/>
        </w:rPr>
        <w:t xml:space="preserve"> </w:t>
      </w:r>
    </w:p>
    <w:p w14:paraId="26E8CA59"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Representative hematoxylin and eosin staining of the heart (A), liver (B), kidney (C), spleen (D), and </w:t>
      </w:r>
      <w:r w:rsidRPr="001A7BFA">
        <w:rPr>
          <w:rFonts w:ascii="Times New Roman" w:hAnsi="Times New Roman" w:cs="Times New Roman" w:hint="eastAsia"/>
          <w:sz w:val="20"/>
          <w:szCs w:val="20"/>
        </w:rPr>
        <w:t>colon</w:t>
      </w:r>
      <w:r w:rsidRPr="001A7BFA">
        <w:rPr>
          <w:rFonts w:ascii="Times New Roman" w:hAnsi="Times New Roman" w:cs="Times New Roman"/>
          <w:sz w:val="20"/>
          <w:szCs w:val="20"/>
        </w:rPr>
        <w:t xml:space="preserve"> (E) collected from vehicle-treated and 500 mg/kg 2-MBTL-treated tumor-bearing mice at the endpoint of the 21-day efficacy study. For the intestine, boxed regions in the low-magnification images are shown at higher magnification.</w:t>
      </w:r>
    </w:p>
    <w:p w14:paraId="4BA78BCD"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Scale bars, 1 mm for the whole-heart and low-magnification intestinal images and 250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for the remaining images.</w:t>
      </w:r>
    </w:p>
    <w:p w14:paraId="75AB1EA5" w14:textId="77777777" w:rsidR="0066533B" w:rsidRPr="001A7BFA" w:rsidRDefault="0066533B" w:rsidP="0066533B">
      <w:pPr>
        <w:spacing w:after="240" w:line="360" w:lineRule="auto"/>
        <w:rPr>
          <w:rFonts w:ascii="Times New Roman" w:hAnsi="Times New Roman" w:cs="Times New Roman"/>
          <w:sz w:val="20"/>
          <w:szCs w:val="20"/>
        </w:rPr>
      </w:pPr>
    </w:p>
    <w:p w14:paraId="40C3A4B7" w14:textId="77777777" w:rsidR="0066533B" w:rsidRPr="001A7BFA" w:rsidRDefault="0066533B" w:rsidP="0066533B">
      <w:pPr>
        <w:spacing w:after="240" w:line="360" w:lineRule="auto"/>
        <w:rPr>
          <w:rFonts w:ascii="Times New Roman" w:hAnsi="Times New Roman" w:cs="Times New Roman"/>
          <w:sz w:val="20"/>
          <w:szCs w:val="20"/>
        </w:rPr>
      </w:pPr>
    </w:p>
    <w:p w14:paraId="6ED28CA0" w14:textId="77777777" w:rsidR="0066533B" w:rsidRPr="001A7BFA" w:rsidRDefault="0066533B" w:rsidP="0066533B">
      <w:pPr>
        <w:spacing w:after="240" w:line="360" w:lineRule="auto"/>
        <w:rPr>
          <w:rFonts w:ascii="Times New Roman" w:hAnsi="Times New Roman" w:cs="Times New Roman"/>
          <w:sz w:val="20"/>
          <w:szCs w:val="20"/>
        </w:rPr>
      </w:pPr>
    </w:p>
    <w:p w14:paraId="5CA68DD1" w14:textId="77777777" w:rsidR="0066533B" w:rsidRPr="001A7BFA" w:rsidRDefault="0066533B" w:rsidP="0066533B">
      <w:pPr>
        <w:spacing w:after="240" w:line="360" w:lineRule="auto"/>
        <w:rPr>
          <w:rFonts w:ascii="Times New Roman" w:hAnsi="Times New Roman" w:cs="Times New Roman"/>
          <w:sz w:val="20"/>
          <w:szCs w:val="20"/>
        </w:rPr>
      </w:pPr>
    </w:p>
    <w:p w14:paraId="72558F46" w14:textId="5D3F6C0B"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noProof/>
          <w:sz w:val="20"/>
          <w:szCs w:val="20"/>
        </w:rPr>
        <w:lastRenderedPageBreak/>
        <w:drawing>
          <wp:inline distT="0" distB="0" distL="0" distR="0" wp14:anchorId="1C281141" wp14:editId="61103643">
            <wp:extent cx="5272405" cy="4977130"/>
            <wp:effectExtent l="0" t="0" r="4445" b="0"/>
            <wp:docPr id="14132100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2405" cy="4977130"/>
                    </a:xfrm>
                    <a:prstGeom prst="rect">
                      <a:avLst/>
                    </a:prstGeom>
                    <a:noFill/>
                    <a:ln>
                      <a:noFill/>
                    </a:ln>
                  </pic:spPr>
                </pic:pic>
              </a:graphicData>
            </a:graphic>
          </wp:inline>
        </w:drawing>
      </w:r>
    </w:p>
    <w:p w14:paraId="2C92D53A" w14:textId="77777777" w:rsidR="0066533B" w:rsidRPr="001A7BFA" w:rsidRDefault="0066533B" w:rsidP="0066533B">
      <w:pPr>
        <w:spacing w:after="240" w:line="360" w:lineRule="auto"/>
        <w:rPr>
          <w:rFonts w:ascii="Times New Roman" w:hAnsi="Times New Roman" w:cs="Times New Roman"/>
          <w:b/>
          <w:bCs/>
          <w:sz w:val="20"/>
          <w:szCs w:val="20"/>
        </w:rPr>
      </w:pPr>
      <w:r w:rsidRPr="001A7BFA">
        <w:rPr>
          <w:rFonts w:ascii="Times New Roman" w:hAnsi="Times New Roman" w:cs="Times New Roman"/>
          <w:b/>
          <w:bCs/>
          <w:sz w:val="20"/>
          <w:szCs w:val="20"/>
        </w:rPr>
        <w:t>Figure S</w:t>
      </w:r>
      <w:r w:rsidRPr="001A7BFA">
        <w:rPr>
          <w:rFonts w:ascii="Times New Roman" w:hAnsi="Times New Roman" w:cs="Times New Roman" w:hint="eastAsia"/>
          <w:b/>
          <w:bCs/>
          <w:sz w:val="20"/>
          <w:szCs w:val="20"/>
        </w:rPr>
        <w:t>3</w:t>
      </w:r>
      <w:r w:rsidRPr="001A7BFA">
        <w:rPr>
          <w:rFonts w:ascii="Times New Roman" w:hAnsi="Times New Roman" w:cs="Times New Roman"/>
          <w:b/>
          <w:bCs/>
          <w:sz w:val="20"/>
          <w:szCs w:val="20"/>
        </w:rPr>
        <w:t>. 2-MBTL has limited direct antiproliferative activity but enhances immune-cell-associated tumor-cell elimination.</w:t>
      </w:r>
      <w:r w:rsidRPr="001A7BFA">
        <w:rPr>
          <w:rFonts w:ascii="Times New Roman" w:hAnsi="Times New Roman" w:cs="Times New Roman" w:hint="eastAsia"/>
          <w:b/>
          <w:bCs/>
          <w:sz w:val="20"/>
          <w:szCs w:val="20"/>
        </w:rPr>
        <w:t xml:space="preserve"> </w:t>
      </w:r>
    </w:p>
    <w:p w14:paraId="180AD642" w14:textId="322F1F5E"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(A, B) Relative proliferation of </w:t>
      </w:r>
      <w:r w:rsidRPr="001A7BFA">
        <w:rPr>
          <w:rFonts w:ascii="Times New Roman" w:hAnsi="Times New Roman" w:cs="Times New Roman" w:hint="eastAsia"/>
          <w:sz w:val="20"/>
          <w:szCs w:val="20"/>
        </w:rPr>
        <w:t>HCT116</w:t>
      </w:r>
      <w:r w:rsidRPr="001A7BFA">
        <w:rPr>
          <w:rFonts w:ascii="Times New Roman" w:hAnsi="Times New Roman" w:cs="Times New Roman"/>
          <w:sz w:val="20"/>
          <w:szCs w:val="20"/>
        </w:rPr>
        <w:t xml:space="preserve"> (A) and SW480 (B) cells treated with 0-300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2-MBTL for 0, 24, or 48 h. (C, D) Representative flow cytometry plots and quantification of </w:t>
      </w:r>
      <w:proofErr w:type="spellStart"/>
      <w:r w:rsidRPr="001A7BFA">
        <w:rPr>
          <w:rFonts w:ascii="Times New Roman" w:hAnsi="Times New Roman" w:cs="Times New Roman"/>
          <w:sz w:val="20"/>
          <w:szCs w:val="20"/>
        </w:rPr>
        <w:t>EdU</w:t>
      </w:r>
      <w:proofErr w:type="spellEnd"/>
      <w:r w:rsidRPr="001A7BFA">
        <w:rPr>
          <w:rFonts w:ascii="Times New Roman" w:hAnsi="Times New Roman" w:cs="Times New Roman"/>
          <w:sz w:val="20"/>
          <w:szCs w:val="20"/>
        </w:rPr>
        <w:t xml:space="preserve"> incorporation in </w:t>
      </w:r>
      <w:r w:rsidRPr="001A7BFA">
        <w:rPr>
          <w:rFonts w:ascii="Times New Roman" w:hAnsi="Times New Roman" w:cs="Times New Roman" w:hint="eastAsia"/>
          <w:sz w:val="20"/>
          <w:szCs w:val="20"/>
        </w:rPr>
        <w:t>HCT116</w:t>
      </w:r>
      <w:r w:rsidRPr="001A7BFA">
        <w:rPr>
          <w:rFonts w:ascii="Times New Roman" w:hAnsi="Times New Roman" w:cs="Times New Roman"/>
          <w:sz w:val="20"/>
          <w:szCs w:val="20"/>
        </w:rPr>
        <w:t xml:space="preserve"> (C) and SW480 (D) cells treated with vehicle, 30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2-MBTL, or 300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2-MBTL. (E, F) HMGB1 concentrations in conditioned medium from HCT116 (E) and SW480 (F) cells after 2-MBTL treatment. (G, H) Extracellular calreticulin exposure on HCT116 (G) and SW480 (H) cells. (I) Frequency of CD3⁺CD8⁺ T cells in PBMCs directly exposed to 2-MBTL. (J) Frequency of CD69⁺ cells within the PBMC T-cell population after direct 2-MBTL treatment. (K, L) TNF-α (K) and IFN-γ (L) concentrations after direct treatment of PBMCs with 2-MBTL. (M, N) Normalized luminescence of firefly luciferase-labelled HCT116 (M) or SW480 (N) cells cultured alone or cocultured with PBMCs </w:t>
      </w:r>
      <w:r w:rsidRPr="001A7BFA">
        <w:rPr>
          <w:rFonts w:ascii="Times New Roman" w:hAnsi="Times New Roman" w:cs="Times New Roman"/>
          <w:sz w:val="20"/>
          <w:szCs w:val="20"/>
        </w:rPr>
        <w:lastRenderedPageBreak/>
        <w:t xml:space="preserve">in the presence of vehicle, 30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2-MBTL, or 300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2-MBTL. Reduced luminescence reflects fewer viable tumor cells. Data are presented as mean ± SEM from independent experiments. Statistical analyses were performed as described in the Methods. ns, not significant; *P &lt; 0.05; **P &lt; 0.01; ***P &lt; 0.001; ****P &lt; 0.0001. </w:t>
      </w:r>
      <w:proofErr w:type="spellStart"/>
      <w:r w:rsidRPr="001A7BFA">
        <w:rPr>
          <w:rFonts w:ascii="Times New Roman" w:hAnsi="Times New Roman" w:cs="Times New Roman"/>
          <w:sz w:val="20"/>
          <w:szCs w:val="20"/>
        </w:rPr>
        <w:t>EdU</w:t>
      </w:r>
      <w:proofErr w:type="spellEnd"/>
      <w:r w:rsidRPr="001A7BFA">
        <w:rPr>
          <w:rFonts w:ascii="Times New Roman" w:hAnsi="Times New Roman" w:cs="Times New Roman"/>
          <w:sz w:val="20"/>
          <w:szCs w:val="20"/>
        </w:rPr>
        <w:t xml:space="preserve">, 5-ethynyl-2′-deoxyuridine; </w:t>
      </w:r>
      <w:proofErr w:type="spellStart"/>
      <w:r w:rsidRPr="001A7BFA">
        <w:rPr>
          <w:rFonts w:ascii="Times New Roman" w:hAnsi="Times New Roman" w:cs="Times New Roman"/>
          <w:sz w:val="20"/>
          <w:szCs w:val="20"/>
        </w:rPr>
        <w:t>ExoCRT</w:t>
      </w:r>
      <w:proofErr w:type="spellEnd"/>
      <w:r w:rsidRPr="001A7BFA">
        <w:rPr>
          <w:rFonts w:ascii="Times New Roman" w:hAnsi="Times New Roman" w:cs="Times New Roman"/>
          <w:sz w:val="20"/>
          <w:szCs w:val="20"/>
        </w:rPr>
        <w:t xml:space="preserve">, extracellular calreticulin; </w:t>
      </w:r>
      <w:proofErr w:type="spellStart"/>
      <w:r w:rsidRPr="001A7BFA">
        <w:rPr>
          <w:rFonts w:ascii="Times New Roman" w:hAnsi="Times New Roman" w:cs="Times New Roman"/>
          <w:sz w:val="20"/>
          <w:szCs w:val="20"/>
        </w:rPr>
        <w:t>FLuc</w:t>
      </w:r>
      <w:proofErr w:type="spellEnd"/>
      <w:r w:rsidRPr="001A7BFA">
        <w:rPr>
          <w:rFonts w:ascii="Times New Roman" w:hAnsi="Times New Roman" w:cs="Times New Roman"/>
          <w:sz w:val="20"/>
          <w:szCs w:val="20"/>
        </w:rPr>
        <w:t>, firefly luciferase; PBMC, peripheral blood mononuclear cell.</w:t>
      </w:r>
    </w:p>
    <w:p w14:paraId="54D32CC4" w14:textId="77777777" w:rsidR="0066533B" w:rsidRPr="001A7BFA" w:rsidRDefault="0066533B">
      <w:pPr>
        <w:widowControl/>
        <w:rPr>
          <w:rFonts w:ascii="Times New Roman" w:hAnsi="Times New Roman" w:cs="Times New Roman"/>
          <w:sz w:val="20"/>
          <w:szCs w:val="20"/>
        </w:rPr>
      </w:pPr>
      <w:r w:rsidRPr="001A7BFA">
        <w:rPr>
          <w:rFonts w:ascii="Times New Roman" w:hAnsi="Times New Roman" w:cs="Times New Roman"/>
          <w:sz w:val="20"/>
          <w:szCs w:val="20"/>
        </w:rPr>
        <w:br w:type="page"/>
      </w:r>
    </w:p>
    <w:p w14:paraId="72CA60B0" w14:textId="0B54F0D1"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noProof/>
          <w:sz w:val="20"/>
          <w:szCs w:val="20"/>
        </w:rPr>
        <w:lastRenderedPageBreak/>
        <w:drawing>
          <wp:inline distT="0" distB="0" distL="0" distR="0" wp14:anchorId="7143B654" wp14:editId="6874B9FE">
            <wp:extent cx="5272405" cy="3703955"/>
            <wp:effectExtent l="0" t="0" r="4445" b="0"/>
            <wp:docPr id="11247371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2405" cy="3703955"/>
                    </a:xfrm>
                    <a:prstGeom prst="rect">
                      <a:avLst/>
                    </a:prstGeom>
                    <a:noFill/>
                    <a:ln>
                      <a:noFill/>
                    </a:ln>
                  </pic:spPr>
                </pic:pic>
              </a:graphicData>
            </a:graphic>
          </wp:inline>
        </w:drawing>
      </w:r>
    </w:p>
    <w:p w14:paraId="58EC416A" w14:textId="77777777" w:rsidR="0066533B" w:rsidRPr="001A7BFA" w:rsidRDefault="0066533B" w:rsidP="0066533B">
      <w:pPr>
        <w:spacing w:after="240" w:line="360" w:lineRule="auto"/>
        <w:rPr>
          <w:rFonts w:ascii="Times New Roman" w:hAnsi="Times New Roman" w:cs="Times New Roman"/>
          <w:b/>
          <w:bCs/>
          <w:sz w:val="20"/>
          <w:szCs w:val="20"/>
        </w:rPr>
      </w:pPr>
      <w:r w:rsidRPr="001A7BFA">
        <w:rPr>
          <w:rFonts w:ascii="Times New Roman" w:hAnsi="Times New Roman" w:cs="Times New Roman"/>
          <w:b/>
          <w:bCs/>
          <w:sz w:val="20"/>
          <w:szCs w:val="20"/>
        </w:rPr>
        <w:t>Figure S</w:t>
      </w:r>
      <w:r w:rsidRPr="001A7BFA">
        <w:rPr>
          <w:rFonts w:ascii="Times New Roman" w:hAnsi="Times New Roman" w:cs="Times New Roman" w:hint="eastAsia"/>
          <w:b/>
          <w:bCs/>
          <w:sz w:val="20"/>
          <w:szCs w:val="20"/>
        </w:rPr>
        <w:t>4</w:t>
      </w:r>
      <w:r w:rsidRPr="001A7BFA">
        <w:rPr>
          <w:rFonts w:ascii="Times New Roman" w:hAnsi="Times New Roman" w:cs="Times New Roman"/>
          <w:b/>
          <w:bCs/>
          <w:sz w:val="20"/>
          <w:szCs w:val="20"/>
        </w:rPr>
        <w:t>. The antitumor activity of 2-MBTL requires an intact immune system and is predominantly dependent on CD8⁺ T cells.</w:t>
      </w:r>
      <w:r w:rsidRPr="001A7BFA">
        <w:rPr>
          <w:rFonts w:ascii="Times New Roman" w:hAnsi="Times New Roman" w:cs="Times New Roman" w:hint="eastAsia"/>
          <w:b/>
          <w:bCs/>
          <w:sz w:val="20"/>
          <w:szCs w:val="20"/>
        </w:rPr>
        <w:t xml:space="preserve"> </w:t>
      </w:r>
    </w:p>
    <w:p w14:paraId="7A96548C"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(A) Experimental design of the MC38 subcutaneous tumor model in nude mice. Mice received vehicle or 2-MBTL at 50, 250, or 500 mg/kg orally every other day from day 7 to day 21. (B) Representative excised tumors. Scale bar, 1 cm. (C) Endpoint tumor weight. (D) Experimental design of CD8⁺- or CD4⁺-T-cell depletion in immunocompetent MC38 tumor-bearing mice. Mice received vehicle or 2-MBTL orally every other day together with control IgG, anti-CD8, or anti-CD4 antibody twice weekly. (E) Representative excised tumors from control IgG- and anti-CD8-treated mice. Scale bar, 1 cm. (F) Tumor weight following CD8⁺ T-cell depletion. (G) Representative excised tumors from control IgG- and anti-CD4-treated mice. Scale bar, 1 cm. (H) Tumor weight following CD4⁺ T-cell depletion. Each point represents one mouse. Data are presented as mean ± SEM. Statistical analyses were performed as described in the Methods. ns, not significant; *P &lt; 0.05; ****P &lt; 0.0001. </w:t>
      </w:r>
      <w:proofErr w:type="spellStart"/>
      <w:r w:rsidRPr="001A7BFA">
        <w:rPr>
          <w:rFonts w:ascii="Times New Roman" w:hAnsi="Times New Roman" w:cs="Times New Roman"/>
          <w:sz w:val="20"/>
          <w:szCs w:val="20"/>
        </w:rPr>
        <w:t>qod</w:t>
      </w:r>
      <w:proofErr w:type="spellEnd"/>
      <w:r w:rsidRPr="001A7BFA">
        <w:rPr>
          <w:rFonts w:ascii="Times New Roman" w:hAnsi="Times New Roman" w:cs="Times New Roman"/>
          <w:sz w:val="20"/>
          <w:szCs w:val="20"/>
        </w:rPr>
        <w:t xml:space="preserve">, every other day; </w:t>
      </w:r>
      <w:proofErr w:type="spellStart"/>
      <w:r w:rsidRPr="001A7BFA">
        <w:rPr>
          <w:rFonts w:ascii="Times New Roman" w:hAnsi="Times New Roman" w:cs="Times New Roman"/>
          <w:sz w:val="20"/>
          <w:szCs w:val="20"/>
        </w:rPr>
        <w:t>tiw</w:t>
      </w:r>
      <w:proofErr w:type="spellEnd"/>
      <w:r w:rsidRPr="001A7BFA">
        <w:rPr>
          <w:rFonts w:ascii="Times New Roman" w:hAnsi="Times New Roman" w:cs="Times New Roman"/>
          <w:sz w:val="20"/>
          <w:szCs w:val="20"/>
        </w:rPr>
        <w:t>, twice weekly.</w:t>
      </w:r>
    </w:p>
    <w:p w14:paraId="74368547" w14:textId="44695051" w:rsidR="0066533B" w:rsidRPr="001A7BFA" w:rsidRDefault="0066533B">
      <w:pPr>
        <w:widowControl/>
        <w:rPr>
          <w:rFonts w:ascii="Times New Roman" w:hAnsi="Times New Roman" w:cs="Times New Roman"/>
          <w:sz w:val="20"/>
          <w:szCs w:val="20"/>
        </w:rPr>
      </w:pPr>
      <w:r w:rsidRPr="001A7BFA">
        <w:rPr>
          <w:rFonts w:ascii="Times New Roman" w:hAnsi="Times New Roman" w:cs="Times New Roman"/>
          <w:sz w:val="20"/>
          <w:szCs w:val="20"/>
        </w:rPr>
        <w:br w:type="page"/>
      </w:r>
    </w:p>
    <w:p w14:paraId="173B0999" w14:textId="32DF954F"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noProof/>
          <w:sz w:val="20"/>
          <w:szCs w:val="20"/>
        </w:rPr>
        <w:lastRenderedPageBreak/>
        <w:drawing>
          <wp:inline distT="0" distB="0" distL="0" distR="0" wp14:anchorId="5B45A851" wp14:editId="52AD9688">
            <wp:extent cx="5272405" cy="1551305"/>
            <wp:effectExtent l="0" t="0" r="4445" b="0"/>
            <wp:docPr id="16458473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2405" cy="1551305"/>
                    </a:xfrm>
                    <a:prstGeom prst="rect">
                      <a:avLst/>
                    </a:prstGeom>
                    <a:noFill/>
                    <a:ln>
                      <a:noFill/>
                    </a:ln>
                  </pic:spPr>
                </pic:pic>
              </a:graphicData>
            </a:graphic>
          </wp:inline>
        </w:drawing>
      </w:r>
    </w:p>
    <w:p w14:paraId="6AA3EFE6" w14:textId="77777777" w:rsidR="0066533B" w:rsidRPr="001A7BFA" w:rsidRDefault="0066533B" w:rsidP="0066533B">
      <w:pPr>
        <w:spacing w:after="240" w:line="360" w:lineRule="auto"/>
        <w:rPr>
          <w:rFonts w:ascii="Times New Roman" w:hAnsi="Times New Roman" w:cs="Times New Roman"/>
          <w:b/>
          <w:bCs/>
          <w:sz w:val="20"/>
          <w:szCs w:val="20"/>
        </w:rPr>
      </w:pPr>
      <w:r w:rsidRPr="001A7BFA">
        <w:rPr>
          <w:rFonts w:ascii="Times New Roman" w:hAnsi="Times New Roman" w:cs="Times New Roman"/>
          <w:b/>
          <w:bCs/>
          <w:sz w:val="20"/>
          <w:szCs w:val="20"/>
        </w:rPr>
        <w:t>Figure S5. 2-MBTL does not substantially alter ENO1-associated glycolytic metabolic readouts.</w:t>
      </w:r>
      <w:r w:rsidRPr="001A7BFA">
        <w:rPr>
          <w:rFonts w:ascii="Times New Roman" w:hAnsi="Times New Roman" w:cs="Times New Roman" w:hint="eastAsia"/>
          <w:b/>
          <w:bCs/>
          <w:sz w:val="20"/>
          <w:szCs w:val="20"/>
        </w:rPr>
        <w:t xml:space="preserve"> </w:t>
      </w:r>
    </w:p>
    <w:p w14:paraId="2E37352E"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(A) Schematic representation of the ENO1-catalyzed conversion of 2-phosphoglycerate to phosphoenolpyruvate and the downstream generation of pyruvate, lactate, ATP, and NAD⁺. (B) Relative lactate levels in culture medium after treatment with vehicle or 300 </w:t>
      </w:r>
      <w:proofErr w:type="spellStart"/>
      <w:r w:rsidRPr="001A7BFA">
        <w:rPr>
          <w:rFonts w:ascii="Times New Roman" w:hAnsi="Times New Roman" w:cs="Times New Roman"/>
          <w:sz w:val="20"/>
          <w:szCs w:val="20"/>
        </w:rPr>
        <w:t>μM</w:t>
      </w:r>
      <w:proofErr w:type="spellEnd"/>
      <w:r w:rsidRPr="001A7BFA">
        <w:rPr>
          <w:rFonts w:ascii="Times New Roman" w:hAnsi="Times New Roman" w:cs="Times New Roman"/>
          <w:sz w:val="20"/>
          <w:szCs w:val="20"/>
        </w:rPr>
        <w:t xml:space="preserve"> 2-MBTL. (C) Cellular lactate concentrations normalized to total protein. (D) Cellular pyruvate concentrations normalized to total protein. (E) NAD⁺/NADH ratio. </w:t>
      </w:r>
    </w:p>
    <w:p w14:paraId="16FFEB66"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Data are presented as mean ± SEM from independent experiments. Statistical analyses were performed as described in the Methods. ns, not significant. 2PG, 2-phosphoglycerate; LDH, lactate dehydrogenase; PEP, phosphoenolpyruvate; PK, pyruvate kinase.</w:t>
      </w:r>
    </w:p>
    <w:p w14:paraId="72F658AE" w14:textId="466FCC4B" w:rsidR="0066533B" w:rsidRPr="001A7BFA" w:rsidRDefault="0066533B">
      <w:pPr>
        <w:widowControl/>
        <w:rPr>
          <w:rFonts w:ascii="Times New Roman" w:hAnsi="Times New Roman" w:cs="Times New Roman"/>
          <w:sz w:val="20"/>
          <w:szCs w:val="20"/>
        </w:rPr>
      </w:pPr>
      <w:r w:rsidRPr="001A7BFA">
        <w:rPr>
          <w:rFonts w:ascii="Times New Roman" w:hAnsi="Times New Roman" w:cs="Times New Roman"/>
          <w:sz w:val="20"/>
          <w:szCs w:val="20"/>
        </w:rPr>
        <w:br w:type="page"/>
      </w:r>
    </w:p>
    <w:p w14:paraId="49FD35DB" w14:textId="5E9EEBF5"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noProof/>
          <w:sz w:val="20"/>
          <w:szCs w:val="20"/>
        </w:rPr>
        <w:lastRenderedPageBreak/>
        <w:drawing>
          <wp:inline distT="0" distB="0" distL="0" distR="0" wp14:anchorId="34C047D9" wp14:editId="12C9617C">
            <wp:extent cx="5272405" cy="4103370"/>
            <wp:effectExtent l="0" t="0" r="4445" b="0"/>
            <wp:docPr id="12273671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2405" cy="4103370"/>
                    </a:xfrm>
                    <a:prstGeom prst="rect">
                      <a:avLst/>
                    </a:prstGeom>
                    <a:noFill/>
                    <a:ln>
                      <a:noFill/>
                    </a:ln>
                  </pic:spPr>
                </pic:pic>
              </a:graphicData>
            </a:graphic>
          </wp:inline>
        </w:drawing>
      </w:r>
    </w:p>
    <w:p w14:paraId="6FB506FD" w14:textId="77777777" w:rsidR="0066533B" w:rsidRPr="001A7BFA" w:rsidRDefault="0066533B" w:rsidP="0066533B">
      <w:pPr>
        <w:spacing w:after="240" w:line="360" w:lineRule="auto"/>
        <w:rPr>
          <w:rFonts w:ascii="Times New Roman" w:hAnsi="Times New Roman" w:cs="Times New Roman"/>
          <w:b/>
          <w:bCs/>
          <w:sz w:val="20"/>
          <w:szCs w:val="20"/>
        </w:rPr>
      </w:pPr>
      <w:r w:rsidRPr="001A7BFA">
        <w:rPr>
          <w:rFonts w:ascii="Times New Roman" w:hAnsi="Times New Roman" w:cs="Times New Roman"/>
          <w:b/>
          <w:bCs/>
          <w:sz w:val="20"/>
          <w:szCs w:val="20"/>
        </w:rPr>
        <w:t>Figure S6. ENO1 overexpression attenuates 2-MBTL-induced changes in intratumoral T-cell and myeloid populations.</w:t>
      </w:r>
      <w:r w:rsidRPr="001A7BFA">
        <w:rPr>
          <w:rFonts w:ascii="Times New Roman" w:hAnsi="Times New Roman" w:cs="Times New Roman" w:hint="eastAsia"/>
          <w:b/>
          <w:bCs/>
          <w:sz w:val="20"/>
          <w:szCs w:val="20"/>
        </w:rPr>
        <w:t xml:space="preserve"> </w:t>
      </w:r>
    </w:p>
    <w:p w14:paraId="0EDA1AD0" w14:textId="77777777" w:rsidR="0066533B" w:rsidRPr="001A7BFA" w:rsidRDefault="0066533B" w:rsidP="0066533B">
      <w:pPr>
        <w:spacing w:after="240" w:line="360" w:lineRule="auto"/>
        <w:rPr>
          <w:rFonts w:ascii="Times New Roman" w:hAnsi="Times New Roman" w:cs="Times New Roman"/>
          <w:sz w:val="20"/>
          <w:szCs w:val="20"/>
        </w:rPr>
      </w:pPr>
      <w:r w:rsidRPr="001A7BFA">
        <w:rPr>
          <w:rFonts w:ascii="Times New Roman" w:hAnsi="Times New Roman" w:cs="Times New Roman"/>
          <w:sz w:val="20"/>
          <w:szCs w:val="20"/>
        </w:rPr>
        <w:t xml:space="preserve">(A) Representative flow cytometry plots and quantification of Ki-67⁺ cells within intratumoral CD8⁺ T cells from mice bearing control or ENO1-overexpressing MC38 tumors and treated with vehicle or 2-MBTL. (B) Representative flow cytometry plots and quantification of CD11c⁺MHC-II⁺ conventional dendritic cell-associated populations within the indicated myeloid compartment. (C) Representative flow cytometry plots and quantification of monocytic myeloid-derived suppressor cells and polymorphonuclear myeloid-derived suppressor cells. (D) Representative flow cytometry plots and quantification of M1-like and M2-like macrophage populations. Each point represents one mouse. Data are presented as mean ± SEM. Statistical analyses were performed as described in the Methods. ns, not significant; *P &lt; 0.05; **P &lt; 0.01; ***P &lt; 0.001; ****P &lt; 0.0001. </w:t>
      </w:r>
      <w:proofErr w:type="spellStart"/>
      <w:r w:rsidRPr="001A7BFA">
        <w:rPr>
          <w:rFonts w:ascii="Times New Roman" w:hAnsi="Times New Roman" w:cs="Times New Roman"/>
          <w:sz w:val="20"/>
          <w:szCs w:val="20"/>
        </w:rPr>
        <w:t>cDC</w:t>
      </w:r>
      <w:proofErr w:type="spellEnd"/>
      <w:r w:rsidRPr="001A7BFA">
        <w:rPr>
          <w:rFonts w:ascii="Times New Roman" w:hAnsi="Times New Roman" w:cs="Times New Roman"/>
          <w:sz w:val="20"/>
          <w:szCs w:val="20"/>
        </w:rPr>
        <w:t>, conventional dendritic cell; M-MDSC, monocytic myeloid-derived suppressor cell; OE, overexpression; PMN-MDSC, polymorphonuclear myeloid-derived suppressor cell.</w:t>
      </w:r>
    </w:p>
    <w:p w14:paraId="60435DA0" w14:textId="77777777" w:rsidR="0066533B" w:rsidRPr="001A7BFA" w:rsidRDefault="0066533B" w:rsidP="0066533B">
      <w:pPr>
        <w:spacing w:after="240" w:line="360" w:lineRule="auto"/>
        <w:rPr>
          <w:rFonts w:ascii="Times New Roman" w:hAnsi="Times New Roman" w:cs="Times New Roman"/>
          <w:sz w:val="20"/>
          <w:szCs w:val="20"/>
        </w:rPr>
      </w:pPr>
    </w:p>
    <w:p w14:paraId="0641F117" w14:textId="77777777" w:rsidR="0066533B" w:rsidRPr="001A7BFA" w:rsidRDefault="0066533B" w:rsidP="0066533B">
      <w:pPr>
        <w:spacing w:line="360" w:lineRule="auto"/>
        <w:rPr>
          <w:rFonts w:ascii="Times New Roman" w:hAnsi="Times New Roman" w:cs="Times New Roman"/>
          <w:b/>
          <w:bCs/>
        </w:rPr>
      </w:pPr>
      <w:r w:rsidRPr="001A7BFA">
        <w:rPr>
          <w:rFonts w:ascii="Times New Roman" w:hAnsi="Times New Roman" w:cs="Times New Roman"/>
          <w:b/>
          <w:bCs/>
        </w:rPr>
        <w:lastRenderedPageBreak/>
        <w:t xml:space="preserve">Table </w:t>
      </w:r>
      <w:r w:rsidRPr="001A7BFA">
        <w:rPr>
          <w:rFonts w:ascii="Times New Roman" w:hAnsi="Times New Roman" w:cs="Times New Roman" w:hint="eastAsia"/>
          <w:b/>
          <w:bCs/>
        </w:rPr>
        <w:t>S</w:t>
      </w:r>
      <w:r w:rsidRPr="001A7BFA">
        <w:rPr>
          <w:rFonts w:ascii="Times New Roman" w:hAnsi="Times New Roman" w:cs="Times New Roman"/>
          <w:b/>
          <w:bCs/>
        </w:rPr>
        <w:t>1. Baseline characteristics</w:t>
      </w:r>
      <w:r w:rsidRPr="001A7BFA">
        <w:rPr>
          <w:rFonts w:ascii="Times New Roman" w:hAnsi="Times New Roman" w:cs="Times New Roman" w:hint="eastAsia"/>
          <w:b/>
          <w:bCs/>
        </w:rPr>
        <w:t xml:space="preserve"> of CRC patients</w:t>
      </w:r>
    </w:p>
    <w:p w14:paraId="2ACAAD23" w14:textId="77777777" w:rsidR="0066533B" w:rsidRPr="001A7BFA" w:rsidRDefault="0066533B" w:rsidP="0066533B"/>
    <w:tbl>
      <w:tblPr>
        <w:tblW w:w="8289" w:type="dxa"/>
        <w:tblLook w:val="04A0" w:firstRow="1" w:lastRow="0" w:firstColumn="1" w:lastColumn="0" w:noHBand="0" w:noVBand="1"/>
      </w:tblPr>
      <w:tblGrid>
        <w:gridCol w:w="3127"/>
        <w:gridCol w:w="5162"/>
      </w:tblGrid>
      <w:tr w:rsidR="0066533B" w:rsidRPr="001A7BFA" w14:paraId="6EC05259" w14:textId="77777777" w:rsidTr="00894AAB">
        <w:trPr>
          <w:trHeight w:val="561"/>
        </w:trPr>
        <w:tc>
          <w:tcPr>
            <w:tcW w:w="3127" w:type="dxa"/>
            <w:tcBorders>
              <w:top w:val="single" w:sz="8" w:space="0" w:color="auto"/>
              <w:left w:val="nil"/>
              <w:bottom w:val="single" w:sz="8" w:space="0" w:color="auto"/>
              <w:right w:val="nil"/>
            </w:tcBorders>
            <w:vAlign w:val="center"/>
            <w:hideMark/>
          </w:tcPr>
          <w:p w14:paraId="3C60F0E1"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Characteristic</w:t>
            </w:r>
          </w:p>
        </w:tc>
        <w:tc>
          <w:tcPr>
            <w:tcW w:w="5162" w:type="dxa"/>
            <w:tcBorders>
              <w:top w:val="single" w:sz="8" w:space="0" w:color="auto"/>
              <w:left w:val="nil"/>
              <w:bottom w:val="single" w:sz="8" w:space="0" w:color="auto"/>
              <w:right w:val="nil"/>
            </w:tcBorders>
            <w:noWrap/>
            <w:vAlign w:val="center"/>
            <w:hideMark/>
          </w:tcPr>
          <w:p w14:paraId="6E05C76B"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Overall (N=82)</w:t>
            </w:r>
          </w:p>
        </w:tc>
      </w:tr>
      <w:tr w:rsidR="0066533B" w:rsidRPr="001A7BFA" w14:paraId="256E632E" w14:textId="77777777" w:rsidTr="00894AAB">
        <w:trPr>
          <w:trHeight w:val="551"/>
        </w:trPr>
        <w:tc>
          <w:tcPr>
            <w:tcW w:w="3127" w:type="dxa"/>
            <w:tcBorders>
              <w:top w:val="nil"/>
              <w:left w:val="nil"/>
              <w:bottom w:val="nil"/>
              <w:right w:val="nil"/>
            </w:tcBorders>
            <w:vAlign w:val="center"/>
            <w:hideMark/>
          </w:tcPr>
          <w:p w14:paraId="6324118C"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Total patients</w:t>
            </w:r>
          </w:p>
        </w:tc>
        <w:tc>
          <w:tcPr>
            <w:tcW w:w="5162" w:type="dxa"/>
            <w:tcBorders>
              <w:top w:val="nil"/>
              <w:left w:val="nil"/>
              <w:bottom w:val="nil"/>
              <w:right w:val="nil"/>
            </w:tcBorders>
            <w:noWrap/>
            <w:vAlign w:val="center"/>
            <w:hideMark/>
          </w:tcPr>
          <w:p w14:paraId="79C21361"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82</w:t>
            </w:r>
          </w:p>
        </w:tc>
      </w:tr>
      <w:tr w:rsidR="0066533B" w:rsidRPr="001A7BFA" w14:paraId="671A15B2" w14:textId="77777777" w:rsidTr="00894AAB">
        <w:trPr>
          <w:trHeight w:val="1102"/>
        </w:trPr>
        <w:tc>
          <w:tcPr>
            <w:tcW w:w="3127" w:type="dxa"/>
            <w:tcBorders>
              <w:top w:val="nil"/>
              <w:left w:val="nil"/>
              <w:bottom w:val="nil"/>
              <w:right w:val="nil"/>
            </w:tcBorders>
            <w:vAlign w:val="center"/>
            <w:hideMark/>
          </w:tcPr>
          <w:p w14:paraId="16DFA7C4"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Age, years, median [IQR]</w:t>
            </w:r>
          </w:p>
        </w:tc>
        <w:tc>
          <w:tcPr>
            <w:tcW w:w="5162" w:type="dxa"/>
            <w:tcBorders>
              <w:top w:val="nil"/>
              <w:left w:val="nil"/>
              <w:bottom w:val="nil"/>
              <w:right w:val="nil"/>
            </w:tcBorders>
            <w:noWrap/>
            <w:vAlign w:val="center"/>
            <w:hideMark/>
          </w:tcPr>
          <w:p w14:paraId="1D33CBB1"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68.0 [57.0, 77.0]</w:t>
            </w:r>
          </w:p>
        </w:tc>
      </w:tr>
      <w:tr w:rsidR="0066533B" w:rsidRPr="001A7BFA" w14:paraId="7D207DD4" w14:textId="77777777" w:rsidTr="00894AAB">
        <w:trPr>
          <w:trHeight w:val="275"/>
        </w:trPr>
        <w:tc>
          <w:tcPr>
            <w:tcW w:w="3127" w:type="dxa"/>
            <w:tcBorders>
              <w:top w:val="nil"/>
              <w:left w:val="nil"/>
              <w:bottom w:val="nil"/>
              <w:right w:val="nil"/>
            </w:tcBorders>
            <w:vAlign w:val="center"/>
            <w:hideMark/>
          </w:tcPr>
          <w:p w14:paraId="6EBF4A0B"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Sex</w:t>
            </w:r>
          </w:p>
        </w:tc>
        <w:tc>
          <w:tcPr>
            <w:tcW w:w="5162" w:type="dxa"/>
            <w:tcBorders>
              <w:top w:val="nil"/>
              <w:left w:val="nil"/>
              <w:bottom w:val="nil"/>
              <w:right w:val="nil"/>
            </w:tcBorders>
            <w:noWrap/>
            <w:vAlign w:val="bottom"/>
            <w:hideMark/>
          </w:tcPr>
          <w:p w14:paraId="3B8875EB"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437CCF3E" w14:textId="77777777" w:rsidTr="00894AAB">
        <w:trPr>
          <w:trHeight w:val="275"/>
        </w:trPr>
        <w:tc>
          <w:tcPr>
            <w:tcW w:w="3127" w:type="dxa"/>
            <w:tcBorders>
              <w:top w:val="nil"/>
              <w:left w:val="nil"/>
              <w:bottom w:val="nil"/>
              <w:right w:val="nil"/>
            </w:tcBorders>
            <w:vAlign w:val="center"/>
            <w:hideMark/>
          </w:tcPr>
          <w:p w14:paraId="62881677"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Male</w:t>
            </w:r>
          </w:p>
        </w:tc>
        <w:tc>
          <w:tcPr>
            <w:tcW w:w="5162" w:type="dxa"/>
            <w:tcBorders>
              <w:top w:val="nil"/>
              <w:left w:val="nil"/>
              <w:bottom w:val="nil"/>
              <w:right w:val="nil"/>
            </w:tcBorders>
            <w:noWrap/>
            <w:vAlign w:val="center"/>
            <w:hideMark/>
          </w:tcPr>
          <w:p w14:paraId="19D2B52A"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42 (51.2</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2010B43F" w14:textId="77777777" w:rsidTr="00894AAB">
        <w:trPr>
          <w:trHeight w:val="275"/>
        </w:trPr>
        <w:tc>
          <w:tcPr>
            <w:tcW w:w="3127" w:type="dxa"/>
            <w:tcBorders>
              <w:top w:val="nil"/>
              <w:left w:val="nil"/>
              <w:bottom w:val="nil"/>
              <w:right w:val="nil"/>
            </w:tcBorders>
            <w:vAlign w:val="center"/>
            <w:hideMark/>
          </w:tcPr>
          <w:p w14:paraId="26276633"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Female</w:t>
            </w:r>
          </w:p>
        </w:tc>
        <w:tc>
          <w:tcPr>
            <w:tcW w:w="5162" w:type="dxa"/>
            <w:tcBorders>
              <w:top w:val="nil"/>
              <w:left w:val="nil"/>
              <w:bottom w:val="nil"/>
              <w:right w:val="nil"/>
            </w:tcBorders>
            <w:noWrap/>
            <w:vAlign w:val="center"/>
            <w:hideMark/>
          </w:tcPr>
          <w:p w14:paraId="508882DA"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40 (48.8</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113DE195" w14:textId="77777777" w:rsidTr="00894AAB">
        <w:trPr>
          <w:trHeight w:val="1102"/>
        </w:trPr>
        <w:tc>
          <w:tcPr>
            <w:tcW w:w="3127" w:type="dxa"/>
            <w:tcBorders>
              <w:top w:val="nil"/>
              <w:left w:val="nil"/>
              <w:bottom w:val="nil"/>
              <w:right w:val="nil"/>
            </w:tcBorders>
            <w:vAlign w:val="center"/>
            <w:hideMark/>
          </w:tcPr>
          <w:p w14:paraId="3BDFA091"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Follow-up/survival time, months, median [IQR]</w:t>
            </w:r>
          </w:p>
        </w:tc>
        <w:tc>
          <w:tcPr>
            <w:tcW w:w="5162" w:type="dxa"/>
            <w:tcBorders>
              <w:top w:val="nil"/>
              <w:left w:val="nil"/>
              <w:bottom w:val="nil"/>
              <w:right w:val="nil"/>
            </w:tcBorders>
            <w:noWrap/>
            <w:vAlign w:val="center"/>
            <w:hideMark/>
          </w:tcPr>
          <w:p w14:paraId="0D1F9FB0"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69.0 [23.0, 75.0]</w:t>
            </w:r>
          </w:p>
        </w:tc>
      </w:tr>
      <w:tr w:rsidR="0066533B" w:rsidRPr="001A7BFA" w14:paraId="18ADE9E3" w14:textId="77777777" w:rsidTr="00894AAB">
        <w:trPr>
          <w:trHeight w:val="275"/>
        </w:trPr>
        <w:tc>
          <w:tcPr>
            <w:tcW w:w="3127" w:type="dxa"/>
            <w:tcBorders>
              <w:top w:val="nil"/>
              <w:left w:val="nil"/>
              <w:bottom w:val="nil"/>
              <w:right w:val="nil"/>
            </w:tcBorders>
            <w:vAlign w:val="center"/>
            <w:hideMark/>
          </w:tcPr>
          <w:p w14:paraId="0E03BEEA"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Tumor site</w:t>
            </w:r>
          </w:p>
        </w:tc>
        <w:tc>
          <w:tcPr>
            <w:tcW w:w="5162" w:type="dxa"/>
            <w:tcBorders>
              <w:top w:val="nil"/>
              <w:left w:val="nil"/>
              <w:bottom w:val="nil"/>
              <w:right w:val="nil"/>
            </w:tcBorders>
            <w:noWrap/>
            <w:vAlign w:val="bottom"/>
            <w:hideMark/>
          </w:tcPr>
          <w:p w14:paraId="40BFC9CF"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1938EF9D" w14:textId="77777777" w:rsidTr="00894AAB">
        <w:trPr>
          <w:trHeight w:val="551"/>
        </w:trPr>
        <w:tc>
          <w:tcPr>
            <w:tcW w:w="3127" w:type="dxa"/>
            <w:tcBorders>
              <w:top w:val="nil"/>
              <w:left w:val="nil"/>
              <w:bottom w:val="nil"/>
              <w:right w:val="nil"/>
            </w:tcBorders>
            <w:vAlign w:val="center"/>
            <w:hideMark/>
          </w:tcPr>
          <w:p w14:paraId="62F25B37"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Right colon</w:t>
            </w:r>
          </w:p>
        </w:tc>
        <w:tc>
          <w:tcPr>
            <w:tcW w:w="5162" w:type="dxa"/>
            <w:tcBorders>
              <w:top w:val="nil"/>
              <w:left w:val="nil"/>
              <w:bottom w:val="nil"/>
              <w:right w:val="nil"/>
            </w:tcBorders>
            <w:noWrap/>
            <w:vAlign w:val="center"/>
            <w:hideMark/>
          </w:tcPr>
          <w:p w14:paraId="06A23E33"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32 (39.0</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4F9AF945" w14:textId="77777777" w:rsidTr="00894AAB">
        <w:trPr>
          <w:trHeight w:val="827"/>
        </w:trPr>
        <w:tc>
          <w:tcPr>
            <w:tcW w:w="3127" w:type="dxa"/>
            <w:tcBorders>
              <w:top w:val="nil"/>
              <w:left w:val="nil"/>
              <w:bottom w:val="nil"/>
              <w:right w:val="nil"/>
            </w:tcBorders>
            <w:vAlign w:val="center"/>
            <w:hideMark/>
          </w:tcPr>
          <w:p w14:paraId="384D1FA5"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Left colon/sigmoid</w:t>
            </w:r>
          </w:p>
        </w:tc>
        <w:tc>
          <w:tcPr>
            <w:tcW w:w="5162" w:type="dxa"/>
            <w:tcBorders>
              <w:top w:val="nil"/>
              <w:left w:val="nil"/>
              <w:bottom w:val="nil"/>
              <w:right w:val="nil"/>
            </w:tcBorders>
            <w:noWrap/>
            <w:vAlign w:val="center"/>
            <w:hideMark/>
          </w:tcPr>
          <w:p w14:paraId="01C3CCF8"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39 (47.6</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78C562EF" w14:textId="77777777" w:rsidTr="00894AAB">
        <w:trPr>
          <w:trHeight w:val="551"/>
        </w:trPr>
        <w:tc>
          <w:tcPr>
            <w:tcW w:w="3127" w:type="dxa"/>
            <w:tcBorders>
              <w:top w:val="nil"/>
              <w:left w:val="nil"/>
              <w:bottom w:val="nil"/>
              <w:right w:val="nil"/>
            </w:tcBorders>
            <w:vAlign w:val="center"/>
            <w:hideMark/>
          </w:tcPr>
          <w:p w14:paraId="0759A83C"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Transverse/flexure colon</w:t>
            </w:r>
          </w:p>
        </w:tc>
        <w:tc>
          <w:tcPr>
            <w:tcW w:w="5162" w:type="dxa"/>
            <w:tcBorders>
              <w:top w:val="nil"/>
              <w:left w:val="nil"/>
              <w:bottom w:val="nil"/>
              <w:right w:val="nil"/>
            </w:tcBorders>
            <w:noWrap/>
            <w:vAlign w:val="center"/>
            <w:hideMark/>
          </w:tcPr>
          <w:p w14:paraId="1597B9F3"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11 (13.4</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642B0CE8" w14:textId="77777777" w:rsidTr="00894AAB">
        <w:trPr>
          <w:trHeight w:val="275"/>
        </w:trPr>
        <w:tc>
          <w:tcPr>
            <w:tcW w:w="3127" w:type="dxa"/>
            <w:tcBorders>
              <w:top w:val="nil"/>
              <w:left w:val="nil"/>
              <w:bottom w:val="nil"/>
              <w:right w:val="nil"/>
            </w:tcBorders>
            <w:vAlign w:val="center"/>
            <w:hideMark/>
          </w:tcPr>
          <w:p w14:paraId="47716BDA"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Histology</w:t>
            </w:r>
          </w:p>
        </w:tc>
        <w:tc>
          <w:tcPr>
            <w:tcW w:w="5162" w:type="dxa"/>
            <w:tcBorders>
              <w:top w:val="nil"/>
              <w:left w:val="nil"/>
              <w:bottom w:val="nil"/>
              <w:right w:val="nil"/>
            </w:tcBorders>
            <w:noWrap/>
            <w:vAlign w:val="bottom"/>
            <w:hideMark/>
          </w:tcPr>
          <w:p w14:paraId="65435BF1"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7B5DBD31" w14:textId="77777777" w:rsidTr="00894AAB">
        <w:trPr>
          <w:trHeight w:val="275"/>
        </w:trPr>
        <w:tc>
          <w:tcPr>
            <w:tcW w:w="3127" w:type="dxa"/>
            <w:tcBorders>
              <w:top w:val="nil"/>
              <w:left w:val="nil"/>
              <w:bottom w:val="nil"/>
              <w:right w:val="nil"/>
            </w:tcBorders>
            <w:vAlign w:val="center"/>
            <w:hideMark/>
          </w:tcPr>
          <w:p w14:paraId="629B10BF"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Adenocarcinoma</w:t>
            </w:r>
          </w:p>
        </w:tc>
        <w:tc>
          <w:tcPr>
            <w:tcW w:w="5162" w:type="dxa"/>
            <w:tcBorders>
              <w:top w:val="nil"/>
              <w:left w:val="nil"/>
              <w:bottom w:val="nil"/>
              <w:right w:val="nil"/>
            </w:tcBorders>
            <w:noWrap/>
            <w:vAlign w:val="center"/>
            <w:hideMark/>
          </w:tcPr>
          <w:p w14:paraId="71DE61E0"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82 (100</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2D827F36" w14:textId="77777777" w:rsidTr="00894AAB">
        <w:trPr>
          <w:trHeight w:val="551"/>
        </w:trPr>
        <w:tc>
          <w:tcPr>
            <w:tcW w:w="3127" w:type="dxa"/>
            <w:tcBorders>
              <w:top w:val="nil"/>
              <w:left w:val="nil"/>
              <w:bottom w:val="nil"/>
              <w:right w:val="nil"/>
            </w:tcBorders>
            <w:vAlign w:val="center"/>
            <w:hideMark/>
          </w:tcPr>
          <w:p w14:paraId="562FF384"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Pathological grade</w:t>
            </w:r>
          </w:p>
        </w:tc>
        <w:tc>
          <w:tcPr>
            <w:tcW w:w="5162" w:type="dxa"/>
            <w:tcBorders>
              <w:top w:val="nil"/>
              <w:left w:val="nil"/>
              <w:bottom w:val="nil"/>
              <w:right w:val="nil"/>
            </w:tcBorders>
            <w:noWrap/>
            <w:vAlign w:val="bottom"/>
            <w:hideMark/>
          </w:tcPr>
          <w:p w14:paraId="089DEC64"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76F16B24" w14:textId="77777777" w:rsidTr="00894AAB">
        <w:trPr>
          <w:trHeight w:val="275"/>
        </w:trPr>
        <w:tc>
          <w:tcPr>
            <w:tcW w:w="3127" w:type="dxa"/>
            <w:tcBorders>
              <w:top w:val="nil"/>
              <w:left w:val="nil"/>
              <w:bottom w:val="nil"/>
              <w:right w:val="nil"/>
            </w:tcBorders>
            <w:vAlign w:val="center"/>
            <w:hideMark/>
          </w:tcPr>
          <w:p w14:paraId="02570E04"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I</w:t>
            </w:r>
          </w:p>
        </w:tc>
        <w:tc>
          <w:tcPr>
            <w:tcW w:w="5162" w:type="dxa"/>
            <w:tcBorders>
              <w:top w:val="nil"/>
              <w:left w:val="nil"/>
              <w:bottom w:val="nil"/>
              <w:right w:val="nil"/>
            </w:tcBorders>
            <w:noWrap/>
            <w:vAlign w:val="center"/>
            <w:hideMark/>
          </w:tcPr>
          <w:p w14:paraId="60C1694C"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2 (2.4</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039F33AD" w14:textId="77777777" w:rsidTr="00894AAB">
        <w:trPr>
          <w:trHeight w:val="275"/>
        </w:trPr>
        <w:tc>
          <w:tcPr>
            <w:tcW w:w="3127" w:type="dxa"/>
            <w:tcBorders>
              <w:top w:val="nil"/>
              <w:left w:val="nil"/>
              <w:bottom w:val="nil"/>
              <w:right w:val="nil"/>
            </w:tcBorders>
            <w:vAlign w:val="center"/>
            <w:hideMark/>
          </w:tcPr>
          <w:p w14:paraId="26A82F74"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I-II</w:t>
            </w:r>
          </w:p>
        </w:tc>
        <w:tc>
          <w:tcPr>
            <w:tcW w:w="5162" w:type="dxa"/>
            <w:tcBorders>
              <w:top w:val="nil"/>
              <w:left w:val="nil"/>
              <w:bottom w:val="nil"/>
              <w:right w:val="nil"/>
            </w:tcBorders>
            <w:noWrap/>
            <w:vAlign w:val="center"/>
            <w:hideMark/>
          </w:tcPr>
          <w:p w14:paraId="1D3133DC"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16 (19.5</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51CC3B0A" w14:textId="77777777" w:rsidTr="00894AAB">
        <w:trPr>
          <w:trHeight w:val="275"/>
        </w:trPr>
        <w:tc>
          <w:tcPr>
            <w:tcW w:w="3127" w:type="dxa"/>
            <w:tcBorders>
              <w:top w:val="nil"/>
              <w:left w:val="nil"/>
              <w:bottom w:val="nil"/>
              <w:right w:val="nil"/>
            </w:tcBorders>
            <w:vAlign w:val="center"/>
            <w:hideMark/>
          </w:tcPr>
          <w:p w14:paraId="0D8E2288"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II</w:t>
            </w:r>
          </w:p>
        </w:tc>
        <w:tc>
          <w:tcPr>
            <w:tcW w:w="5162" w:type="dxa"/>
            <w:tcBorders>
              <w:top w:val="nil"/>
              <w:left w:val="nil"/>
              <w:bottom w:val="nil"/>
              <w:right w:val="nil"/>
            </w:tcBorders>
            <w:noWrap/>
            <w:vAlign w:val="center"/>
            <w:hideMark/>
          </w:tcPr>
          <w:p w14:paraId="20CF751A"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52 (63.4</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02B096D6" w14:textId="77777777" w:rsidTr="00894AAB">
        <w:trPr>
          <w:trHeight w:val="275"/>
        </w:trPr>
        <w:tc>
          <w:tcPr>
            <w:tcW w:w="3127" w:type="dxa"/>
            <w:tcBorders>
              <w:top w:val="nil"/>
              <w:left w:val="nil"/>
              <w:bottom w:val="nil"/>
              <w:right w:val="nil"/>
            </w:tcBorders>
            <w:vAlign w:val="center"/>
            <w:hideMark/>
          </w:tcPr>
          <w:p w14:paraId="2301CB3F"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II-III</w:t>
            </w:r>
          </w:p>
        </w:tc>
        <w:tc>
          <w:tcPr>
            <w:tcW w:w="5162" w:type="dxa"/>
            <w:tcBorders>
              <w:top w:val="nil"/>
              <w:left w:val="nil"/>
              <w:bottom w:val="nil"/>
              <w:right w:val="nil"/>
            </w:tcBorders>
            <w:noWrap/>
            <w:vAlign w:val="center"/>
            <w:hideMark/>
          </w:tcPr>
          <w:p w14:paraId="16DEF6D9"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6 (7.3</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07412B92" w14:textId="77777777" w:rsidTr="00894AAB">
        <w:trPr>
          <w:trHeight w:val="275"/>
        </w:trPr>
        <w:tc>
          <w:tcPr>
            <w:tcW w:w="3127" w:type="dxa"/>
            <w:tcBorders>
              <w:top w:val="nil"/>
              <w:left w:val="nil"/>
              <w:bottom w:val="nil"/>
              <w:right w:val="nil"/>
            </w:tcBorders>
            <w:vAlign w:val="center"/>
            <w:hideMark/>
          </w:tcPr>
          <w:p w14:paraId="4B974577"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III</w:t>
            </w:r>
          </w:p>
        </w:tc>
        <w:tc>
          <w:tcPr>
            <w:tcW w:w="5162" w:type="dxa"/>
            <w:tcBorders>
              <w:top w:val="nil"/>
              <w:left w:val="nil"/>
              <w:bottom w:val="nil"/>
              <w:right w:val="nil"/>
            </w:tcBorders>
            <w:noWrap/>
            <w:vAlign w:val="center"/>
            <w:hideMark/>
          </w:tcPr>
          <w:p w14:paraId="0550C924"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 (6.1</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4652554A" w14:textId="77777777" w:rsidTr="00894AAB">
        <w:trPr>
          <w:trHeight w:val="275"/>
        </w:trPr>
        <w:tc>
          <w:tcPr>
            <w:tcW w:w="3127" w:type="dxa"/>
            <w:tcBorders>
              <w:top w:val="nil"/>
              <w:left w:val="nil"/>
              <w:bottom w:val="nil"/>
              <w:right w:val="nil"/>
            </w:tcBorders>
            <w:vAlign w:val="center"/>
            <w:hideMark/>
          </w:tcPr>
          <w:p w14:paraId="6A312A12"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III-IV</w:t>
            </w:r>
          </w:p>
        </w:tc>
        <w:tc>
          <w:tcPr>
            <w:tcW w:w="5162" w:type="dxa"/>
            <w:tcBorders>
              <w:top w:val="nil"/>
              <w:left w:val="nil"/>
              <w:bottom w:val="nil"/>
              <w:right w:val="nil"/>
            </w:tcBorders>
            <w:noWrap/>
            <w:vAlign w:val="center"/>
            <w:hideMark/>
          </w:tcPr>
          <w:p w14:paraId="7B27F0EB"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1 (1.2</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226711E4" w14:textId="77777777" w:rsidTr="00894AAB">
        <w:trPr>
          <w:trHeight w:val="1654"/>
        </w:trPr>
        <w:tc>
          <w:tcPr>
            <w:tcW w:w="3127" w:type="dxa"/>
            <w:tcBorders>
              <w:top w:val="nil"/>
              <w:left w:val="nil"/>
              <w:bottom w:val="nil"/>
              <w:right w:val="nil"/>
            </w:tcBorders>
            <w:vAlign w:val="center"/>
            <w:hideMark/>
          </w:tcPr>
          <w:p w14:paraId="5F9EE3B4"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Maximum tumor diameter, cm, median [IQR]</w:t>
            </w:r>
          </w:p>
        </w:tc>
        <w:tc>
          <w:tcPr>
            <w:tcW w:w="5162" w:type="dxa"/>
            <w:tcBorders>
              <w:top w:val="nil"/>
              <w:left w:val="nil"/>
              <w:bottom w:val="nil"/>
              <w:right w:val="nil"/>
            </w:tcBorders>
            <w:noWrap/>
            <w:vAlign w:val="center"/>
            <w:hideMark/>
          </w:tcPr>
          <w:p w14:paraId="6D9258D7"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5.0 [4.0, 6.0]</w:t>
            </w:r>
          </w:p>
        </w:tc>
      </w:tr>
      <w:tr w:rsidR="0066533B" w:rsidRPr="001A7BFA" w14:paraId="584B1CB6" w14:textId="77777777" w:rsidTr="00894AAB">
        <w:trPr>
          <w:trHeight w:val="551"/>
        </w:trPr>
        <w:tc>
          <w:tcPr>
            <w:tcW w:w="3127" w:type="dxa"/>
            <w:tcBorders>
              <w:top w:val="nil"/>
              <w:left w:val="nil"/>
              <w:bottom w:val="nil"/>
              <w:right w:val="nil"/>
            </w:tcBorders>
            <w:vAlign w:val="center"/>
            <w:hideMark/>
          </w:tcPr>
          <w:p w14:paraId="67260CF3"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Distant metastasis</w:t>
            </w:r>
          </w:p>
        </w:tc>
        <w:tc>
          <w:tcPr>
            <w:tcW w:w="5162" w:type="dxa"/>
            <w:tcBorders>
              <w:top w:val="nil"/>
              <w:left w:val="nil"/>
              <w:bottom w:val="nil"/>
              <w:right w:val="nil"/>
            </w:tcBorders>
            <w:noWrap/>
            <w:vAlign w:val="bottom"/>
            <w:hideMark/>
          </w:tcPr>
          <w:p w14:paraId="39CBBE2A"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01AF7429" w14:textId="77777777" w:rsidTr="00894AAB">
        <w:trPr>
          <w:trHeight w:val="275"/>
        </w:trPr>
        <w:tc>
          <w:tcPr>
            <w:tcW w:w="3127" w:type="dxa"/>
            <w:tcBorders>
              <w:top w:val="nil"/>
              <w:left w:val="nil"/>
              <w:bottom w:val="nil"/>
              <w:right w:val="nil"/>
            </w:tcBorders>
            <w:vAlign w:val="center"/>
            <w:hideMark/>
          </w:tcPr>
          <w:p w14:paraId="54994895"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No</w:t>
            </w:r>
          </w:p>
        </w:tc>
        <w:tc>
          <w:tcPr>
            <w:tcW w:w="5162" w:type="dxa"/>
            <w:tcBorders>
              <w:top w:val="nil"/>
              <w:left w:val="nil"/>
              <w:bottom w:val="nil"/>
              <w:right w:val="nil"/>
            </w:tcBorders>
            <w:noWrap/>
            <w:vAlign w:val="center"/>
            <w:hideMark/>
          </w:tcPr>
          <w:p w14:paraId="17826D80"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77 (93.9</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5E9B8708" w14:textId="77777777" w:rsidTr="00894AAB">
        <w:trPr>
          <w:trHeight w:val="275"/>
        </w:trPr>
        <w:tc>
          <w:tcPr>
            <w:tcW w:w="3127" w:type="dxa"/>
            <w:tcBorders>
              <w:top w:val="nil"/>
              <w:left w:val="nil"/>
              <w:bottom w:val="nil"/>
              <w:right w:val="nil"/>
            </w:tcBorders>
            <w:vAlign w:val="center"/>
            <w:hideMark/>
          </w:tcPr>
          <w:p w14:paraId="43080643"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Yes</w:t>
            </w:r>
          </w:p>
        </w:tc>
        <w:tc>
          <w:tcPr>
            <w:tcW w:w="5162" w:type="dxa"/>
            <w:tcBorders>
              <w:top w:val="nil"/>
              <w:left w:val="nil"/>
              <w:bottom w:val="nil"/>
              <w:right w:val="nil"/>
            </w:tcBorders>
            <w:noWrap/>
            <w:vAlign w:val="center"/>
            <w:hideMark/>
          </w:tcPr>
          <w:p w14:paraId="25E5091E"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 (6.1</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39E70ADB" w14:textId="77777777" w:rsidTr="00894AAB">
        <w:trPr>
          <w:trHeight w:val="551"/>
        </w:trPr>
        <w:tc>
          <w:tcPr>
            <w:tcW w:w="3127" w:type="dxa"/>
            <w:tcBorders>
              <w:top w:val="nil"/>
              <w:left w:val="nil"/>
              <w:bottom w:val="nil"/>
              <w:right w:val="nil"/>
            </w:tcBorders>
            <w:vAlign w:val="center"/>
            <w:hideMark/>
          </w:tcPr>
          <w:p w14:paraId="0F983485"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lastRenderedPageBreak/>
              <w:t>Pathological stage</w:t>
            </w:r>
          </w:p>
        </w:tc>
        <w:tc>
          <w:tcPr>
            <w:tcW w:w="5162" w:type="dxa"/>
            <w:tcBorders>
              <w:top w:val="nil"/>
              <w:left w:val="nil"/>
              <w:bottom w:val="nil"/>
              <w:right w:val="nil"/>
            </w:tcBorders>
            <w:noWrap/>
            <w:vAlign w:val="bottom"/>
            <w:hideMark/>
          </w:tcPr>
          <w:p w14:paraId="5D239A65"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3AD090FA" w14:textId="77777777" w:rsidTr="00894AAB">
        <w:trPr>
          <w:trHeight w:val="275"/>
        </w:trPr>
        <w:tc>
          <w:tcPr>
            <w:tcW w:w="3127" w:type="dxa"/>
            <w:tcBorders>
              <w:top w:val="nil"/>
              <w:left w:val="nil"/>
              <w:bottom w:val="nil"/>
              <w:right w:val="nil"/>
            </w:tcBorders>
            <w:vAlign w:val="center"/>
            <w:hideMark/>
          </w:tcPr>
          <w:p w14:paraId="6F983831"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T stage</w:t>
            </w:r>
          </w:p>
        </w:tc>
        <w:tc>
          <w:tcPr>
            <w:tcW w:w="5162" w:type="dxa"/>
            <w:tcBorders>
              <w:top w:val="nil"/>
              <w:left w:val="nil"/>
              <w:bottom w:val="nil"/>
              <w:right w:val="nil"/>
            </w:tcBorders>
            <w:noWrap/>
            <w:vAlign w:val="bottom"/>
            <w:hideMark/>
          </w:tcPr>
          <w:p w14:paraId="3DB09854"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01C6DE32" w14:textId="77777777" w:rsidTr="00894AAB">
        <w:trPr>
          <w:trHeight w:val="275"/>
        </w:trPr>
        <w:tc>
          <w:tcPr>
            <w:tcW w:w="3127" w:type="dxa"/>
            <w:tcBorders>
              <w:top w:val="nil"/>
              <w:left w:val="nil"/>
              <w:bottom w:val="nil"/>
              <w:right w:val="nil"/>
            </w:tcBorders>
            <w:vAlign w:val="center"/>
            <w:hideMark/>
          </w:tcPr>
          <w:p w14:paraId="6E56A514"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T1</w:t>
            </w:r>
          </w:p>
        </w:tc>
        <w:tc>
          <w:tcPr>
            <w:tcW w:w="5162" w:type="dxa"/>
            <w:tcBorders>
              <w:top w:val="nil"/>
              <w:left w:val="nil"/>
              <w:bottom w:val="nil"/>
              <w:right w:val="nil"/>
            </w:tcBorders>
            <w:noWrap/>
            <w:vAlign w:val="center"/>
            <w:hideMark/>
          </w:tcPr>
          <w:p w14:paraId="0D07DD71"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1 (1.2</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7046A025" w14:textId="77777777" w:rsidTr="00894AAB">
        <w:trPr>
          <w:trHeight w:val="275"/>
        </w:trPr>
        <w:tc>
          <w:tcPr>
            <w:tcW w:w="3127" w:type="dxa"/>
            <w:tcBorders>
              <w:top w:val="nil"/>
              <w:left w:val="nil"/>
              <w:bottom w:val="nil"/>
              <w:right w:val="nil"/>
            </w:tcBorders>
            <w:vAlign w:val="center"/>
            <w:hideMark/>
          </w:tcPr>
          <w:p w14:paraId="4546C2BC"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T2</w:t>
            </w:r>
          </w:p>
        </w:tc>
        <w:tc>
          <w:tcPr>
            <w:tcW w:w="5162" w:type="dxa"/>
            <w:tcBorders>
              <w:top w:val="nil"/>
              <w:left w:val="nil"/>
              <w:bottom w:val="nil"/>
              <w:right w:val="nil"/>
            </w:tcBorders>
            <w:noWrap/>
            <w:vAlign w:val="center"/>
            <w:hideMark/>
          </w:tcPr>
          <w:p w14:paraId="46A98456"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9 (10.9</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48D74B2F" w14:textId="77777777" w:rsidTr="00894AAB">
        <w:trPr>
          <w:trHeight w:val="275"/>
        </w:trPr>
        <w:tc>
          <w:tcPr>
            <w:tcW w:w="3127" w:type="dxa"/>
            <w:tcBorders>
              <w:top w:val="nil"/>
              <w:left w:val="nil"/>
              <w:bottom w:val="nil"/>
              <w:right w:val="nil"/>
            </w:tcBorders>
            <w:vAlign w:val="center"/>
            <w:hideMark/>
          </w:tcPr>
          <w:p w14:paraId="607AA187"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T3</w:t>
            </w:r>
          </w:p>
        </w:tc>
        <w:tc>
          <w:tcPr>
            <w:tcW w:w="5162" w:type="dxa"/>
            <w:tcBorders>
              <w:top w:val="nil"/>
              <w:left w:val="nil"/>
              <w:bottom w:val="nil"/>
              <w:right w:val="nil"/>
            </w:tcBorders>
            <w:noWrap/>
            <w:vAlign w:val="center"/>
            <w:hideMark/>
          </w:tcPr>
          <w:p w14:paraId="5B939C12"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45 (54.9</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2632C064" w14:textId="77777777" w:rsidTr="00894AAB">
        <w:trPr>
          <w:trHeight w:val="275"/>
        </w:trPr>
        <w:tc>
          <w:tcPr>
            <w:tcW w:w="3127" w:type="dxa"/>
            <w:tcBorders>
              <w:top w:val="nil"/>
              <w:left w:val="nil"/>
              <w:bottom w:val="nil"/>
              <w:right w:val="nil"/>
            </w:tcBorders>
            <w:vAlign w:val="center"/>
            <w:hideMark/>
          </w:tcPr>
          <w:p w14:paraId="066C3274"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T4a</w:t>
            </w:r>
          </w:p>
        </w:tc>
        <w:tc>
          <w:tcPr>
            <w:tcW w:w="5162" w:type="dxa"/>
            <w:tcBorders>
              <w:top w:val="nil"/>
              <w:left w:val="nil"/>
              <w:bottom w:val="nil"/>
              <w:right w:val="nil"/>
            </w:tcBorders>
            <w:noWrap/>
            <w:vAlign w:val="center"/>
            <w:hideMark/>
          </w:tcPr>
          <w:p w14:paraId="7FD84096"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22 (26.8</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58AA2A60" w14:textId="77777777" w:rsidTr="00894AAB">
        <w:trPr>
          <w:trHeight w:val="275"/>
        </w:trPr>
        <w:tc>
          <w:tcPr>
            <w:tcW w:w="3127" w:type="dxa"/>
            <w:tcBorders>
              <w:top w:val="nil"/>
              <w:left w:val="nil"/>
              <w:bottom w:val="nil"/>
              <w:right w:val="nil"/>
            </w:tcBorders>
            <w:vAlign w:val="center"/>
            <w:hideMark/>
          </w:tcPr>
          <w:p w14:paraId="040B8696"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T4b</w:t>
            </w:r>
          </w:p>
        </w:tc>
        <w:tc>
          <w:tcPr>
            <w:tcW w:w="5162" w:type="dxa"/>
            <w:tcBorders>
              <w:top w:val="nil"/>
              <w:left w:val="nil"/>
              <w:bottom w:val="nil"/>
              <w:right w:val="nil"/>
            </w:tcBorders>
            <w:noWrap/>
            <w:vAlign w:val="center"/>
            <w:hideMark/>
          </w:tcPr>
          <w:p w14:paraId="4936DC31"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 (6.1</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47813246" w14:textId="77777777" w:rsidTr="00894AAB">
        <w:trPr>
          <w:trHeight w:val="275"/>
        </w:trPr>
        <w:tc>
          <w:tcPr>
            <w:tcW w:w="3127" w:type="dxa"/>
            <w:tcBorders>
              <w:top w:val="nil"/>
              <w:left w:val="nil"/>
              <w:bottom w:val="nil"/>
              <w:right w:val="nil"/>
            </w:tcBorders>
            <w:vAlign w:val="center"/>
            <w:hideMark/>
          </w:tcPr>
          <w:p w14:paraId="13289845"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N stage</w:t>
            </w:r>
          </w:p>
        </w:tc>
        <w:tc>
          <w:tcPr>
            <w:tcW w:w="5162" w:type="dxa"/>
            <w:tcBorders>
              <w:top w:val="nil"/>
              <w:left w:val="nil"/>
              <w:bottom w:val="nil"/>
              <w:right w:val="nil"/>
            </w:tcBorders>
            <w:noWrap/>
            <w:vAlign w:val="bottom"/>
            <w:hideMark/>
          </w:tcPr>
          <w:p w14:paraId="1766380E"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5E80C784" w14:textId="77777777" w:rsidTr="00894AAB">
        <w:trPr>
          <w:trHeight w:val="275"/>
        </w:trPr>
        <w:tc>
          <w:tcPr>
            <w:tcW w:w="3127" w:type="dxa"/>
            <w:tcBorders>
              <w:top w:val="nil"/>
              <w:left w:val="nil"/>
              <w:bottom w:val="nil"/>
              <w:right w:val="nil"/>
            </w:tcBorders>
            <w:vAlign w:val="center"/>
            <w:hideMark/>
          </w:tcPr>
          <w:p w14:paraId="42728251"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N0</w:t>
            </w:r>
          </w:p>
        </w:tc>
        <w:tc>
          <w:tcPr>
            <w:tcW w:w="5162" w:type="dxa"/>
            <w:tcBorders>
              <w:top w:val="nil"/>
              <w:left w:val="nil"/>
              <w:bottom w:val="nil"/>
              <w:right w:val="nil"/>
            </w:tcBorders>
            <w:noWrap/>
            <w:vAlign w:val="center"/>
            <w:hideMark/>
          </w:tcPr>
          <w:p w14:paraId="3DFE43EE"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53 (64.6</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4FC9F693" w14:textId="77777777" w:rsidTr="00894AAB">
        <w:trPr>
          <w:trHeight w:val="275"/>
        </w:trPr>
        <w:tc>
          <w:tcPr>
            <w:tcW w:w="3127" w:type="dxa"/>
            <w:tcBorders>
              <w:top w:val="nil"/>
              <w:left w:val="nil"/>
              <w:bottom w:val="nil"/>
              <w:right w:val="nil"/>
            </w:tcBorders>
            <w:vAlign w:val="center"/>
            <w:hideMark/>
          </w:tcPr>
          <w:p w14:paraId="0D730CCA"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N1a</w:t>
            </w:r>
          </w:p>
        </w:tc>
        <w:tc>
          <w:tcPr>
            <w:tcW w:w="5162" w:type="dxa"/>
            <w:tcBorders>
              <w:top w:val="nil"/>
              <w:left w:val="nil"/>
              <w:bottom w:val="nil"/>
              <w:right w:val="nil"/>
            </w:tcBorders>
            <w:noWrap/>
            <w:vAlign w:val="center"/>
            <w:hideMark/>
          </w:tcPr>
          <w:p w14:paraId="11BE6233"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8 (9.8</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7631D9FC" w14:textId="77777777" w:rsidTr="00894AAB">
        <w:trPr>
          <w:trHeight w:val="275"/>
        </w:trPr>
        <w:tc>
          <w:tcPr>
            <w:tcW w:w="3127" w:type="dxa"/>
            <w:tcBorders>
              <w:top w:val="nil"/>
              <w:left w:val="nil"/>
              <w:bottom w:val="nil"/>
              <w:right w:val="nil"/>
            </w:tcBorders>
            <w:vAlign w:val="center"/>
            <w:hideMark/>
          </w:tcPr>
          <w:p w14:paraId="12053A26"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N1b</w:t>
            </w:r>
          </w:p>
        </w:tc>
        <w:tc>
          <w:tcPr>
            <w:tcW w:w="5162" w:type="dxa"/>
            <w:tcBorders>
              <w:top w:val="nil"/>
              <w:left w:val="nil"/>
              <w:bottom w:val="nil"/>
              <w:right w:val="nil"/>
            </w:tcBorders>
            <w:noWrap/>
            <w:vAlign w:val="center"/>
            <w:hideMark/>
          </w:tcPr>
          <w:p w14:paraId="6D9487FD"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12 (14.6</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53EC8D9A" w14:textId="77777777" w:rsidTr="00894AAB">
        <w:trPr>
          <w:trHeight w:val="275"/>
        </w:trPr>
        <w:tc>
          <w:tcPr>
            <w:tcW w:w="3127" w:type="dxa"/>
            <w:tcBorders>
              <w:top w:val="nil"/>
              <w:left w:val="nil"/>
              <w:bottom w:val="nil"/>
              <w:right w:val="nil"/>
            </w:tcBorders>
            <w:vAlign w:val="center"/>
            <w:hideMark/>
          </w:tcPr>
          <w:p w14:paraId="71849A18"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N2a</w:t>
            </w:r>
          </w:p>
        </w:tc>
        <w:tc>
          <w:tcPr>
            <w:tcW w:w="5162" w:type="dxa"/>
            <w:tcBorders>
              <w:top w:val="nil"/>
              <w:left w:val="nil"/>
              <w:bottom w:val="nil"/>
              <w:right w:val="nil"/>
            </w:tcBorders>
            <w:noWrap/>
            <w:vAlign w:val="center"/>
            <w:hideMark/>
          </w:tcPr>
          <w:p w14:paraId="07188D2C"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4 (4.9</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08E83AA5" w14:textId="77777777" w:rsidTr="00894AAB">
        <w:trPr>
          <w:trHeight w:val="275"/>
        </w:trPr>
        <w:tc>
          <w:tcPr>
            <w:tcW w:w="3127" w:type="dxa"/>
            <w:tcBorders>
              <w:top w:val="nil"/>
              <w:left w:val="nil"/>
              <w:bottom w:val="nil"/>
              <w:right w:val="nil"/>
            </w:tcBorders>
            <w:vAlign w:val="center"/>
            <w:hideMark/>
          </w:tcPr>
          <w:p w14:paraId="350124C3"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N2b</w:t>
            </w:r>
          </w:p>
        </w:tc>
        <w:tc>
          <w:tcPr>
            <w:tcW w:w="5162" w:type="dxa"/>
            <w:tcBorders>
              <w:top w:val="nil"/>
              <w:left w:val="nil"/>
              <w:bottom w:val="nil"/>
              <w:right w:val="nil"/>
            </w:tcBorders>
            <w:noWrap/>
            <w:vAlign w:val="center"/>
            <w:hideMark/>
          </w:tcPr>
          <w:p w14:paraId="07EC2230"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5 (6.1</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0ABD6A9E" w14:textId="77777777" w:rsidTr="00894AAB">
        <w:trPr>
          <w:trHeight w:val="275"/>
        </w:trPr>
        <w:tc>
          <w:tcPr>
            <w:tcW w:w="3127" w:type="dxa"/>
            <w:tcBorders>
              <w:top w:val="nil"/>
              <w:left w:val="nil"/>
              <w:bottom w:val="nil"/>
              <w:right w:val="nil"/>
            </w:tcBorders>
            <w:vAlign w:val="center"/>
            <w:hideMark/>
          </w:tcPr>
          <w:p w14:paraId="501E900D" w14:textId="77777777" w:rsidR="0066533B" w:rsidRPr="001A7BFA" w:rsidRDefault="0066533B" w:rsidP="00894AAB">
            <w:pPr>
              <w:widowControl/>
              <w:spacing w:after="0" w:line="240" w:lineRule="auto"/>
              <w:rPr>
                <w:rFonts w:ascii="Times New Roman" w:eastAsia="等线" w:hAnsi="Times New Roman" w:cs="Times New Roman"/>
                <w:b/>
                <w:bCs/>
                <w:kern w:val="0"/>
                <w:szCs w:val="22"/>
                <w14:ligatures w14:val="none"/>
              </w:rPr>
            </w:pPr>
            <w:r w:rsidRPr="001A7BFA">
              <w:rPr>
                <w:rFonts w:ascii="Times New Roman" w:eastAsia="等线" w:hAnsi="Times New Roman" w:cs="Times New Roman"/>
                <w:b/>
                <w:bCs/>
                <w:kern w:val="0"/>
                <w:szCs w:val="22"/>
                <w14:ligatures w14:val="none"/>
              </w:rPr>
              <w:t>M stage</w:t>
            </w:r>
          </w:p>
        </w:tc>
        <w:tc>
          <w:tcPr>
            <w:tcW w:w="5162" w:type="dxa"/>
            <w:tcBorders>
              <w:top w:val="nil"/>
              <w:left w:val="nil"/>
              <w:bottom w:val="nil"/>
              <w:right w:val="nil"/>
            </w:tcBorders>
            <w:noWrap/>
            <w:vAlign w:val="bottom"/>
            <w:hideMark/>
          </w:tcPr>
          <w:p w14:paraId="3F8920D5" w14:textId="77777777" w:rsidR="0066533B" w:rsidRPr="001A7BFA" w:rsidRDefault="0066533B" w:rsidP="00894AAB">
            <w:pPr>
              <w:widowControl/>
              <w:spacing w:after="0" w:line="240" w:lineRule="auto"/>
              <w:jc w:val="center"/>
              <w:rPr>
                <w:rFonts w:ascii="Times New Roman" w:eastAsia="等线" w:hAnsi="Times New Roman" w:cs="Times New Roman"/>
                <w:b/>
                <w:bCs/>
                <w:kern w:val="0"/>
                <w:szCs w:val="22"/>
                <w14:ligatures w14:val="none"/>
              </w:rPr>
            </w:pPr>
          </w:p>
        </w:tc>
      </w:tr>
      <w:tr w:rsidR="0066533B" w:rsidRPr="001A7BFA" w14:paraId="7D92844A" w14:textId="77777777" w:rsidTr="00894AAB">
        <w:trPr>
          <w:trHeight w:val="275"/>
        </w:trPr>
        <w:tc>
          <w:tcPr>
            <w:tcW w:w="3127" w:type="dxa"/>
            <w:tcBorders>
              <w:top w:val="nil"/>
              <w:left w:val="nil"/>
              <w:bottom w:val="nil"/>
              <w:right w:val="nil"/>
            </w:tcBorders>
            <w:vAlign w:val="center"/>
            <w:hideMark/>
          </w:tcPr>
          <w:p w14:paraId="1FAFDDB5"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M0</w:t>
            </w:r>
          </w:p>
        </w:tc>
        <w:tc>
          <w:tcPr>
            <w:tcW w:w="5162" w:type="dxa"/>
            <w:tcBorders>
              <w:top w:val="nil"/>
              <w:left w:val="nil"/>
              <w:bottom w:val="nil"/>
              <w:right w:val="nil"/>
            </w:tcBorders>
            <w:noWrap/>
            <w:vAlign w:val="center"/>
            <w:hideMark/>
          </w:tcPr>
          <w:p w14:paraId="38D925F9"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77 (93.9</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6E8055C7" w14:textId="77777777" w:rsidTr="00894AAB">
        <w:trPr>
          <w:trHeight w:val="275"/>
        </w:trPr>
        <w:tc>
          <w:tcPr>
            <w:tcW w:w="3127" w:type="dxa"/>
            <w:tcBorders>
              <w:top w:val="nil"/>
              <w:left w:val="nil"/>
              <w:bottom w:val="nil"/>
              <w:right w:val="nil"/>
            </w:tcBorders>
            <w:vAlign w:val="center"/>
            <w:hideMark/>
          </w:tcPr>
          <w:p w14:paraId="78EA0BFB"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M1a</w:t>
            </w:r>
          </w:p>
        </w:tc>
        <w:tc>
          <w:tcPr>
            <w:tcW w:w="5162" w:type="dxa"/>
            <w:tcBorders>
              <w:top w:val="nil"/>
              <w:left w:val="nil"/>
              <w:bottom w:val="nil"/>
              <w:right w:val="nil"/>
            </w:tcBorders>
            <w:noWrap/>
            <w:vAlign w:val="center"/>
            <w:hideMark/>
          </w:tcPr>
          <w:p w14:paraId="45DA9B30"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3 (3.7</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r w:rsidR="0066533B" w:rsidRPr="001A7BFA" w14:paraId="3BDE6A90" w14:textId="77777777" w:rsidTr="00894AAB">
        <w:trPr>
          <w:trHeight w:val="285"/>
        </w:trPr>
        <w:tc>
          <w:tcPr>
            <w:tcW w:w="3127" w:type="dxa"/>
            <w:tcBorders>
              <w:top w:val="nil"/>
              <w:left w:val="nil"/>
              <w:bottom w:val="single" w:sz="8" w:space="0" w:color="auto"/>
              <w:right w:val="nil"/>
            </w:tcBorders>
            <w:vAlign w:val="center"/>
            <w:hideMark/>
          </w:tcPr>
          <w:p w14:paraId="4C67AF39" w14:textId="77777777" w:rsidR="0066533B" w:rsidRPr="001A7BFA" w:rsidRDefault="0066533B" w:rsidP="00894AAB">
            <w:pPr>
              <w:widowControl/>
              <w:spacing w:after="0" w:line="240" w:lineRule="auto"/>
              <w:jc w:val="right"/>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M1b</w:t>
            </w:r>
          </w:p>
        </w:tc>
        <w:tc>
          <w:tcPr>
            <w:tcW w:w="5162" w:type="dxa"/>
            <w:tcBorders>
              <w:top w:val="nil"/>
              <w:left w:val="nil"/>
              <w:bottom w:val="single" w:sz="8" w:space="0" w:color="auto"/>
              <w:right w:val="nil"/>
            </w:tcBorders>
            <w:noWrap/>
            <w:vAlign w:val="center"/>
            <w:hideMark/>
          </w:tcPr>
          <w:p w14:paraId="40BA0855" w14:textId="77777777" w:rsidR="0066533B" w:rsidRPr="001A7BFA" w:rsidRDefault="0066533B" w:rsidP="00894AAB">
            <w:pPr>
              <w:widowControl/>
              <w:spacing w:after="0" w:line="240" w:lineRule="auto"/>
              <w:jc w:val="center"/>
              <w:rPr>
                <w:rFonts w:ascii="Times New Roman" w:eastAsia="等线" w:hAnsi="Times New Roman" w:cs="Times New Roman"/>
                <w:kern w:val="0"/>
                <w:szCs w:val="22"/>
                <w14:ligatures w14:val="none"/>
              </w:rPr>
            </w:pPr>
            <w:r w:rsidRPr="001A7BFA">
              <w:rPr>
                <w:rFonts w:ascii="Times New Roman" w:eastAsia="等线" w:hAnsi="Times New Roman" w:cs="Times New Roman"/>
                <w:kern w:val="0"/>
                <w:szCs w:val="22"/>
                <w14:ligatures w14:val="none"/>
              </w:rPr>
              <w:t>2 (2.4</w:t>
            </w:r>
            <w:r w:rsidRPr="001A7BFA">
              <w:rPr>
                <w:rFonts w:ascii="Times New Roman" w:eastAsia="等线" w:hAnsi="Times New Roman" w:cs="Times New Roman" w:hint="eastAsia"/>
                <w:kern w:val="0"/>
                <w:szCs w:val="22"/>
                <w14:ligatures w14:val="none"/>
              </w:rPr>
              <w:t>%</w:t>
            </w:r>
            <w:r w:rsidRPr="001A7BFA">
              <w:rPr>
                <w:rFonts w:ascii="Times New Roman" w:eastAsia="等线" w:hAnsi="Times New Roman" w:cs="Times New Roman"/>
                <w:kern w:val="0"/>
                <w:szCs w:val="22"/>
                <w14:ligatures w14:val="none"/>
              </w:rPr>
              <w:t>)</w:t>
            </w:r>
          </w:p>
        </w:tc>
      </w:tr>
    </w:tbl>
    <w:p w14:paraId="5EAAED4D" w14:textId="77777777" w:rsidR="0066533B" w:rsidRPr="001A7BFA" w:rsidRDefault="0066533B" w:rsidP="0066533B"/>
    <w:p w14:paraId="4679878E" w14:textId="6C52BE68" w:rsidR="0066533B" w:rsidRPr="001A7BFA" w:rsidRDefault="0066533B">
      <w:pPr>
        <w:widowControl/>
      </w:pPr>
      <w:r w:rsidRPr="001A7BFA">
        <w:br w:type="page"/>
      </w:r>
    </w:p>
    <w:p w14:paraId="55F4ED6B" w14:textId="77777777" w:rsidR="0066533B" w:rsidRPr="001A7BFA" w:rsidRDefault="0066533B" w:rsidP="0066533B">
      <w:pPr>
        <w:rPr>
          <w:rFonts w:ascii="Times New Roman" w:hAnsi="Times New Roman" w:cs="Times New Roman"/>
          <w:b/>
          <w:bCs/>
        </w:rPr>
      </w:pPr>
      <w:r w:rsidRPr="001A7BFA">
        <w:rPr>
          <w:rFonts w:ascii="Times New Roman" w:hAnsi="Times New Roman" w:cs="Times New Roman"/>
          <w:b/>
          <w:bCs/>
        </w:rPr>
        <w:lastRenderedPageBreak/>
        <w:t>Table S</w:t>
      </w:r>
      <w:r w:rsidRPr="001A7BFA">
        <w:rPr>
          <w:rFonts w:ascii="Times New Roman" w:hAnsi="Times New Roman" w:cs="Times New Roman" w:hint="eastAsia"/>
          <w:b/>
          <w:bCs/>
        </w:rPr>
        <w:t>2</w:t>
      </w:r>
      <w:r w:rsidRPr="001A7BFA">
        <w:rPr>
          <w:rFonts w:ascii="Times New Roman" w:hAnsi="Times New Roman" w:cs="Times New Roman"/>
          <w:b/>
          <w:bCs/>
        </w:rPr>
        <w:t>. Primer sequences used for RT–qPCR</w:t>
      </w:r>
    </w:p>
    <w:tbl>
      <w:tblPr>
        <w:tblStyle w:val="ae"/>
        <w:tblW w:w="0" w:type="auto"/>
        <w:tblLayout w:type="fixed"/>
        <w:tblLook w:val="04A0" w:firstRow="1" w:lastRow="0" w:firstColumn="1" w:lastColumn="0" w:noHBand="0" w:noVBand="1"/>
      </w:tblPr>
      <w:tblGrid>
        <w:gridCol w:w="1271"/>
        <w:gridCol w:w="3260"/>
        <w:gridCol w:w="3765"/>
      </w:tblGrid>
      <w:tr w:rsidR="0066533B" w:rsidRPr="001A7BFA" w14:paraId="47E67EBF" w14:textId="77777777" w:rsidTr="00894AAB">
        <w:trPr>
          <w:trHeight w:val="280"/>
        </w:trPr>
        <w:tc>
          <w:tcPr>
            <w:tcW w:w="1271" w:type="dxa"/>
            <w:hideMark/>
          </w:tcPr>
          <w:p w14:paraId="30451689"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Gene</w:t>
            </w:r>
          </w:p>
        </w:tc>
        <w:tc>
          <w:tcPr>
            <w:tcW w:w="3260" w:type="dxa"/>
            <w:hideMark/>
          </w:tcPr>
          <w:p w14:paraId="657E587D"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Forward primer</w:t>
            </w:r>
          </w:p>
        </w:tc>
        <w:tc>
          <w:tcPr>
            <w:tcW w:w="3765" w:type="dxa"/>
            <w:hideMark/>
          </w:tcPr>
          <w:p w14:paraId="3B15A1A1"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Reverse primer</w:t>
            </w:r>
          </w:p>
        </w:tc>
      </w:tr>
      <w:tr w:rsidR="0066533B" w:rsidRPr="001A7BFA" w14:paraId="1231CFCF" w14:textId="77777777" w:rsidTr="00894AAB">
        <w:trPr>
          <w:trHeight w:val="280"/>
        </w:trPr>
        <w:tc>
          <w:tcPr>
            <w:tcW w:w="1271" w:type="dxa"/>
            <w:hideMark/>
          </w:tcPr>
          <w:p w14:paraId="70993662"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COPB1</w:t>
            </w:r>
          </w:p>
        </w:tc>
        <w:tc>
          <w:tcPr>
            <w:tcW w:w="3260" w:type="dxa"/>
            <w:hideMark/>
          </w:tcPr>
          <w:p w14:paraId="40C83501"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AACTCCTAGTGCGAACATTGC</w:t>
            </w:r>
          </w:p>
        </w:tc>
        <w:tc>
          <w:tcPr>
            <w:tcW w:w="3765" w:type="dxa"/>
            <w:hideMark/>
          </w:tcPr>
          <w:p w14:paraId="5BA63450"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CTGCTGCTTCGTTGTTGTCAC</w:t>
            </w:r>
          </w:p>
        </w:tc>
      </w:tr>
      <w:tr w:rsidR="0066533B" w:rsidRPr="001A7BFA" w14:paraId="2ECB8E50" w14:textId="77777777" w:rsidTr="00894AAB">
        <w:trPr>
          <w:trHeight w:val="560"/>
        </w:trPr>
        <w:tc>
          <w:tcPr>
            <w:tcW w:w="1271" w:type="dxa"/>
            <w:hideMark/>
          </w:tcPr>
          <w:p w14:paraId="1BFDFD83"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ENDOD1</w:t>
            </w:r>
          </w:p>
        </w:tc>
        <w:tc>
          <w:tcPr>
            <w:tcW w:w="3260" w:type="dxa"/>
            <w:hideMark/>
          </w:tcPr>
          <w:p w14:paraId="79F33EBD"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GAAGCAAGCAAGCCTTGAATAC</w:t>
            </w:r>
          </w:p>
        </w:tc>
        <w:tc>
          <w:tcPr>
            <w:tcW w:w="3765" w:type="dxa"/>
            <w:hideMark/>
          </w:tcPr>
          <w:p w14:paraId="03BAC2B0"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GCTAAGGGAGAATGGGTAAAGC</w:t>
            </w:r>
          </w:p>
        </w:tc>
      </w:tr>
      <w:tr w:rsidR="0066533B" w:rsidRPr="001A7BFA" w14:paraId="5C3280AA" w14:textId="77777777" w:rsidTr="00894AAB">
        <w:trPr>
          <w:trHeight w:val="280"/>
        </w:trPr>
        <w:tc>
          <w:tcPr>
            <w:tcW w:w="1271" w:type="dxa"/>
            <w:hideMark/>
          </w:tcPr>
          <w:p w14:paraId="521F6BA1"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ENO1</w:t>
            </w:r>
          </w:p>
        </w:tc>
        <w:tc>
          <w:tcPr>
            <w:tcW w:w="3260" w:type="dxa"/>
            <w:hideMark/>
          </w:tcPr>
          <w:p w14:paraId="1A70CDCA"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GCCGTGAACGAGAAGTCCTG</w:t>
            </w:r>
          </w:p>
        </w:tc>
        <w:tc>
          <w:tcPr>
            <w:tcW w:w="3765" w:type="dxa"/>
            <w:hideMark/>
          </w:tcPr>
          <w:p w14:paraId="7493911A"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ACGCCTGAAGAGACTCGGT</w:t>
            </w:r>
          </w:p>
        </w:tc>
      </w:tr>
      <w:tr w:rsidR="0066533B" w:rsidRPr="001A7BFA" w14:paraId="42E139DD" w14:textId="77777777" w:rsidTr="00894AAB">
        <w:trPr>
          <w:trHeight w:val="280"/>
        </w:trPr>
        <w:tc>
          <w:tcPr>
            <w:tcW w:w="1271" w:type="dxa"/>
            <w:hideMark/>
          </w:tcPr>
          <w:p w14:paraId="187EDB18"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HDAC2</w:t>
            </w:r>
          </w:p>
        </w:tc>
        <w:tc>
          <w:tcPr>
            <w:tcW w:w="3260" w:type="dxa"/>
            <w:hideMark/>
          </w:tcPr>
          <w:p w14:paraId="55A7D952"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ATGGCGTACAGTCAAGGAGG</w:t>
            </w:r>
          </w:p>
        </w:tc>
        <w:tc>
          <w:tcPr>
            <w:tcW w:w="3765" w:type="dxa"/>
            <w:hideMark/>
          </w:tcPr>
          <w:p w14:paraId="23490212"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TGCGGATTCTATGAGGCTTCA</w:t>
            </w:r>
          </w:p>
        </w:tc>
      </w:tr>
      <w:tr w:rsidR="0066533B" w:rsidRPr="001A7BFA" w14:paraId="1F434C45" w14:textId="77777777" w:rsidTr="00894AAB">
        <w:trPr>
          <w:trHeight w:val="560"/>
        </w:trPr>
        <w:tc>
          <w:tcPr>
            <w:tcW w:w="1271" w:type="dxa"/>
            <w:hideMark/>
          </w:tcPr>
          <w:p w14:paraId="5575BE82"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HNRNPH3</w:t>
            </w:r>
          </w:p>
        </w:tc>
        <w:tc>
          <w:tcPr>
            <w:tcW w:w="3260" w:type="dxa"/>
            <w:hideMark/>
          </w:tcPr>
          <w:p w14:paraId="211A584C"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AATGGTCCAAATGACGCTAGTG</w:t>
            </w:r>
          </w:p>
        </w:tc>
        <w:tc>
          <w:tcPr>
            <w:tcW w:w="3765" w:type="dxa"/>
            <w:hideMark/>
          </w:tcPr>
          <w:p w14:paraId="0ABA11A3"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CTCCCCTGGTAGTCCATCGT</w:t>
            </w:r>
          </w:p>
        </w:tc>
      </w:tr>
      <w:tr w:rsidR="0066533B" w:rsidRPr="001A7BFA" w14:paraId="633EB6EE" w14:textId="77777777" w:rsidTr="00894AAB">
        <w:trPr>
          <w:trHeight w:val="280"/>
        </w:trPr>
        <w:tc>
          <w:tcPr>
            <w:tcW w:w="1271" w:type="dxa"/>
            <w:hideMark/>
          </w:tcPr>
          <w:p w14:paraId="73D1B36D"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HPGD</w:t>
            </w:r>
          </w:p>
        </w:tc>
        <w:tc>
          <w:tcPr>
            <w:tcW w:w="3260" w:type="dxa"/>
            <w:hideMark/>
          </w:tcPr>
          <w:p w14:paraId="4EDD5DEC"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GCTGGTGGATTGGAATCTTGA</w:t>
            </w:r>
          </w:p>
        </w:tc>
        <w:tc>
          <w:tcPr>
            <w:tcW w:w="3765" w:type="dxa"/>
            <w:hideMark/>
          </w:tcPr>
          <w:p w14:paraId="1D69145B"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CCAGGGCAGCTTTACACTGT</w:t>
            </w:r>
          </w:p>
        </w:tc>
      </w:tr>
      <w:tr w:rsidR="0066533B" w:rsidRPr="001A7BFA" w14:paraId="145C7066" w14:textId="77777777" w:rsidTr="00894AAB">
        <w:trPr>
          <w:trHeight w:val="560"/>
        </w:trPr>
        <w:tc>
          <w:tcPr>
            <w:tcW w:w="1271" w:type="dxa"/>
            <w:hideMark/>
          </w:tcPr>
          <w:p w14:paraId="77FCBA6C"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LUC7L3</w:t>
            </w:r>
          </w:p>
        </w:tc>
        <w:tc>
          <w:tcPr>
            <w:tcW w:w="3260" w:type="dxa"/>
            <w:hideMark/>
          </w:tcPr>
          <w:p w14:paraId="3588CC01"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GACCACGAGAGCGTTTGTAAA</w:t>
            </w:r>
          </w:p>
        </w:tc>
        <w:tc>
          <w:tcPr>
            <w:tcW w:w="3765" w:type="dxa"/>
            <w:hideMark/>
          </w:tcPr>
          <w:p w14:paraId="5C07051F"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CGGACCAAGATCAGAACGTGTAT</w:t>
            </w:r>
          </w:p>
        </w:tc>
      </w:tr>
      <w:tr w:rsidR="0066533B" w:rsidRPr="001A7BFA" w14:paraId="0CF6C1F7" w14:textId="77777777" w:rsidTr="00894AAB">
        <w:trPr>
          <w:trHeight w:val="560"/>
        </w:trPr>
        <w:tc>
          <w:tcPr>
            <w:tcW w:w="1271" w:type="dxa"/>
            <w:hideMark/>
          </w:tcPr>
          <w:p w14:paraId="3950AF61"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MORC4</w:t>
            </w:r>
          </w:p>
        </w:tc>
        <w:tc>
          <w:tcPr>
            <w:tcW w:w="3260" w:type="dxa"/>
            <w:hideMark/>
          </w:tcPr>
          <w:p w14:paraId="6764EA29"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CATCGCGGAGCTGCTAGATAA</w:t>
            </w:r>
          </w:p>
        </w:tc>
        <w:tc>
          <w:tcPr>
            <w:tcW w:w="3765" w:type="dxa"/>
            <w:hideMark/>
          </w:tcPr>
          <w:p w14:paraId="25782381"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TCCATCATCGGTAAAGGTCAAAC</w:t>
            </w:r>
          </w:p>
        </w:tc>
      </w:tr>
      <w:tr w:rsidR="0066533B" w:rsidRPr="001A7BFA" w14:paraId="231FF7A4" w14:textId="77777777" w:rsidTr="00894AAB">
        <w:trPr>
          <w:trHeight w:val="560"/>
        </w:trPr>
        <w:tc>
          <w:tcPr>
            <w:tcW w:w="1271" w:type="dxa"/>
            <w:hideMark/>
          </w:tcPr>
          <w:p w14:paraId="717BD9C0"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MYO1E</w:t>
            </w:r>
          </w:p>
        </w:tc>
        <w:tc>
          <w:tcPr>
            <w:tcW w:w="3260" w:type="dxa"/>
            <w:hideMark/>
          </w:tcPr>
          <w:p w14:paraId="375D7D5B"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AAGGAGCGGCACAGTATGAAA</w:t>
            </w:r>
          </w:p>
        </w:tc>
        <w:tc>
          <w:tcPr>
            <w:tcW w:w="3765" w:type="dxa"/>
            <w:hideMark/>
          </w:tcPr>
          <w:p w14:paraId="189EE766"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TCACCACTGATAATGACGCAC</w:t>
            </w:r>
          </w:p>
        </w:tc>
      </w:tr>
      <w:tr w:rsidR="0066533B" w:rsidRPr="001A7BFA" w14:paraId="299CED24" w14:textId="77777777" w:rsidTr="00894AAB">
        <w:trPr>
          <w:trHeight w:val="280"/>
        </w:trPr>
        <w:tc>
          <w:tcPr>
            <w:tcW w:w="1271" w:type="dxa"/>
            <w:hideMark/>
          </w:tcPr>
          <w:p w14:paraId="1C6C2247"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NAB1</w:t>
            </w:r>
          </w:p>
        </w:tc>
        <w:tc>
          <w:tcPr>
            <w:tcW w:w="3260" w:type="dxa"/>
            <w:hideMark/>
          </w:tcPr>
          <w:p w14:paraId="7B6BAD25"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GCCTTTATCCAACAAGGTGGT</w:t>
            </w:r>
          </w:p>
        </w:tc>
        <w:tc>
          <w:tcPr>
            <w:tcW w:w="3765" w:type="dxa"/>
            <w:hideMark/>
          </w:tcPr>
          <w:p w14:paraId="6CDE5CD9"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GCCCACGAGTGCCATGATT</w:t>
            </w:r>
          </w:p>
        </w:tc>
      </w:tr>
      <w:tr w:rsidR="0066533B" w:rsidRPr="001A7BFA" w14:paraId="66B04722" w14:textId="77777777" w:rsidTr="00894AAB">
        <w:trPr>
          <w:trHeight w:val="560"/>
        </w:trPr>
        <w:tc>
          <w:tcPr>
            <w:tcW w:w="1271" w:type="dxa"/>
            <w:hideMark/>
          </w:tcPr>
          <w:p w14:paraId="04423EBF"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PLCB1</w:t>
            </w:r>
          </w:p>
        </w:tc>
        <w:tc>
          <w:tcPr>
            <w:tcW w:w="3260" w:type="dxa"/>
            <w:hideMark/>
          </w:tcPr>
          <w:p w14:paraId="7C6DCF7E"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GGAAGCGGCAAAAAGAAGCTC</w:t>
            </w:r>
          </w:p>
        </w:tc>
        <w:tc>
          <w:tcPr>
            <w:tcW w:w="3765" w:type="dxa"/>
            <w:hideMark/>
          </w:tcPr>
          <w:p w14:paraId="1BBE1820"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CGTCGTCGTCACTTTCCGT</w:t>
            </w:r>
          </w:p>
        </w:tc>
      </w:tr>
      <w:tr w:rsidR="0066533B" w:rsidRPr="001A7BFA" w14:paraId="4710C9E4" w14:textId="77777777" w:rsidTr="00894AAB">
        <w:trPr>
          <w:trHeight w:val="560"/>
        </w:trPr>
        <w:tc>
          <w:tcPr>
            <w:tcW w:w="1271" w:type="dxa"/>
            <w:hideMark/>
          </w:tcPr>
          <w:p w14:paraId="13A5D672"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PTGS2</w:t>
            </w:r>
          </w:p>
        </w:tc>
        <w:tc>
          <w:tcPr>
            <w:tcW w:w="3260" w:type="dxa"/>
            <w:hideMark/>
          </w:tcPr>
          <w:p w14:paraId="5C2086E3"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CTGGCGCTCAGCCATACAG</w:t>
            </w:r>
          </w:p>
        </w:tc>
        <w:tc>
          <w:tcPr>
            <w:tcW w:w="3765" w:type="dxa"/>
            <w:hideMark/>
          </w:tcPr>
          <w:p w14:paraId="66E3AA7F"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CGCACTTATACTGGTCAAATCCC</w:t>
            </w:r>
          </w:p>
        </w:tc>
      </w:tr>
      <w:tr w:rsidR="0066533B" w:rsidRPr="001A7BFA" w14:paraId="5D0D7482" w14:textId="77777777" w:rsidTr="00894AAB">
        <w:trPr>
          <w:trHeight w:val="560"/>
        </w:trPr>
        <w:tc>
          <w:tcPr>
            <w:tcW w:w="1271" w:type="dxa"/>
            <w:hideMark/>
          </w:tcPr>
          <w:p w14:paraId="6A1DFE0D"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SRSF7</w:t>
            </w:r>
          </w:p>
        </w:tc>
        <w:tc>
          <w:tcPr>
            <w:tcW w:w="3260" w:type="dxa"/>
            <w:hideMark/>
          </w:tcPr>
          <w:p w14:paraId="1BA82AD7"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GGAAAGGTGATTTGTGGCTCC</w:t>
            </w:r>
          </w:p>
        </w:tc>
        <w:tc>
          <w:tcPr>
            <w:tcW w:w="3765" w:type="dxa"/>
            <w:hideMark/>
          </w:tcPr>
          <w:p w14:paraId="1D804616"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GGTCTATCAAAACGTGATCTCCG</w:t>
            </w:r>
          </w:p>
        </w:tc>
      </w:tr>
      <w:tr w:rsidR="0066533B" w:rsidRPr="001A7BFA" w14:paraId="19650A5B" w14:textId="77777777" w:rsidTr="00894AAB">
        <w:trPr>
          <w:trHeight w:val="560"/>
        </w:trPr>
        <w:tc>
          <w:tcPr>
            <w:tcW w:w="1271" w:type="dxa"/>
            <w:hideMark/>
          </w:tcPr>
          <w:p w14:paraId="683B9A1B"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THOC7</w:t>
            </w:r>
          </w:p>
        </w:tc>
        <w:tc>
          <w:tcPr>
            <w:tcW w:w="3260" w:type="dxa"/>
            <w:hideMark/>
          </w:tcPr>
          <w:p w14:paraId="5193F9D0"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GTGACTGACGACGAAGTTATACG</w:t>
            </w:r>
          </w:p>
        </w:tc>
        <w:tc>
          <w:tcPr>
            <w:tcW w:w="3765" w:type="dxa"/>
            <w:hideMark/>
          </w:tcPr>
          <w:p w14:paraId="34E39201"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GGTACTGGCTATATCCCTCTTCC</w:t>
            </w:r>
          </w:p>
        </w:tc>
      </w:tr>
      <w:tr w:rsidR="0066533B" w:rsidRPr="001A7BFA" w14:paraId="50AE3DE3" w14:textId="77777777" w:rsidTr="00894AAB">
        <w:trPr>
          <w:trHeight w:val="560"/>
        </w:trPr>
        <w:tc>
          <w:tcPr>
            <w:tcW w:w="1271" w:type="dxa"/>
            <w:hideMark/>
          </w:tcPr>
          <w:p w14:paraId="544AFE4E"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TP53BP1</w:t>
            </w:r>
          </w:p>
        </w:tc>
        <w:tc>
          <w:tcPr>
            <w:tcW w:w="3260" w:type="dxa"/>
            <w:hideMark/>
          </w:tcPr>
          <w:p w14:paraId="5C0AC77B"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ATGGACCCTACTGGAAGTCAG</w:t>
            </w:r>
          </w:p>
        </w:tc>
        <w:tc>
          <w:tcPr>
            <w:tcW w:w="3765" w:type="dxa"/>
            <w:hideMark/>
          </w:tcPr>
          <w:p w14:paraId="2493AF06"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TTTCTTTGTGCGTCTGGAGATT</w:t>
            </w:r>
          </w:p>
        </w:tc>
      </w:tr>
      <w:tr w:rsidR="0066533B" w:rsidRPr="001A7BFA" w14:paraId="2FFFDAE0" w14:textId="77777777" w:rsidTr="00894AAB">
        <w:trPr>
          <w:trHeight w:val="560"/>
        </w:trPr>
        <w:tc>
          <w:tcPr>
            <w:tcW w:w="1271" w:type="dxa"/>
            <w:hideMark/>
          </w:tcPr>
          <w:p w14:paraId="47891CF5"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TXLNG</w:t>
            </w:r>
          </w:p>
        </w:tc>
        <w:tc>
          <w:tcPr>
            <w:tcW w:w="3260" w:type="dxa"/>
            <w:hideMark/>
          </w:tcPr>
          <w:p w14:paraId="7228C7A1"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CCAAACTCCGACAGGAAAACA</w:t>
            </w:r>
          </w:p>
        </w:tc>
        <w:tc>
          <w:tcPr>
            <w:tcW w:w="3765" w:type="dxa"/>
            <w:hideMark/>
          </w:tcPr>
          <w:p w14:paraId="217F6985"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GTTCGTATTTGTGCCTCGATTCT</w:t>
            </w:r>
          </w:p>
        </w:tc>
      </w:tr>
      <w:tr w:rsidR="0066533B" w:rsidRPr="001A7BFA" w14:paraId="7062BE51" w14:textId="77777777" w:rsidTr="00894AAB">
        <w:trPr>
          <w:trHeight w:val="560"/>
        </w:trPr>
        <w:tc>
          <w:tcPr>
            <w:tcW w:w="1271" w:type="dxa"/>
            <w:hideMark/>
          </w:tcPr>
          <w:p w14:paraId="057C88C3"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YAP1</w:t>
            </w:r>
          </w:p>
        </w:tc>
        <w:tc>
          <w:tcPr>
            <w:tcW w:w="3260" w:type="dxa"/>
            <w:hideMark/>
          </w:tcPr>
          <w:p w14:paraId="15975BF6"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TAGCCCTGCGTAGCCAGTTA</w:t>
            </w:r>
          </w:p>
        </w:tc>
        <w:tc>
          <w:tcPr>
            <w:tcW w:w="3765" w:type="dxa"/>
            <w:hideMark/>
          </w:tcPr>
          <w:p w14:paraId="6AAFABE7"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TCATGCTTAGTCCACTGTCTGT</w:t>
            </w:r>
          </w:p>
        </w:tc>
      </w:tr>
      <w:tr w:rsidR="0066533B" w:rsidRPr="001A7BFA" w14:paraId="7D0277B0" w14:textId="77777777" w:rsidTr="00894AAB">
        <w:trPr>
          <w:trHeight w:val="840"/>
        </w:trPr>
        <w:tc>
          <w:tcPr>
            <w:tcW w:w="1271" w:type="dxa"/>
            <w:hideMark/>
          </w:tcPr>
          <w:p w14:paraId="172C1DDE" w14:textId="77777777" w:rsidR="0066533B" w:rsidRPr="001A7BFA" w:rsidRDefault="0066533B" w:rsidP="00894AAB">
            <w:pPr>
              <w:rPr>
                <w:rFonts w:ascii="Times New Roman" w:hAnsi="Times New Roman" w:cs="Times New Roman"/>
                <w:b/>
                <w:bCs/>
              </w:rPr>
            </w:pPr>
            <w:r w:rsidRPr="001A7BFA">
              <w:rPr>
                <w:rFonts w:ascii="Times New Roman" w:hAnsi="Times New Roman" w:cs="Times New Roman"/>
                <w:b/>
                <w:bCs/>
              </w:rPr>
              <w:t>YAP1 3′UTR</w:t>
            </w:r>
          </w:p>
        </w:tc>
        <w:tc>
          <w:tcPr>
            <w:tcW w:w="3260" w:type="dxa"/>
            <w:hideMark/>
          </w:tcPr>
          <w:p w14:paraId="12828B9E"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AATTCTAGGCGATCGCTCGAGAGCCCTCAGGCAGACTGAATTCT</w:t>
            </w:r>
          </w:p>
        </w:tc>
        <w:tc>
          <w:tcPr>
            <w:tcW w:w="3765" w:type="dxa"/>
            <w:hideMark/>
          </w:tcPr>
          <w:p w14:paraId="3532E831" w14:textId="77777777" w:rsidR="0066533B" w:rsidRPr="001A7BFA" w:rsidRDefault="0066533B" w:rsidP="00894AAB">
            <w:pPr>
              <w:rPr>
                <w:rFonts w:ascii="Times New Roman" w:hAnsi="Times New Roman" w:cs="Times New Roman"/>
              </w:rPr>
            </w:pPr>
            <w:r w:rsidRPr="001A7BFA">
              <w:rPr>
                <w:rFonts w:ascii="Times New Roman" w:hAnsi="Times New Roman" w:cs="Times New Roman"/>
              </w:rPr>
              <w:t>TTTTATTGCGGCCAGCGGCCGCTTTTTTTTTTAAGAGTTTAAGGAAAGAATATATTTG</w:t>
            </w:r>
          </w:p>
        </w:tc>
      </w:tr>
    </w:tbl>
    <w:p w14:paraId="62B69D9C" w14:textId="77777777" w:rsidR="0066533B" w:rsidRPr="001A7BFA" w:rsidRDefault="0066533B" w:rsidP="0066533B">
      <w:pPr>
        <w:rPr>
          <w:rFonts w:ascii="Times New Roman" w:hAnsi="Times New Roman" w:cs="Times New Roman"/>
        </w:rPr>
      </w:pPr>
    </w:p>
    <w:p w14:paraId="3D5F910B" w14:textId="77777777" w:rsidR="0066533B" w:rsidRPr="001A7BFA" w:rsidRDefault="0066533B"/>
    <w:sectPr w:rsidR="0066533B" w:rsidRPr="001A7BFA" w:rsidSect="0066533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6CCE8" w14:textId="77777777" w:rsidR="00677A45" w:rsidRDefault="00677A45" w:rsidP="001A7BFA">
      <w:pPr>
        <w:spacing w:after="0" w:line="240" w:lineRule="auto"/>
      </w:pPr>
      <w:r>
        <w:separator/>
      </w:r>
    </w:p>
  </w:endnote>
  <w:endnote w:type="continuationSeparator" w:id="0">
    <w:p w14:paraId="05ACC9A8" w14:textId="77777777" w:rsidR="00677A45" w:rsidRDefault="00677A45" w:rsidP="001A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F49A8" w14:textId="77777777" w:rsidR="00677A45" w:rsidRDefault="00677A45" w:rsidP="001A7BFA">
      <w:pPr>
        <w:spacing w:after="0" w:line="240" w:lineRule="auto"/>
      </w:pPr>
      <w:r>
        <w:separator/>
      </w:r>
    </w:p>
  </w:footnote>
  <w:footnote w:type="continuationSeparator" w:id="0">
    <w:p w14:paraId="72E79AA6" w14:textId="77777777" w:rsidR="00677A45" w:rsidRDefault="00677A45" w:rsidP="001A7B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33B"/>
    <w:rsid w:val="001A7BFA"/>
    <w:rsid w:val="0066533B"/>
    <w:rsid w:val="00677A45"/>
    <w:rsid w:val="00D87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EC4D0C"/>
  <w15:chartTrackingRefBased/>
  <w15:docId w15:val="{6E3D6B8A-864D-4684-85F8-2EFD4B57F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33B"/>
    <w:pPr>
      <w:widowControl w:val="0"/>
    </w:pPr>
  </w:style>
  <w:style w:type="paragraph" w:styleId="1">
    <w:name w:val="heading 1"/>
    <w:basedOn w:val="a"/>
    <w:next w:val="a"/>
    <w:link w:val="10"/>
    <w:uiPriority w:val="9"/>
    <w:qFormat/>
    <w:rsid w:val="0066533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6533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6533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6533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6533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6533B"/>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6533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6533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6533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6533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6533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6533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6533B"/>
    <w:rPr>
      <w:rFonts w:cstheme="majorBidi"/>
      <w:color w:val="2F5496" w:themeColor="accent1" w:themeShade="BF"/>
      <w:sz w:val="28"/>
      <w:szCs w:val="28"/>
    </w:rPr>
  </w:style>
  <w:style w:type="character" w:customStyle="1" w:styleId="50">
    <w:name w:val="标题 5 字符"/>
    <w:basedOn w:val="a0"/>
    <w:link w:val="5"/>
    <w:uiPriority w:val="9"/>
    <w:semiHidden/>
    <w:rsid w:val="0066533B"/>
    <w:rPr>
      <w:rFonts w:cstheme="majorBidi"/>
      <w:color w:val="2F5496" w:themeColor="accent1" w:themeShade="BF"/>
      <w:sz w:val="24"/>
    </w:rPr>
  </w:style>
  <w:style w:type="character" w:customStyle="1" w:styleId="60">
    <w:name w:val="标题 6 字符"/>
    <w:basedOn w:val="a0"/>
    <w:link w:val="6"/>
    <w:uiPriority w:val="9"/>
    <w:semiHidden/>
    <w:rsid w:val="0066533B"/>
    <w:rPr>
      <w:rFonts w:cstheme="majorBidi"/>
      <w:b/>
      <w:bCs/>
      <w:color w:val="2F5496" w:themeColor="accent1" w:themeShade="BF"/>
    </w:rPr>
  </w:style>
  <w:style w:type="character" w:customStyle="1" w:styleId="70">
    <w:name w:val="标题 7 字符"/>
    <w:basedOn w:val="a0"/>
    <w:link w:val="7"/>
    <w:uiPriority w:val="9"/>
    <w:semiHidden/>
    <w:rsid w:val="0066533B"/>
    <w:rPr>
      <w:rFonts w:cstheme="majorBidi"/>
      <w:b/>
      <w:bCs/>
      <w:color w:val="595959" w:themeColor="text1" w:themeTint="A6"/>
    </w:rPr>
  </w:style>
  <w:style w:type="character" w:customStyle="1" w:styleId="80">
    <w:name w:val="标题 8 字符"/>
    <w:basedOn w:val="a0"/>
    <w:link w:val="8"/>
    <w:uiPriority w:val="9"/>
    <w:semiHidden/>
    <w:rsid w:val="0066533B"/>
    <w:rPr>
      <w:rFonts w:cstheme="majorBidi"/>
      <w:color w:val="595959" w:themeColor="text1" w:themeTint="A6"/>
    </w:rPr>
  </w:style>
  <w:style w:type="character" w:customStyle="1" w:styleId="90">
    <w:name w:val="标题 9 字符"/>
    <w:basedOn w:val="a0"/>
    <w:link w:val="9"/>
    <w:uiPriority w:val="9"/>
    <w:semiHidden/>
    <w:rsid w:val="0066533B"/>
    <w:rPr>
      <w:rFonts w:eastAsiaTheme="majorEastAsia" w:cstheme="majorBidi"/>
      <w:color w:val="595959" w:themeColor="text1" w:themeTint="A6"/>
    </w:rPr>
  </w:style>
  <w:style w:type="paragraph" w:styleId="a3">
    <w:name w:val="Title"/>
    <w:basedOn w:val="a"/>
    <w:next w:val="a"/>
    <w:link w:val="a4"/>
    <w:uiPriority w:val="10"/>
    <w:qFormat/>
    <w:rsid w:val="0066533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653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533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653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533B"/>
    <w:pPr>
      <w:spacing w:before="160"/>
      <w:jc w:val="center"/>
    </w:pPr>
    <w:rPr>
      <w:i/>
      <w:iCs/>
      <w:color w:val="404040" w:themeColor="text1" w:themeTint="BF"/>
    </w:rPr>
  </w:style>
  <w:style w:type="character" w:customStyle="1" w:styleId="a8">
    <w:name w:val="引用 字符"/>
    <w:basedOn w:val="a0"/>
    <w:link w:val="a7"/>
    <w:uiPriority w:val="29"/>
    <w:rsid w:val="0066533B"/>
    <w:rPr>
      <w:i/>
      <w:iCs/>
      <w:color w:val="404040" w:themeColor="text1" w:themeTint="BF"/>
    </w:rPr>
  </w:style>
  <w:style w:type="paragraph" w:styleId="a9">
    <w:name w:val="List Paragraph"/>
    <w:basedOn w:val="a"/>
    <w:uiPriority w:val="34"/>
    <w:qFormat/>
    <w:rsid w:val="0066533B"/>
    <w:pPr>
      <w:ind w:left="720"/>
      <w:contextualSpacing/>
    </w:pPr>
  </w:style>
  <w:style w:type="character" w:styleId="aa">
    <w:name w:val="Intense Emphasis"/>
    <w:basedOn w:val="a0"/>
    <w:uiPriority w:val="21"/>
    <w:qFormat/>
    <w:rsid w:val="0066533B"/>
    <w:rPr>
      <w:i/>
      <w:iCs/>
      <w:color w:val="2F5496" w:themeColor="accent1" w:themeShade="BF"/>
    </w:rPr>
  </w:style>
  <w:style w:type="paragraph" w:styleId="ab">
    <w:name w:val="Intense Quote"/>
    <w:basedOn w:val="a"/>
    <w:next w:val="a"/>
    <w:link w:val="ac"/>
    <w:uiPriority w:val="30"/>
    <w:qFormat/>
    <w:rsid w:val="006653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6533B"/>
    <w:rPr>
      <w:i/>
      <w:iCs/>
      <w:color w:val="2F5496" w:themeColor="accent1" w:themeShade="BF"/>
    </w:rPr>
  </w:style>
  <w:style w:type="character" w:styleId="ad">
    <w:name w:val="Intense Reference"/>
    <w:basedOn w:val="a0"/>
    <w:uiPriority w:val="32"/>
    <w:qFormat/>
    <w:rsid w:val="0066533B"/>
    <w:rPr>
      <w:b/>
      <w:bCs/>
      <w:smallCaps/>
      <w:color w:val="2F5496" w:themeColor="accent1" w:themeShade="BF"/>
      <w:spacing w:val="5"/>
    </w:rPr>
  </w:style>
  <w:style w:type="table" w:styleId="ae">
    <w:name w:val="Table Grid"/>
    <w:basedOn w:val="a1"/>
    <w:uiPriority w:val="39"/>
    <w:rsid w:val="00665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1A7BFA"/>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1A7BFA"/>
    <w:rPr>
      <w:sz w:val="18"/>
      <w:szCs w:val="18"/>
    </w:rPr>
  </w:style>
  <w:style w:type="paragraph" w:styleId="af1">
    <w:name w:val="footer"/>
    <w:basedOn w:val="a"/>
    <w:link w:val="af2"/>
    <w:uiPriority w:val="99"/>
    <w:unhideWhenUsed/>
    <w:rsid w:val="001A7BFA"/>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1A7BF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1113</Words>
  <Characters>7163</Characters>
  <Application>Microsoft Office Word</Application>
  <DocSecurity>0</DocSecurity>
  <Lines>265</Lines>
  <Paragraphs>168</Paragraphs>
  <ScaleCrop>false</ScaleCrop>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sbh</dc:creator>
  <cp:keywords/>
  <dc:description/>
  <cp:lastModifiedBy>sbh</cp:lastModifiedBy>
  <cp:revision>2</cp:revision>
  <dcterms:created xsi:type="dcterms:W3CDTF">2026-07-19T07:17:00Z</dcterms:created>
  <dcterms:modified xsi:type="dcterms:W3CDTF">2026-07-21T06:07:00Z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f5960f34-dfa9-4bc0-9638-458f7ed99534</vt:lpwstr>
  </property>
</Properties>
</file>