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0375A" w14:textId="77777777" w:rsidR="009A5A58" w:rsidRDefault="005C10BF">
      <w:pPr>
        <w:spacing w:after="0" w:line="48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Information</w:t>
      </w:r>
    </w:p>
    <w:p w14:paraId="4FD8452C" w14:textId="77777777" w:rsidR="009A5A58" w:rsidRDefault="009A5A58">
      <w:pPr>
        <w:spacing w:after="0" w:line="480" w:lineRule="auto"/>
        <w:rPr>
          <w:rFonts w:ascii="Arial" w:hAnsi="Arial" w:cs="Arial"/>
          <w:b/>
          <w:lang w:val="en-US"/>
        </w:rPr>
      </w:pPr>
    </w:p>
    <w:p w14:paraId="36E27BC8" w14:textId="77777777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Tables</w:t>
      </w:r>
    </w:p>
    <w:p w14:paraId="29B3767C" w14:textId="77777777" w:rsidR="009B4027" w:rsidRDefault="009B402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64D529D1" w14:textId="3468420F" w:rsidR="009A5A58" w:rsidRPr="00F00CD7" w:rsidRDefault="005C10BF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1. Transcripts significantly altered by </w:t>
      </w:r>
      <w:proofErr w:type="spellStart"/>
      <w:r>
        <w:rPr>
          <w:rFonts w:ascii="Arial" w:hAnsi="Arial" w:cs="Arial"/>
          <w:b/>
          <w:lang w:val="en-US"/>
        </w:rPr>
        <w:t>BETi</w:t>
      </w:r>
      <w:proofErr w:type="spellEnd"/>
      <w:r>
        <w:rPr>
          <w:rFonts w:ascii="Arial" w:hAnsi="Arial" w:cs="Arial"/>
          <w:b/>
          <w:lang w:val="en-US"/>
        </w:rPr>
        <w:t xml:space="preserve"> in AML cell lines in hypoxia or </w:t>
      </w:r>
      <w:proofErr w:type="spellStart"/>
      <w:r>
        <w:rPr>
          <w:rFonts w:ascii="Arial" w:hAnsi="Arial" w:cs="Arial"/>
          <w:b/>
          <w:lang w:val="en-US"/>
        </w:rPr>
        <w:t>normoxia</w:t>
      </w:r>
      <w:proofErr w:type="spellEnd"/>
      <w:r>
        <w:rPr>
          <w:rFonts w:ascii="Arial" w:hAnsi="Arial" w:cs="Arial"/>
          <w:b/>
          <w:lang w:val="en-US"/>
        </w:rPr>
        <w:t>.</w:t>
      </w:r>
      <w:r w:rsidR="00F00CD7">
        <w:rPr>
          <w:rFonts w:ascii="Arial" w:hAnsi="Arial" w:cs="Arial"/>
          <w:b/>
          <w:lang w:val="en-US"/>
        </w:rPr>
        <w:t xml:space="preserve"> </w:t>
      </w:r>
      <w:r w:rsidR="00F00CD7">
        <w:rPr>
          <w:rFonts w:ascii="Arial" w:hAnsi="Arial" w:cs="Arial"/>
          <w:lang w:val="en-US"/>
        </w:rPr>
        <w:t xml:space="preserve">BRD4 putative targets </w:t>
      </w:r>
      <w:proofErr w:type="gramStart"/>
      <w:r w:rsidR="00304301">
        <w:rPr>
          <w:rFonts w:ascii="Arial" w:hAnsi="Arial" w:cs="Arial"/>
          <w:lang w:val="en-US"/>
        </w:rPr>
        <w:t>dow</w:t>
      </w:r>
      <w:r w:rsidR="002C6769">
        <w:rPr>
          <w:rFonts w:ascii="Arial" w:hAnsi="Arial" w:cs="Arial"/>
          <w:lang w:val="en-US"/>
        </w:rPr>
        <w:t>n</w:t>
      </w:r>
      <w:r w:rsidR="00E25EC0">
        <w:rPr>
          <w:rFonts w:ascii="Arial" w:hAnsi="Arial" w:cs="Arial"/>
          <w:lang w:val="en-US"/>
        </w:rPr>
        <w:t>-</w:t>
      </w:r>
      <w:r w:rsidR="00304301">
        <w:rPr>
          <w:rFonts w:ascii="Arial" w:hAnsi="Arial" w:cs="Arial"/>
          <w:lang w:val="en-US"/>
        </w:rPr>
        <w:t>regulated</w:t>
      </w:r>
      <w:proofErr w:type="gramEnd"/>
      <w:r w:rsidR="00304301">
        <w:rPr>
          <w:rFonts w:ascii="Arial" w:hAnsi="Arial" w:cs="Arial"/>
          <w:lang w:val="en-US"/>
        </w:rPr>
        <w:t xml:space="preserve"> by </w:t>
      </w:r>
      <w:proofErr w:type="spellStart"/>
      <w:r w:rsidR="00304301">
        <w:rPr>
          <w:rFonts w:ascii="Arial" w:hAnsi="Arial" w:cs="Arial"/>
          <w:lang w:val="en-US"/>
        </w:rPr>
        <w:t>BETi</w:t>
      </w:r>
      <w:proofErr w:type="spellEnd"/>
      <w:r w:rsidR="00304301">
        <w:rPr>
          <w:rFonts w:ascii="Arial" w:hAnsi="Arial" w:cs="Arial"/>
          <w:lang w:val="en-US"/>
        </w:rPr>
        <w:t xml:space="preserve"> treatment </w:t>
      </w:r>
      <w:r w:rsidR="00F00CD7">
        <w:rPr>
          <w:rFonts w:ascii="Arial" w:hAnsi="Arial" w:cs="Arial"/>
          <w:lang w:val="en-US"/>
        </w:rPr>
        <w:t xml:space="preserve">are highlighted </w:t>
      </w:r>
      <w:r w:rsidR="00DF37E8">
        <w:rPr>
          <w:rFonts w:ascii="Arial" w:hAnsi="Arial" w:cs="Arial"/>
          <w:lang w:val="en-US"/>
        </w:rPr>
        <w:t xml:space="preserve">by blue text </w:t>
      </w:r>
      <w:r w:rsidR="00F00CD7">
        <w:rPr>
          <w:rFonts w:ascii="Arial" w:hAnsi="Arial" w:cs="Arial"/>
          <w:lang w:val="en-US"/>
        </w:rPr>
        <w:t>(</w:t>
      </w:r>
      <w:r w:rsidR="00F00CD7" w:rsidRPr="005D36B5">
        <w:rPr>
          <w:rFonts w:ascii="Arial" w:hAnsi="Arial" w:cs="Arial"/>
          <w:lang w:val="en-US"/>
        </w:rPr>
        <w:t>http://cistrome.org/db/#/</w:t>
      </w:r>
      <w:r w:rsidR="00F00CD7">
        <w:rPr>
          <w:rFonts w:ascii="Arial" w:hAnsi="Arial" w:cs="Arial"/>
          <w:lang w:val="en-US"/>
        </w:rPr>
        <w:t xml:space="preserve">, </w:t>
      </w:r>
      <w:proofErr w:type="spellStart"/>
      <w:r w:rsidR="00F00CD7" w:rsidRPr="00F00CD7">
        <w:rPr>
          <w:rFonts w:ascii="Arial" w:hAnsi="Arial" w:cs="Arial"/>
          <w:lang w:val="en-US"/>
        </w:rPr>
        <w:t>Gerlach</w:t>
      </w:r>
      <w:proofErr w:type="spellEnd"/>
      <w:r w:rsidR="00F00CD7">
        <w:rPr>
          <w:rFonts w:ascii="Arial" w:hAnsi="Arial" w:cs="Arial"/>
          <w:lang w:val="en-US"/>
        </w:rPr>
        <w:t xml:space="preserve">, </w:t>
      </w:r>
      <w:proofErr w:type="spellStart"/>
      <w:r w:rsidR="00F00CD7" w:rsidRPr="00F00CD7">
        <w:rPr>
          <w:rFonts w:ascii="Arial" w:hAnsi="Arial" w:cs="Arial"/>
          <w:lang w:val="en-US"/>
        </w:rPr>
        <w:t>Tontsch</w:t>
      </w:r>
      <w:proofErr w:type="spellEnd"/>
      <w:r w:rsidR="00F00CD7" w:rsidRPr="00F00CD7">
        <w:rPr>
          <w:rFonts w:ascii="Arial" w:hAnsi="Arial" w:cs="Arial"/>
          <w:lang w:val="en-US"/>
        </w:rPr>
        <w:t>-Grunt</w:t>
      </w:r>
      <w:r w:rsidR="00F00CD7">
        <w:rPr>
          <w:rFonts w:ascii="Arial" w:hAnsi="Arial" w:cs="Arial"/>
          <w:lang w:val="en-US"/>
        </w:rPr>
        <w:t xml:space="preserve"> </w:t>
      </w:r>
      <w:r w:rsidR="00F00CD7" w:rsidRPr="00E25EC0">
        <w:rPr>
          <w:rFonts w:ascii="Arial" w:hAnsi="Arial" w:cs="Arial"/>
          <w:i/>
          <w:lang w:val="en-US"/>
        </w:rPr>
        <w:t>et al</w:t>
      </w:r>
      <w:r w:rsidR="00F00CD7">
        <w:rPr>
          <w:rFonts w:ascii="Arial" w:hAnsi="Arial" w:cs="Arial"/>
          <w:lang w:val="en-US"/>
        </w:rPr>
        <w:t xml:space="preserve">. </w:t>
      </w:r>
      <w:r w:rsidR="00E25EC0">
        <w:rPr>
          <w:rFonts w:ascii="Arial" w:hAnsi="Arial" w:cs="Arial"/>
          <w:lang w:val="en-US"/>
        </w:rPr>
        <w:t xml:space="preserve">Oncogene </w:t>
      </w:r>
      <w:r w:rsidR="00F00CD7">
        <w:rPr>
          <w:rFonts w:ascii="Arial" w:hAnsi="Arial" w:cs="Arial"/>
          <w:lang w:val="en-US"/>
        </w:rPr>
        <w:t>2018).</w:t>
      </w:r>
    </w:p>
    <w:p w14:paraId="60B22EA9" w14:textId="77777777" w:rsidR="009A5A58" w:rsidRDefault="009A5A58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2EB4ED46" w14:textId="77777777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2. Pathway enrichment analysis of differentially expressed genes in AML cell lines under </w:t>
      </w:r>
      <w:proofErr w:type="spellStart"/>
      <w:r>
        <w:rPr>
          <w:rFonts w:ascii="Arial" w:hAnsi="Arial" w:cs="Arial"/>
          <w:b/>
          <w:lang w:val="en-US"/>
        </w:rPr>
        <w:t>BETi</w:t>
      </w:r>
      <w:proofErr w:type="spellEnd"/>
      <w:r>
        <w:rPr>
          <w:rFonts w:ascii="Arial" w:hAnsi="Arial" w:cs="Arial"/>
          <w:b/>
          <w:lang w:val="en-US"/>
        </w:rPr>
        <w:t xml:space="preserve"> treatment in hypoxia or </w:t>
      </w:r>
      <w:proofErr w:type="spellStart"/>
      <w:r>
        <w:rPr>
          <w:rFonts w:ascii="Arial" w:hAnsi="Arial" w:cs="Arial"/>
          <w:b/>
          <w:lang w:val="en-US"/>
        </w:rPr>
        <w:t>normoxia</w:t>
      </w:r>
      <w:proofErr w:type="spellEnd"/>
      <w:r>
        <w:rPr>
          <w:rFonts w:ascii="Arial" w:hAnsi="Arial" w:cs="Arial"/>
          <w:b/>
          <w:lang w:val="en-US"/>
        </w:rPr>
        <w:t>.</w:t>
      </w:r>
    </w:p>
    <w:p w14:paraId="6DFF7523" w14:textId="77777777" w:rsidR="009A5A58" w:rsidRDefault="009A5A58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8045F18" w14:textId="6497D756" w:rsidR="00101DE5" w:rsidRDefault="00101DE5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3. Transcripts significantly altered in AML cell lines in hypoxia compared with </w:t>
      </w:r>
      <w:proofErr w:type="spellStart"/>
      <w:r>
        <w:rPr>
          <w:rFonts w:ascii="Arial" w:hAnsi="Arial" w:cs="Arial"/>
          <w:b/>
          <w:lang w:val="en-US"/>
        </w:rPr>
        <w:t>normoxia</w:t>
      </w:r>
      <w:proofErr w:type="spellEnd"/>
      <w:r>
        <w:rPr>
          <w:rFonts w:ascii="Arial" w:hAnsi="Arial" w:cs="Arial"/>
          <w:b/>
          <w:lang w:val="en-US"/>
        </w:rPr>
        <w:t>.</w:t>
      </w:r>
    </w:p>
    <w:p w14:paraId="3B84737D" w14:textId="77777777" w:rsidR="00101DE5" w:rsidRDefault="00101DE5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C3DB054" w14:textId="4DBE3B7F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</w:t>
      </w:r>
      <w:r w:rsidR="00101DE5">
        <w:rPr>
          <w:rFonts w:ascii="Arial" w:hAnsi="Arial" w:cs="Arial"/>
          <w:b/>
          <w:lang w:val="en-US"/>
        </w:rPr>
        <w:t>4</w:t>
      </w:r>
      <w:r>
        <w:rPr>
          <w:rFonts w:ascii="Arial" w:hAnsi="Arial" w:cs="Arial"/>
          <w:b/>
          <w:lang w:val="en-US"/>
        </w:rPr>
        <w:t xml:space="preserve">. Genes deregulated at translational level by </w:t>
      </w:r>
      <w:proofErr w:type="spellStart"/>
      <w:r>
        <w:rPr>
          <w:rFonts w:ascii="Arial" w:hAnsi="Arial" w:cs="Arial"/>
          <w:b/>
          <w:lang w:val="en-US"/>
        </w:rPr>
        <w:t>BETi</w:t>
      </w:r>
      <w:proofErr w:type="spellEnd"/>
      <w:r>
        <w:rPr>
          <w:rFonts w:ascii="Arial" w:hAnsi="Arial" w:cs="Arial"/>
          <w:b/>
          <w:lang w:val="en-US"/>
        </w:rPr>
        <w:t xml:space="preserve"> in AML cell lines in </w:t>
      </w:r>
      <w:proofErr w:type="gramStart"/>
      <w:r>
        <w:rPr>
          <w:rFonts w:ascii="Arial" w:hAnsi="Arial" w:cs="Arial"/>
          <w:b/>
          <w:lang w:val="en-US"/>
        </w:rPr>
        <w:t>hypoxia</w:t>
      </w:r>
      <w:proofErr w:type="gramEnd"/>
      <w:r>
        <w:rPr>
          <w:rFonts w:ascii="Arial" w:hAnsi="Arial" w:cs="Arial"/>
          <w:b/>
          <w:lang w:val="en-US"/>
        </w:rPr>
        <w:t xml:space="preserve"> or </w:t>
      </w:r>
      <w:proofErr w:type="spellStart"/>
      <w:r>
        <w:rPr>
          <w:rFonts w:ascii="Arial" w:hAnsi="Arial" w:cs="Arial"/>
          <w:b/>
          <w:lang w:val="en-US"/>
        </w:rPr>
        <w:t>normoxia</w:t>
      </w:r>
      <w:proofErr w:type="spellEnd"/>
      <w:r>
        <w:rPr>
          <w:rFonts w:ascii="Arial" w:hAnsi="Arial" w:cs="Arial"/>
          <w:b/>
          <w:lang w:val="en-US"/>
        </w:rPr>
        <w:t>.</w:t>
      </w:r>
    </w:p>
    <w:p w14:paraId="65A28704" w14:textId="77777777" w:rsidR="009A5A58" w:rsidRDefault="009A5A58">
      <w:pPr>
        <w:spacing w:after="0" w:line="480" w:lineRule="auto"/>
        <w:rPr>
          <w:rFonts w:ascii="Arial" w:hAnsi="Arial" w:cs="Arial"/>
          <w:b/>
          <w:lang w:val="en-US"/>
        </w:rPr>
      </w:pPr>
    </w:p>
    <w:p w14:paraId="3DAB5EF9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001BA9D0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142515DD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251A2D03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6EAEFD2B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2B3C4FEC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0D63FC3E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0E08D6A6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4334B8F0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7286A24E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4D68D7CB" w14:textId="77777777" w:rsidR="0087526C" w:rsidRDefault="0087526C">
      <w:pPr>
        <w:spacing w:after="0" w:line="480" w:lineRule="auto"/>
        <w:rPr>
          <w:rFonts w:ascii="Arial" w:hAnsi="Arial" w:cs="Arial"/>
          <w:b/>
          <w:lang w:val="en-US"/>
        </w:rPr>
      </w:pPr>
    </w:p>
    <w:p w14:paraId="27229213" w14:textId="15FD558D" w:rsidR="009A5A58" w:rsidRDefault="005C10BF">
      <w:pPr>
        <w:spacing w:after="0" w:line="48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Supplementary Table </w:t>
      </w:r>
      <w:r w:rsidR="008D7A39">
        <w:rPr>
          <w:rFonts w:ascii="Arial" w:hAnsi="Arial" w:cs="Arial"/>
          <w:b/>
          <w:lang w:val="en-US"/>
        </w:rPr>
        <w:t>5</w:t>
      </w:r>
      <w:r>
        <w:rPr>
          <w:rFonts w:ascii="Arial" w:hAnsi="Arial" w:cs="Arial"/>
          <w:b/>
          <w:lang w:val="en-US"/>
        </w:rPr>
        <w:t>. Characteristics of AML patients.</w:t>
      </w:r>
    </w:p>
    <w:tbl>
      <w:tblPr>
        <w:tblStyle w:val="Grigliatabella"/>
        <w:tblW w:w="10054" w:type="dxa"/>
        <w:tblLayout w:type="fixed"/>
        <w:tblLook w:val="04A0" w:firstRow="1" w:lastRow="0" w:firstColumn="1" w:lastColumn="0" w:noHBand="0" w:noVBand="1"/>
      </w:tblPr>
      <w:tblGrid>
        <w:gridCol w:w="567"/>
        <w:gridCol w:w="608"/>
        <w:gridCol w:w="680"/>
        <w:gridCol w:w="858"/>
        <w:gridCol w:w="2835"/>
        <w:gridCol w:w="1406"/>
        <w:gridCol w:w="1550"/>
        <w:gridCol w:w="1550"/>
      </w:tblGrid>
      <w:tr w:rsidR="00ED091A" w14:paraId="11328E7F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744AB2C6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ID</w:t>
            </w:r>
          </w:p>
        </w:tc>
        <w:tc>
          <w:tcPr>
            <w:tcW w:w="608" w:type="dxa"/>
            <w:vAlign w:val="center"/>
          </w:tcPr>
          <w:p w14:paraId="70B947E5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Sex</w:t>
            </w:r>
          </w:p>
        </w:tc>
        <w:tc>
          <w:tcPr>
            <w:tcW w:w="680" w:type="dxa"/>
            <w:vAlign w:val="center"/>
          </w:tcPr>
          <w:p w14:paraId="0F0800AC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Age </w:t>
            </w:r>
          </w:p>
        </w:tc>
        <w:tc>
          <w:tcPr>
            <w:tcW w:w="858" w:type="dxa"/>
            <w:vAlign w:val="center"/>
          </w:tcPr>
          <w:p w14:paraId="410E904A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Stage</w:t>
            </w:r>
          </w:p>
        </w:tc>
        <w:tc>
          <w:tcPr>
            <w:tcW w:w="2835" w:type="dxa"/>
            <w:vAlign w:val="center"/>
          </w:tcPr>
          <w:p w14:paraId="66C23D7F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eastAsia="Calibri" w:hAnsi="Arial" w:cs="Arial"/>
                <w:b/>
                <w:bCs/>
              </w:rPr>
              <w:t>Karyotype</w:t>
            </w:r>
            <w:proofErr w:type="spellEnd"/>
          </w:p>
        </w:tc>
        <w:tc>
          <w:tcPr>
            <w:tcW w:w="1406" w:type="dxa"/>
            <w:vAlign w:val="center"/>
          </w:tcPr>
          <w:p w14:paraId="21ED9C9F" w14:textId="77777777" w:rsidR="00ED091A" w:rsidRDefault="00ED091A" w:rsidP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ELN 2022</w:t>
            </w:r>
            <w:r w:rsidR="00E258B0">
              <w:rPr>
                <w:rFonts w:ascii="Arial" w:eastAsia="Calibri" w:hAnsi="Arial" w:cs="Arial"/>
                <w:b/>
                <w:bCs/>
              </w:rPr>
              <w:t>*</w:t>
            </w:r>
          </w:p>
          <w:p w14:paraId="44BE3071" w14:textId="6C56DAB8" w:rsidR="00176C9E" w:rsidRDefault="00176C9E" w:rsidP="00E258B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highlight w:val="yellow"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(intensive </w:t>
            </w:r>
            <w:proofErr w:type="spellStart"/>
            <w:r>
              <w:rPr>
                <w:rFonts w:ascii="Arial" w:eastAsia="Calibri" w:hAnsi="Arial" w:cs="Arial"/>
                <w:b/>
                <w:bCs/>
              </w:rPr>
              <w:t>therapy</w:t>
            </w:r>
            <w:proofErr w:type="spellEnd"/>
            <w:r>
              <w:rPr>
                <w:rFonts w:ascii="Arial" w:eastAsia="Calibri" w:hAnsi="Arial" w:cs="Arial"/>
                <w:b/>
                <w:bCs/>
              </w:rPr>
              <w:t>)</w:t>
            </w:r>
          </w:p>
        </w:tc>
        <w:tc>
          <w:tcPr>
            <w:tcW w:w="1550" w:type="dxa"/>
            <w:vAlign w:val="center"/>
          </w:tcPr>
          <w:p w14:paraId="6E1C6387" w14:textId="21A2C9C3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ELN 2024</w:t>
            </w:r>
            <w:r w:rsidR="00E258B0" w:rsidRPr="00E258B0">
              <w:rPr>
                <w:rFonts w:ascii="Arial" w:eastAsia="Calibri" w:hAnsi="Arial" w:cs="Arial"/>
                <w:b/>
                <w:bCs/>
                <w:vertAlign w:val="superscript"/>
              </w:rPr>
              <w:t>$</w:t>
            </w:r>
          </w:p>
          <w:p w14:paraId="18D87BDC" w14:textId="6F6B166E" w:rsidR="00ED091A" w:rsidRDefault="00ED091A" w:rsidP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(</w:t>
            </w:r>
            <w:proofErr w:type="spellStart"/>
            <w:r w:rsidR="00E258B0">
              <w:rPr>
                <w:rFonts w:ascii="Arial" w:eastAsia="Calibri" w:hAnsi="Arial" w:cs="Arial"/>
                <w:b/>
                <w:bCs/>
              </w:rPr>
              <w:t>Ven</w:t>
            </w:r>
            <w:proofErr w:type="spellEnd"/>
            <w:r w:rsidR="00E258B0">
              <w:rPr>
                <w:rFonts w:ascii="Arial" w:eastAsia="Calibri" w:hAnsi="Arial" w:cs="Arial"/>
                <w:b/>
                <w:bCs/>
              </w:rPr>
              <w:t>/HMA)</w:t>
            </w:r>
          </w:p>
        </w:tc>
        <w:tc>
          <w:tcPr>
            <w:tcW w:w="1550" w:type="dxa"/>
            <w:vAlign w:val="center"/>
          </w:tcPr>
          <w:p w14:paraId="4F5529D4" w14:textId="05C605C8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Experiment</w:t>
            </w:r>
          </w:p>
        </w:tc>
      </w:tr>
      <w:tr w:rsidR="00ED091A" w14:paraId="4AFC9F2F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5B9167DD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#1</w:t>
            </w:r>
          </w:p>
        </w:tc>
        <w:tc>
          <w:tcPr>
            <w:tcW w:w="608" w:type="dxa"/>
            <w:vAlign w:val="center"/>
          </w:tcPr>
          <w:p w14:paraId="744A7F4B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680" w:type="dxa"/>
            <w:vAlign w:val="center"/>
          </w:tcPr>
          <w:p w14:paraId="690263AB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50</w:t>
            </w:r>
          </w:p>
        </w:tc>
        <w:tc>
          <w:tcPr>
            <w:tcW w:w="858" w:type="dxa"/>
            <w:vAlign w:val="center"/>
          </w:tcPr>
          <w:p w14:paraId="1BB6880A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448DB735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46,XX[20]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BBA425A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vAlign w:val="center"/>
          </w:tcPr>
          <w:p w14:paraId="5FE1DE6D" w14:textId="666A642A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3901EDC" w14:textId="44147539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  <w:r>
              <w:rPr>
                <w:rFonts w:ascii="Arial" w:eastAsia="Calibri" w:hAnsi="Arial" w:cs="Arial"/>
                <w:bCs/>
                <w:sz w:val="20"/>
                <w:szCs w:val="20"/>
              </w:rPr>
              <w:t>, CFU</w:t>
            </w:r>
          </w:p>
        </w:tc>
      </w:tr>
      <w:tr w:rsidR="00ED091A" w14:paraId="1ACB7060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5873AFEE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#2</w:t>
            </w:r>
          </w:p>
        </w:tc>
        <w:tc>
          <w:tcPr>
            <w:tcW w:w="608" w:type="dxa"/>
            <w:vAlign w:val="center"/>
          </w:tcPr>
          <w:p w14:paraId="69311FD7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680" w:type="dxa"/>
            <w:vAlign w:val="center"/>
          </w:tcPr>
          <w:p w14:paraId="1C9F67E7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71</w:t>
            </w:r>
          </w:p>
        </w:tc>
        <w:tc>
          <w:tcPr>
            <w:tcW w:w="858" w:type="dxa"/>
            <w:vAlign w:val="center"/>
          </w:tcPr>
          <w:p w14:paraId="2A61D8DE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06C98F39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46,XX[18]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D8837A0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Adverse</w:t>
            </w:r>
            <w:proofErr w:type="spellEnd"/>
          </w:p>
        </w:tc>
        <w:tc>
          <w:tcPr>
            <w:tcW w:w="1550" w:type="dxa"/>
            <w:vAlign w:val="center"/>
          </w:tcPr>
          <w:p w14:paraId="77FCD82E" w14:textId="0943E383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DCADE9F" w14:textId="771EE9D0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CFU</w:t>
            </w:r>
          </w:p>
        </w:tc>
      </w:tr>
      <w:tr w:rsidR="00ED091A" w14:paraId="51AD1174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09A2DB09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#3</w:t>
            </w:r>
          </w:p>
        </w:tc>
        <w:tc>
          <w:tcPr>
            <w:tcW w:w="608" w:type="dxa"/>
            <w:vAlign w:val="center"/>
          </w:tcPr>
          <w:p w14:paraId="47B998AC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M</w:t>
            </w:r>
          </w:p>
        </w:tc>
        <w:tc>
          <w:tcPr>
            <w:tcW w:w="680" w:type="dxa"/>
            <w:vAlign w:val="center"/>
          </w:tcPr>
          <w:p w14:paraId="3622E55D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71</w:t>
            </w:r>
          </w:p>
        </w:tc>
        <w:tc>
          <w:tcPr>
            <w:tcW w:w="858" w:type="dxa"/>
            <w:vAlign w:val="center"/>
          </w:tcPr>
          <w:p w14:paraId="73C5E352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09AEA605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46,XY[20]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C23D095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vAlign w:val="center"/>
          </w:tcPr>
          <w:p w14:paraId="6CF1DDC1" w14:textId="3F305426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5059189" w14:textId="39FE5439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  <w:r>
              <w:rPr>
                <w:rFonts w:ascii="Arial" w:eastAsia="Calibri" w:hAnsi="Arial" w:cs="Arial"/>
                <w:bCs/>
                <w:sz w:val="20"/>
                <w:szCs w:val="20"/>
              </w:rPr>
              <w:t>, CFU</w:t>
            </w:r>
          </w:p>
        </w:tc>
      </w:tr>
      <w:tr w:rsidR="00ED091A" w14:paraId="3539943D" w14:textId="77777777" w:rsidTr="00176C9E">
        <w:trPr>
          <w:trHeight w:val="315"/>
        </w:trPr>
        <w:tc>
          <w:tcPr>
            <w:tcW w:w="567" w:type="dxa"/>
            <w:vAlign w:val="center"/>
          </w:tcPr>
          <w:p w14:paraId="7783836D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#4</w:t>
            </w:r>
          </w:p>
        </w:tc>
        <w:tc>
          <w:tcPr>
            <w:tcW w:w="608" w:type="dxa"/>
            <w:vAlign w:val="center"/>
          </w:tcPr>
          <w:p w14:paraId="0B55E935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</w:t>
            </w:r>
          </w:p>
        </w:tc>
        <w:tc>
          <w:tcPr>
            <w:tcW w:w="680" w:type="dxa"/>
            <w:vAlign w:val="center"/>
          </w:tcPr>
          <w:p w14:paraId="79E04C6D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70</w:t>
            </w:r>
          </w:p>
        </w:tc>
        <w:tc>
          <w:tcPr>
            <w:tcW w:w="858" w:type="dxa"/>
            <w:vAlign w:val="center"/>
          </w:tcPr>
          <w:p w14:paraId="2CE0D7F4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48C963E9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47,XY,+8[16]/46,XY[4]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10ACB4A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Adverse</w:t>
            </w:r>
            <w:proofErr w:type="spellEnd"/>
          </w:p>
        </w:tc>
        <w:tc>
          <w:tcPr>
            <w:tcW w:w="1550" w:type="dxa"/>
            <w:vAlign w:val="center"/>
          </w:tcPr>
          <w:p w14:paraId="2D4BEEB1" w14:textId="5BD4D72F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625DA6E" w14:textId="15D52728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  <w:r>
              <w:rPr>
                <w:rFonts w:ascii="Arial" w:eastAsia="Calibri" w:hAnsi="Arial" w:cs="Arial"/>
                <w:bCs/>
                <w:sz w:val="20"/>
                <w:szCs w:val="20"/>
              </w:rPr>
              <w:t>, CFU</w:t>
            </w:r>
          </w:p>
        </w:tc>
      </w:tr>
      <w:tr w:rsidR="00ED091A" w14:paraId="19A39145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7CF8BFAC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#5</w:t>
            </w:r>
          </w:p>
        </w:tc>
        <w:tc>
          <w:tcPr>
            <w:tcW w:w="608" w:type="dxa"/>
            <w:vAlign w:val="center"/>
          </w:tcPr>
          <w:p w14:paraId="6DDE2FAE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M</w:t>
            </w:r>
          </w:p>
        </w:tc>
        <w:tc>
          <w:tcPr>
            <w:tcW w:w="680" w:type="dxa"/>
            <w:vAlign w:val="center"/>
          </w:tcPr>
          <w:p w14:paraId="7FD80C56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76</w:t>
            </w:r>
          </w:p>
        </w:tc>
        <w:tc>
          <w:tcPr>
            <w:tcW w:w="858" w:type="dxa"/>
            <w:vAlign w:val="center"/>
          </w:tcPr>
          <w:p w14:paraId="1E5E2F43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R</w:t>
            </w:r>
          </w:p>
        </w:tc>
        <w:tc>
          <w:tcPr>
            <w:tcW w:w="2835" w:type="dxa"/>
            <w:vAlign w:val="center"/>
          </w:tcPr>
          <w:p w14:paraId="1E47E619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7530EDE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550" w:type="dxa"/>
            <w:vAlign w:val="center"/>
          </w:tcPr>
          <w:p w14:paraId="7FF72BA3" w14:textId="5682A517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86E46EB" w14:textId="5510C8E0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</w:p>
        </w:tc>
      </w:tr>
      <w:tr w:rsidR="00ED091A" w14:paraId="3B0E906B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3308CD1F" w14:textId="77777777" w:rsidR="00ED091A" w:rsidRPr="00112A95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12A95">
              <w:rPr>
                <w:rFonts w:ascii="Arial" w:eastAsia="Calibri" w:hAnsi="Arial" w:cs="Arial"/>
                <w:sz w:val="20"/>
                <w:szCs w:val="20"/>
              </w:rPr>
              <w:t>#6</w:t>
            </w:r>
          </w:p>
        </w:tc>
        <w:tc>
          <w:tcPr>
            <w:tcW w:w="608" w:type="dxa"/>
            <w:vAlign w:val="center"/>
          </w:tcPr>
          <w:p w14:paraId="73B1FBEB" w14:textId="77777777" w:rsidR="00ED091A" w:rsidRPr="00112A95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12A95">
              <w:rPr>
                <w:rFonts w:ascii="Arial" w:eastAsia="Calibri" w:hAnsi="Arial" w:cs="Arial"/>
                <w:sz w:val="20"/>
                <w:szCs w:val="20"/>
              </w:rPr>
              <w:t>F</w:t>
            </w:r>
          </w:p>
        </w:tc>
        <w:tc>
          <w:tcPr>
            <w:tcW w:w="680" w:type="dxa"/>
            <w:vAlign w:val="center"/>
          </w:tcPr>
          <w:p w14:paraId="0E1A6886" w14:textId="77777777" w:rsidR="00ED091A" w:rsidRPr="00112A95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12A95">
              <w:rPr>
                <w:rFonts w:ascii="Arial" w:eastAsia="Calibri" w:hAnsi="Arial" w:cs="Arial"/>
                <w:sz w:val="20"/>
                <w:szCs w:val="20"/>
              </w:rPr>
              <w:t>71</w:t>
            </w:r>
          </w:p>
        </w:tc>
        <w:tc>
          <w:tcPr>
            <w:tcW w:w="858" w:type="dxa"/>
            <w:vAlign w:val="center"/>
          </w:tcPr>
          <w:p w14:paraId="2628A3CA" w14:textId="77777777" w:rsidR="00ED091A" w:rsidRPr="00112A95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12A95">
              <w:rPr>
                <w:rFonts w:ascii="Arial" w:eastAsia="Calibri" w:hAnsi="Arial" w:cs="Arial"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00203E53" w14:textId="2E508DAC" w:rsidR="00ED091A" w:rsidRPr="00112A95" w:rsidRDefault="00ED091A" w:rsidP="00E258B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12A95">
              <w:rPr>
                <w:rFonts w:ascii="Arial" w:eastAsia="Calibri" w:hAnsi="Arial" w:cs="Arial"/>
                <w:sz w:val="20"/>
                <w:szCs w:val="20"/>
              </w:rPr>
              <w:t>46,XX,inv(16)(p13.1q22)[9]/ 46,XX,inv(16)(p13.1q22)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112A95">
              <w:rPr>
                <w:rFonts w:ascii="Arial" w:eastAsia="Calibri" w:hAnsi="Arial" w:cs="Arial"/>
                <w:sz w:val="20"/>
                <w:szCs w:val="20"/>
              </w:rPr>
              <w:t>+8</w:t>
            </w:r>
            <w:r w:rsidR="00E258B0">
              <w:rPr>
                <w:rFonts w:ascii="Arial" w:eastAsia="Calibri" w:hAnsi="Arial" w:cs="Arial"/>
                <w:sz w:val="20"/>
                <w:szCs w:val="20"/>
              </w:rPr>
              <w:t>[8]/4</w:t>
            </w:r>
            <w:r w:rsidRPr="00112A95">
              <w:rPr>
                <w:rFonts w:ascii="Arial" w:eastAsia="Calibri" w:hAnsi="Arial" w:cs="Arial"/>
                <w:sz w:val="20"/>
                <w:szCs w:val="20"/>
              </w:rPr>
              <w:t>6,XX,inv(16)(p13.1q22)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112A95">
              <w:rPr>
                <w:rFonts w:ascii="Arial" w:eastAsia="Calibri" w:hAnsi="Arial" w:cs="Arial"/>
                <w:sz w:val="20"/>
                <w:szCs w:val="20"/>
              </w:rPr>
              <w:t>+8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112A95">
              <w:rPr>
                <w:rFonts w:ascii="Arial" w:eastAsia="Calibri" w:hAnsi="Arial" w:cs="Arial"/>
                <w:sz w:val="20"/>
                <w:szCs w:val="20"/>
              </w:rPr>
              <w:t>+22[3]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003A3A2" w14:textId="77777777" w:rsidR="00ED091A" w:rsidRPr="00112A95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12A95">
              <w:rPr>
                <w:rFonts w:ascii="Arial" w:eastAsia="Calibri" w:hAnsi="Arial" w:cs="Arial"/>
                <w:sz w:val="20"/>
                <w:szCs w:val="20"/>
              </w:rPr>
              <w:t>Favorable</w:t>
            </w:r>
            <w:proofErr w:type="spellEnd"/>
          </w:p>
        </w:tc>
        <w:tc>
          <w:tcPr>
            <w:tcW w:w="1550" w:type="dxa"/>
            <w:vAlign w:val="center"/>
          </w:tcPr>
          <w:p w14:paraId="0EB6166B" w14:textId="3F72C9E3" w:rsidR="00ED091A" w:rsidRPr="00112A95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6A96182" w14:textId="48520C7E" w:rsidR="00ED091A" w:rsidRPr="00112A95" w:rsidRDefault="00ED091A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12A95"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</w:p>
        </w:tc>
      </w:tr>
      <w:tr w:rsidR="00ED091A" w14:paraId="1C603991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38C72AB2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#7</w:t>
            </w:r>
          </w:p>
        </w:tc>
        <w:tc>
          <w:tcPr>
            <w:tcW w:w="608" w:type="dxa"/>
            <w:vAlign w:val="center"/>
          </w:tcPr>
          <w:p w14:paraId="4BBDAFA0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M</w:t>
            </w:r>
          </w:p>
        </w:tc>
        <w:tc>
          <w:tcPr>
            <w:tcW w:w="680" w:type="dxa"/>
            <w:vAlign w:val="center"/>
          </w:tcPr>
          <w:p w14:paraId="47077979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54</w:t>
            </w:r>
          </w:p>
        </w:tc>
        <w:tc>
          <w:tcPr>
            <w:tcW w:w="858" w:type="dxa"/>
            <w:vAlign w:val="center"/>
          </w:tcPr>
          <w:p w14:paraId="04CBE376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R</w:t>
            </w:r>
          </w:p>
        </w:tc>
        <w:tc>
          <w:tcPr>
            <w:tcW w:w="2835" w:type="dxa"/>
            <w:vAlign w:val="center"/>
          </w:tcPr>
          <w:p w14:paraId="1CE1EACE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1F99883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550" w:type="dxa"/>
            <w:vAlign w:val="center"/>
          </w:tcPr>
          <w:p w14:paraId="1CF861E5" w14:textId="189DE170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Adverse</w:t>
            </w:r>
            <w:proofErr w:type="spellEnd"/>
          </w:p>
        </w:tc>
        <w:tc>
          <w:tcPr>
            <w:tcW w:w="1550" w:type="dxa"/>
            <w:shd w:val="clear" w:color="auto" w:fill="auto"/>
            <w:vAlign w:val="center"/>
          </w:tcPr>
          <w:p w14:paraId="7F5C8B7D" w14:textId="7A86B5C6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</w:p>
        </w:tc>
      </w:tr>
      <w:tr w:rsidR="00ED091A" w14:paraId="5EF3D4C9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328D2C98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#8</w:t>
            </w:r>
          </w:p>
        </w:tc>
        <w:tc>
          <w:tcPr>
            <w:tcW w:w="608" w:type="dxa"/>
            <w:vAlign w:val="center"/>
          </w:tcPr>
          <w:p w14:paraId="6CF4908B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M</w:t>
            </w:r>
          </w:p>
        </w:tc>
        <w:tc>
          <w:tcPr>
            <w:tcW w:w="680" w:type="dxa"/>
            <w:vAlign w:val="center"/>
          </w:tcPr>
          <w:p w14:paraId="7D5A0FB7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79</w:t>
            </w:r>
          </w:p>
        </w:tc>
        <w:tc>
          <w:tcPr>
            <w:tcW w:w="858" w:type="dxa"/>
            <w:vAlign w:val="center"/>
          </w:tcPr>
          <w:p w14:paraId="0319DCFD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123F92FB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46,XY[20]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BF65C16" w14:textId="77777777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Adverse</w:t>
            </w:r>
            <w:proofErr w:type="spellEnd"/>
          </w:p>
        </w:tc>
        <w:tc>
          <w:tcPr>
            <w:tcW w:w="1550" w:type="dxa"/>
            <w:vAlign w:val="center"/>
          </w:tcPr>
          <w:p w14:paraId="76932AD6" w14:textId="0C7A8C56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5378B9D" w14:textId="7FD0567E" w:rsidR="00ED091A" w:rsidRDefault="00ED091A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</w:p>
        </w:tc>
      </w:tr>
      <w:tr w:rsidR="00ED091A" w14:paraId="497AB638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4B36F930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#9</w:t>
            </w:r>
          </w:p>
        </w:tc>
        <w:tc>
          <w:tcPr>
            <w:tcW w:w="608" w:type="dxa"/>
            <w:vAlign w:val="center"/>
          </w:tcPr>
          <w:p w14:paraId="17027BEF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680" w:type="dxa"/>
            <w:vAlign w:val="center"/>
          </w:tcPr>
          <w:p w14:paraId="55593CF7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53</w:t>
            </w:r>
          </w:p>
        </w:tc>
        <w:tc>
          <w:tcPr>
            <w:tcW w:w="858" w:type="dxa"/>
            <w:vAlign w:val="center"/>
          </w:tcPr>
          <w:p w14:paraId="5B84B1F6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R</w:t>
            </w:r>
          </w:p>
        </w:tc>
        <w:tc>
          <w:tcPr>
            <w:tcW w:w="2835" w:type="dxa"/>
            <w:vAlign w:val="center"/>
          </w:tcPr>
          <w:p w14:paraId="0CAC093B" w14:textId="429C46F3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EEACE43" w14:textId="1F715969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550" w:type="dxa"/>
            <w:vAlign w:val="center"/>
          </w:tcPr>
          <w:p w14:paraId="415C3462" w14:textId="04194281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0F7B229" w14:textId="06DF58BE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</w:p>
        </w:tc>
      </w:tr>
      <w:tr w:rsidR="00ED091A" w14:paraId="313B1645" w14:textId="77777777" w:rsidTr="00176C9E">
        <w:trPr>
          <w:trHeight w:val="300"/>
        </w:trPr>
        <w:tc>
          <w:tcPr>
            <w:tcW w:w="567" w:type="dxa"/>
            <w:vAlign w:val="center"/>
          </w:tcPr>
          <w:p w14:paraId="03AD6EB2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#10</w:t>
            </w:r>
          </w:p>
        </w:tc>
        <w:tc>
          <w:tcPr>
            <w:tcW w:w="608" w:type="dxa"/>
            <w:vAlign w:val="center"/>
          </w:tcPr>
          <w:p w14:paraId="2F7C48CE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M</w:t>
            </w:r>
          </w:p>
        </w:tc>
        <w:tc>
          <w:tcPr>
            <w:tcW w:w="680" w:type="dxa"/>
            <w:vAlign w:val="center"/>
          </w:tcPr>
          <w:p w14:paraId="4E01CBC5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76</w:t>
            </w:r>
          </w:p>
        </w:tc>
        <w:tc>
          <w:tcPr>
            <w:tcW w:w="858" w:type="dxa"/>
            <w:vAlign w:val="center"/>
          </w:tcPr>
          <w:p w14:paraId="35F3229A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4B834636" w14:textId="5403FA13" w:rsidR="00ED091A" w:rsidRPr="00F827EC" w:rsidRDefault="00ED091A" w:rsidP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</w:pPr>
            <w:r w:rsidRPr="00F827E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46,XY,der(6)t(1;6)(q12p22)</w:t>
            </w:r>
            <w:r w:rsidR="00E258B0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Pr="00F827E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[5]/46,XY[15]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6295E69" w14:textId="3C45007A" w:rsidR="00ED091A" w:rsidRPr="00F827EC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Adverse</w:t>
            </w:r>
          </w:p>
        </w:tc>
        <w:tc>
          <w:tcPr>
            <w:tcW w:w="1550" w:type="dxa"/>
            <w:vAlign w:val="center"/>
          </w:tcPr>
          <w:p w14:paraId="3BEF6632" w14:textId="7C49CD78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C179EFC" w14:textId="095278C2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</w:p>
        </w:tc>
      </w:tr>
      <w:tr w:rsidR="00ED091A" w14:paraId="5E616316" w14:textId="77777777" w:rsidTr="00E258B0">
        <w:trPr>
          <w:trHeight w:val="300"/>
        </w:trPr>
        <w:tc>
          <w:tcPr>
            <w:tcW w:w="567" w:type="dxa"/>
            <w:vAlign w:val="center"/>
          </w:tcPr>
          <w:p w14:paraId="42D21E1F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#11</w:t>
            </w:r>
          </w:p>
        </w:tc>
        <w:tc>
          <w:tcPr>
            <w:tcW w:w="608" w:type="dxa"/>
            <w:vAlign w:val="center"/>
          </w:tcPr>
          <w:p w14:paraId="11DA68ED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M</w:t>
            </w:r>
          </w:p>
        </w:tc>
        <w:tc>
          <w:tcPr>
            <w:tcW w:w="680" w:type="dxa"/>
            <w:vAlign w:val="center"/>
          </w:tcPr>
          <w:p w14:paraId="02F80187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858" w:type="dxa"/>
            <w:vAlign w:val="center"/>
          </w:tcPr>
          <w:p w14:paraId="7F5F38B5" w14:textId="77777777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2835" w:type="dxa"/>
            <w:vAlign w:val="center"/>
          </w:tcPr>
          <w:p w14:paraId="030F7F75" w14:textId="4465D22C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46,XY,t(11;11)(q13;q23)[20]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4994DC0" w14:textId="7BDBAA73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Adverse</w:t>
            </w:r>
            <w:proofErr w:type="spellEnd"/>
          </w:p>
        </w:tc>
        <w:tc>
          <w:tcPr>
            <w:tcW w:w="1550" w:type="dxa"/>
          </w:tcPr>
          <w:p w14:paraId="5C6FF56C" w14:textId="70751AAE" w:rsidR="00ED091A" w:rsidRDefault="00E258B0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Intermediate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848729B" w14:textId="6A305D16" w:rsidR="00ED091A" w:rsidRDefault="00ED091A">
            <w:pPr>
              <w:widowControl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Viability</w:t>
            </w:r>
            <w:proofErr w:type="spellEnd"/>
          </w:p>
        </w:tc>
      </w:tr>
    </w:tbl>
    <w:p w14:paraId="59233C2E" w14:textId="258B851F" w:rsidR="009A5A58" w:rsidRDefault="005C10BF" w:rsidP="00E25EC0">
      <w:pPr>
        <w:spacing w:before="120"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CFU: colony forming unit assay; D: diagnosis, ELN: European </w:t>
      </w:r>
      <w:proofErr w:type="spellStart"/>
      <w:r>
        <w:rPr>
          <w:rFonts w:ascii="Arial" w:hAnsi="Arial" w:cs="Arial"/>
          <w:lang w:val="en-US"/>
        </w:rPr>
        <w:t>LeukemiaNet</w:t>
      </w:r>
      <w:proofErr w:type="spellEnd"/>
      <w:r>
        <w:rPr>
          <w:rFonts w:ascii="Arial" w:hAnsi="Arial" w:cs="Arial"/>
          <w:lang w:val="en-US"/>
        </w:rPr>
        <w:t xml:space="preserve"> classification; F: female, </w:t>
      </w:r>
      <w:r w:rsidR="00E258B0">
        <w:rPr>
          <w:rFonts w:ascii="Arial" w:hAnsi="Arial" w:cs="Arial"/>
          <w:lang w:val="en-US"/>
        </w:rPr>
        <w:t xml:space="preserve">HMA: </w:t>
      </w:r>
      <w:proofErr w:type="spellStart"/>
      <w:r w:rsidR="00E258B0">
        <w:rPr>
          <w:rFonts w:ascii="Arial" w:hAnsi="Arial" w:cs="Arial"/>
          <w:lang w:val="en-US"/>
        </w:rPr>
        <w:t>hypomethylating</w:t>
      </w:r>
      <w:proofErr w:type="spellEnd"/>
      <w:r w:rsidR="00E258B0">
        <w:rPr>
          <w:rFonts w:ascii="Arial" w:hAnsi="Arial" w:cs="Arial"/>
          <w:lang w:val="en-US"/>
        </w:rPr>
        <w:t xml:space="preserve"> agents; </w:t>
      </w:r>
      <w:r>
        <w:rPr>
          <w:rFonts w:ascii="Arial" w:hAnsi="Arial" w:cs="Arial"/>
          <w:lang w:val="en-US"/>
        </w:rPr>
        <w:t>M: male, NA: not available; R: relapse</w:t>
      </w:r>
      <w:r w:rsidR="00E258B0">
        <w:rPr>
          <w:rFonts w:ascii="Arial" w:hAnsi="Arial" w:cs="Arial"/>
          <w:lang w:val="en-US"/>
        </w:rPr>
        <w:t xml:space="preserve">; </w:t>
      </w:r>
      <w:proofErr w:type="spellStart"/>
      <w:r w:rsidR="00E258B0">
        <w:rPr>
          <w:rFonts w:ascii="Arial" w:hAnsi="Arial" w:cs="Arial"/>
          <w:lang w:val="en-US"/>
        </w:rPr>
        <w:t>Ven</w:t>
      </w:r>
      <w:proofErr w:type="spellEnd"/>
      <w:r w:rsidR="00E258B0">
        <w:rPr>
          <w:rFonts w:ascii="Arial" w:hAnsi="Arial" w:cs="Arial"/>
          <w:lang w:val="en-US"/>
        </w:rPr>
        <w:t xml:space="preserve">: </w:t>
      </w:r>
      <w:proofErr w:type="spellStart"/>
      <w:r w:rsidR="00E258B0">
        <w:rPr>
          <w:rFonts w:ascii="Arial" w:hAnsi="Arial" w:cs="Arial"/>
          <w:lang w:val="en-US"/>
        </w:rPr>
        <w:t>Venetoclax</w:t>
      </w:r>
      <w:proofErr w:type="spellEnd"/>
      <w:r>
        <w:rPr>
          <w:rFonts w:ascii="Arial" w:hAnsi="Arial" w:cs="Arial"/>
          <w:lang w:val="en-US"/>
        </w:rPr>
        <w:t>.</w:t>
      </w:r>
    </w:p>
    <w:p w14:paraId="37C886F4" w14:textId="5D4343FB" w:rsidR="009A5A58" w:rsidRPr="000377E8" w:rsidRDefault="00E258B0" w:rsidP="00E25E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en-US" w:eastAsia="it-IT"/>
        </w:rPr>
      </w:pPr>
      <w:proofErr w:type="gramStart"/>
      <w:r w:rsidRPr="000377E8">
        <w:rPr>
          <w:rFonts w:ascii="Arial" w:eastAsia="Times New Roman" w:hAnsi="Arial" w:cs="Arial"/>
          <w:color w:val="222222"/>
          <w:vertAlign w:val="superscript"/>
          <w:lang w:val="en-US" w:eastAsia="it-IT"/>
        </w:rPr>
        <w:t>1</w:t>
      </w:r>
      <w:proofErr w:type="gramEnd"/>
      <w:r w:rsidRPr="000377E8">
        <w:rPr>
          <w:rFonts w:ascii="Arial" w:eastAsia="Times New Roman" w:hAnsi="Arial" w:cs="Arial"/>
          <w:color w:val="222222"/>
          <w:lang w:val="en-US" w:eastAsia="it-IT"/>
        </w:rPr>
        <w:t xml:space="preserve"> </w:t>
      </w:r>
      <w:proofErr w:type="spellStart"/>
      <w:r w:rsidRPr="000377E8">
        <w:rPr>
          <w:rFonts w:ascii="Arial" w:eastAsia="Times New Roman" w:hAnsi="Arial" w:cs="Arial"/>
          <w:color w:val="222222"/>
          <w:lang w:val="en-US" w:eastAsia="it-IT"/>
        </w:rPr>
        <w:t>D</w:t>
      </w:r>
      <w:r w:rsidR="00176C9E" w:rsidRPr="000377E8">
        <w:rPr>
          <w:rFonts w:ascii="Arial" w:eastAsia="Times New Roman" w:hAnsi="Arial" w:cs="Arial"/>
          <w:color w:val="222222"/>
          <w:lang w:val="en-US" w:eastAsia="it-IT"/>
        </w:rPr>
        <w:t>ö</w:t>
      </w:r>
      <w:r w:rsidRPr="000377E8">
        <w:rPr>
          <w:rFonts w:ascii="Arial" w:eastAsia="Times New Roman" w:hAnsi="Arial" w:cs="Arial"/>
          <w:color w:val="222222"/>
          <w:lang w:val="en-US" w:eastAsia="it-IT"/>
        </w:rPr>
        <w:t>hner</w:t>
      </w:r>
      <w:proofErr w:type="spellEnd"/>
      <w:r w:rsidRPr="000377E8">
        <w:rPr>
          <w:rFonts w:ascii="Arial" w:eastAsia="Times New Roman" w:hAnsi="Arial" w:cs="Arial"/>
          <w:color w:val="222222"/>
          <w:lang w:val="en-US" w:eastAsia="it-IT"/>
        </w:rPr>
        <w:t xml:space="preserve"> </w:t>
      </w:r>
      <w:r w:rsidR="00176C9E" w:rsidRPr="000377E8">
        <w:rPr>
          <w:rFonts w:ascii="Arial" w:eastAsia="Times New Roman" w:hAnsi="Arial" w:cs="Arial"/>
          <w:color w:val="222222"/>
          <w:lang w:val="en-US" w:eastAsia="it-IT"/>
        </w:rPr>
        <w:t xml:space="preserve">et al. </w:t>
      </w:r>
      <w:r w:rsidR="00176C9E" w:rsidRPr="000377E8">
        <w:rPr>
          <w:rFonts w:ascii="Arial" w:eastAsia="Times New Roman" w:hAnsi="Arial" w:cs="Arial"/>
          <w:i/>
          <w:color w:val="222222"/>
          <w:lang w:val="en-US" w:eastAsia="it-IT"/>
        </w:rPr>
        <w:t>Blood</w:t>
      </w:r>
      <w:r w:rsidR="00176C9E" w:rsidRPr="000377E8">
        <w:rPr>
          <w:rFonts w:ascii="Arial" w:eastAsia="Times New Roman" w:hAnsi="Arial" w:cs="Arial"/>
          <w:color w:val="222222"/>
          <w:lang w:val="en-US" w:eastAsia="it-IT"/>
        </w:rPr>
        <w:t xml:space="preserve"> 2022</w:t>
      </w:r>
    </w:p>
    <w:p w14:paraId="362E6AE5" w14:textId="66C9F3ED" w:rsidR="00806B2E" w:rsidRPr="000377E8" w:rsidRDefault="00806B2E" w:rsidP="00806B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val="en-US" w:eastAsia="it-IT"/>
        </w:rPr>
      </w:pPr>
      <w:proofErr w:type="gramStart"/>
      <w:r w:rsidRPr="000377E8">
        <w:rPr>
          <w:rFonts w:ascii="Arial" w:eastAsia="Times New Roman" w:hAnsi="Arial" w:cs="Arial"/>
          <w:color w:val="222222"/>
          <w:vertAlign w:val="superscript"/>
          <w:lang w:val="en-US" w:eastAsia="it-IT"/>
        </w:rPr>
        <w:t>2</w:t>
      </w:r>
      <w:proofErr w:type="gramEnd"/>
      <w:r w:rsidRPr="000377E8">
        <w:rPr>
          <w:rFonts w:ascii="Arial" w:eastAsia="Times New Roman" w:hAnsi="Arial" w:cs="Arial"/>
          <w:color w:val="222222"/>
          <w:lang w:val="en-US" w:eastAsia="it-IT"/>
        </w:rPr>
        <w:t xml:space="preserve"> </w:t>
      </w:r>
      <w:proofErr w:type="spellStart"/>
      <w:r w:rsidRPr="000377E8">
        <w:rPr>
          <w:rFonts w:ascii="Arial" w:eastAsia="Times New Roman" w:hAnsi="Arial" w:cs="Arial"/>
          <w:color w:val="222222"/>
          <w:lang w:val="en-US" w:eastAsia="it-IT"/>
        </w:rPr>
        <w:t>Lachowiez</w:t>
      </w:r>
      <w:proofErr w:type="spellEnd"/>
      <w:r w:rsidRPr="000377E8">
        <w:rPr>
          <w:rFonts w:ascii="Arial" w:eastAsia="Times New Roman" w:hAnsi="Arial" w:cs="Arial"/>
          <w:color w:val="222222"/>
          <w:lang w:val="en-US" w:eastAsia="it-IT"/>
        </w:rPr>
        <w:t xml:space="preserve"> et al. </w:t>
      </w:r>
      <w:r w:rsidRPr="000377E8">
        <w:rPr>
          <w:rFonts w:ascii="Arial" w:eastAsia="Times New Roman" w:hAnsi="Arial" w:cs="Arial"/>
          <w:i/>
          <w:color w:val="222222"/>
          <w:lang w:val="en-US" w:eastAsia="it-IT"/>
        </w:rPr>
        <w:t>Blood</w:t>
      </w:r>
      <w:r w:rsidRPr="000377E8">
        <w:rPr>
          <w:rFonts w:ascii="Arial" w:eastAsia="Times New Roman" w:hAnsi="Arial" w:cs="Arial"/>
          <w:color w:val="222222"/>
          <w:lang w:val="en-US" w:eastAsia="it-IT"/>
        </w:rPr>
        <w:t xml:space="preserve"> 2024</w:t>
      </w:r>
    </w:p>
    <w:p w14:paraId="6B0D5A24" w14:textId="7A47F928" w:rsidR="00806B2E" w:rsidRDefault="00806B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it-IT"/>
        </w:rPr>
      </w:pPr>
    </w:p>
    <w:p w14:paraId="22EE1B1B" w14:textId="77777777" w:rsidR="009A5A58" w:rsidRDefault="009A5A58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239293D5" w14:textId="32C7B09B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</w:t>
      </w:r>
      <w:r w:rsidR="008D7A39">
        <w:rPr>
          <w:rFonts w:ascii="Arial" w:hAnsi="Arial" w:cs="Arial"/>
          <w:b/>
          <w:lang w:val="en-US"/>
        </w:rPr>
        <w:t>6</w:t>
      </w:r>
      <w:r>
        <w:rPr>
          <w:rFonts w:ascii="Arial" w:hAnsi="Arial" w:cs="Arial"/>
          <w:b/>
          <w:lang w:val="en-US"/>
        </w:rPr>
        <w:t>.  Genetic features of AML patients.</w:t>
      </w:r>
    </w:p>
    <w:p w14:paraId="493E0E9F" w14:textId="77777777" w:rsidR="009A5A58" w:rsidRDefault="009A5A58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6CC3C519" w14:textId="1658100C" w:rsidR="009A5A58" w:rsidRPr="00307FFB" w:rsidRDefault="005C10BF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</w:t>
      </w:r>
      <w:r w:rsidR="00C15595">
        <w:rPr>
          <w:rFonts w:ascii="Arial" w:hAnsi="Arial" w:cs="Arial"/>
          <w:b/>
          <w:lang w:val="en-US"/>
        </w:rPr>
        <w:t>7</w:t>
      </w:r>
      <w:r>
        <w:rPr>
          <w:rFonts w:ascii="Arial" w:hAnsi="Arial" w:cs="Arial"/>
          <w:b/>
          <w:lang w:val="en-US"/>
        </w:rPr>
        <w:t xml:space="preserve">. Transcripts significantly altered by </w:t>
      </w:r>
      <w:proofErr w:type="spellStart"/>
      <w:r>
        <w:rPr>
          <w:rFonts w:ascii="Arial" w:hAnsi="Arial" w:cs="Arial"/>
          <w:b/>
          <w:lang w:val="en-US"/>
        </w:rPr>
        <w:t>Oma</w:t>
      </w:r>
      <w:proofErr w:type="spellEnd"/>
      <w:r>
        <w:rPr>
          <w:rFonts w:ascii="Arial" w:hAnsi="Arial" w:cs="Arial"/>
          <w:b/>
          <w:lang w:val="en-US"/>
        </w:rPr>
        <w:t xml:space="preserve"> in AML cell lines in hypoxia or </w:t>
      </w:r>
      <w:proofErr w:type="spellStart"/>
      <w:r>
        <w:rPr>
          <w:rFonts w:ascii="Arial" w:hAnsi="Arial" w:cs="Arial"/>
          <w:b/>
          <w:lang w:val="en-US"/>
        </w:rPr>
        <w:t>normoxia</w:t>
      </w:r>
      <w:proofErr w:type="spellEnd"/>
      <w:r>
        <w:rPr>
          <w:rFonts w:ascii="Arial" w:hAnsi="Arial" w:cs="Arial"/>
          <w:b/>
          <w:lang w:val="en-US"/>
        </w:rPr>
        <w:t>.</w:t>
      </w:r>
      <w:r w:rsidR="00307FFB">
        <w:rPr>
          <w:rFonts w:ascii="Arial" w:hAnsi="Arial" w:cs="Arial"/>
          <w:b/>
          <w:lang w:val="en-US"/>
        </w:rPr>
        <w:t xml:space="preserve"> </w:t>
      </w:r>
      <w:r w:rsidR="00FC41AD">
        <w:rPr>
          <w:rFonts w:ascii="Arial" w:hAnsi="Arial" w:cs="Arial"/>
          <w:lang w:val="en-US"/>
        </w:rPr>
        <w:t xml:space="preserve">NRF2 targets </w:t>
      </w:r>
      <w:proofErr w:type="gramStart"/>
      <w:r w:rsidR="002C6769">
        <w:rPr>
          <w:rFonts w:ascii="Arial" w:hAnsi="Arial" w:cs="Arial"/>
          <w:lang w:val="en-US"/>
        </w:rPr>
        <w:t>have been</w:t>
      </w:r>
      <w:r w:rsidR="00FC41AD">
        <w:rPr>
          <w:rFonts w:ascii="Arial" w:hAnsi="Arial" w:cs="Arial"/>
          <w:lang w:val="en-US"/>
        </w:rPr>
        <w:t xml:space="preserve"> highlighted</w:t>
      </w:r>
      <w:proofErr w:type="gramEnd"/>
      <w:r w:rsidR="00FC41AD">
        <w:rPr>
          <w:rFonts w:ascii="Arial" w:hAnsi="Arial" w:cs="Arial"/>
          <w:lang w:val="en-US"/>
        </w:rPr>
        <w:t xml:space="preserve"> by blue text</w:t>
      </w:r>
      <w:r w:rsidR="00E25EC0">
        <w:rPr>
          <w:rFonts w:ascii="Arial" w:hAnsi="Arial" w:cs="Arial"/>
          <w:lang w:val="en-US"/>
        </w:rPr>
        <w:t xml:space="preserve"> (</w:t>
      </w:r>
      <w:r w:rsidR="00E25EC0" w:rsidRPr="00E25EC0">
        <w:rPr>
          <w:rFonts w:ascii="Arial" w:hAnsi="Arial" w:cs="Arial"/>
          <w:lang w:val="en-US"/>
        </w:rPr>
        <w:t>Malhotra</w:t>
      </w:r>
      <w:r w:rsidR="00E25EC0">
        <w:rPr>
          <w:rFonts w:ascii="Arial" w:hAnsi="Arial" w:cs="Arial"/>
          <w:lang w:val="en-US"/>
        </w:rPr>
        <w:t xml:space="preserve">, </w:t>
      </w:r>
      <w:r w:rsidR="00E25EC0" w:rsidRPr="00E25EC0">
        <w:rPr>
          <w:rFonts w:ascii="Arial" w:hAnsi="Arial" w:cs="Arial"/>
          <w:lang w:val="en-US"/>
        </w:rPr>
        <w:t>Portales-</w:t>
      </w:r>
      <w:proofErr w:type="spellStart"/>
      <w:r w:rsidR="00E25EC0" w:rsidRPr="00E25EC0">
        <w:rPr>
          <w:rFonts w:ascii="Arial" w:hAnsi="Arial" w:cs="Arial"/>
          <w:lang w:val="en-US"/>
        </w:rPr>
        <w:t>Casamar</w:t>
      </w:r>
      <w:proofErr w:type="spellEnd"/>
      <w:r w:rsidR="00E25EC0">
        <w:rPr>
          <w:rFonts w:ascii="Arial" w:hAnsi="Arial" w:cs="Arial"/>
          <w:lang w:val="en-US"/>
        </w:rPr>
        <w:t xml:space="preserve"> </w:t>
      </w:r>
      <w:r w:rsidR="00E25EC0" w:rsidRPr="00E25EC0">
        <w:rPr>
          <w:rFonts w:ascii="Arial" w:hAnsi="Arial" w:cs="Arial"/>
          <w:i/>
          <w:lang w:val="en-US"/>
        </w:rPr>
        <w:t>et al</w:t>
      </w:r>
      <w:r w:rsidR="00E25EC0">
        <w:rPr>
          <w:rFonts w:ascii="Arial" w:hAnsi="Arial" w:cs="Arial"/>
          <w:lang w:val="en-US"/>
        </w:rPr>
        <w:t>. Nucleic Acids Research</w:t>
      </w:r>
      <w:r w:rsidR="00E25EC0" w:rsidRPr="00E25EC0">
        <w:rPr>
          <w:rFonts w:ascii="Arial" w:hAnsi="Arial" w:cs="Arial"/>
          <w:lang w:val="en-US"/>
        </w:rPr>
        <w:t xml:space="preserve"> 2010</w:t>
      </w:r>
      <w:r w:rsidR="00E25EC0">
        <w:rPr>
          <w:rFonts w:ascii="Arial" w:hAnsi="Arial" w:cs="Arial"/>
          <w:lang w:val="en-US"/>
        </w:rPr>
        <w:t>)</w:t>
      </w:r>
      <w:r w:rsidR="00FC41AD">
        <w:rPr>
          <w:rFonts w:ascii="Arial" w:hAnsi="Arial" w:cs="Arial"/>
          <w:lang w:val="en-US"/>
        </w:rPr>
        <w:t>.</w:t>
      </w:r>
    </w:p>
    <w:p w14:paraId="2D6D3A08" w14:textId="77777777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</w:p>
    <w:p w14:paraId="525818C0" w14:textId="37991E0A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</w:t>
      </w:r>
      <w:r w:rsidR="00A6113F">
        <w:rPr>
          <w:rFonts w:ascii="Arial" w:hAnsi="Arial" w:cs="Arial"/>
          <w:b/>
          <w:lang w:val="en-US"/>
        </w:rPr>
        <w:t>8</w:t>
      </w:r>
      <w:r>
        <w:rPr>
          <w:rFonts w:ascii="Arial" w:hAnsi="Arial" w:cs="Arial"/>
          <w:b/>
          <w:lang w:val="en-US"/>
        </w:rPr>
        <w:t xml:space="preserve">. Transcripts deregulated by </w:t>
      </w:r>
      <w:proofErr w:type="spellStart"/>
      <w:r>
        <w:rPr>
          <w:rFonts w:ascii="Arial" w:hAnsi="Arial" w:cs="Arial"/>
          <w:b/>
          <w:lang w:val="en-US"/>
        </w:rPr>
        <w:t>BETi</w:t>
      </w:r>
      <w:proofErr w:type="spellEnd"/>
      <w:r>
        <w:rPr>
          <w:rFonts w:ascii="Arial" w:hAnsi="Arial" w:cs="Arial"/>
          <w:b/>
          <w:lang w:val="en-US"/>
        </w:rPr>
        <w:t>/</w:t>
      </w:r>
      <w:proofErr w:type="spellStart"/>
      <w:r>
        <w:rPr>
          <w:rFonts w:ascii="Arial" w:hAnsi="Arial" w:cs="Arial"/>
          <w:b/>
          <w:lang w:val="en-US"/>
        </w:rPr>
        <w:t>Oma</w:t>
      </w:r>
      <w:proofErr w:type="spellEnd"/>
      <w:r>
        <w:rPr>
          <w:rFonts w:ascii="Arial" w:hAnsi="Arial" w:cs="Arial"/>
          <w:b/>
          <w:lang w:val="en-US"/>
        </w:rPr>
        <w:t xml:space="preserve"> treatment in Kasumi-1 and OCI-AML3 cells in hypoxia or </w:t>
      </w:r>
      <w:proofErr w:type="spellStart"/>
      <w:r>
        <w:rPr>
          <w:rFonts w:ascii="Arial" w:hAnsi="Arial" w:cs="Arial"/>
          <w:b/>
          <w:lang w:val="en-US"/>
        </w:rPr>
        <w:t>normoxia</w:t>
      </w:r>
      <w:proofErr w:type="spellEnd"/>
      <w:r>
        <w:rPr>
          <w:rFonts w:ascii="Arial" w:hAnsi="Arial" w:cs="Arial"/>
          <w:b/>
          <w:lang w:val="en-US"/>
        </w:rPr>
        <w:t>.</w:t>
      </w:r>
      <w:r w:rsidR="003B6F93">
        <w:rPr>
          <w:rFonts w:ascii="Arial" w:hAnsi="Arial" w:cs="Arial"/>
          <w:b/>
          <w:lang w:val="en-US"/>
        </w:rPr>
        <w:t xml:space="preserve"> </w:t>
      </w:r>
      <w:r w:rsidR="00FC41AD">
        <w:rPr>
          <w:rFonts w:ascii="Arial" w:hAnsi="Arial" w:cs="Arial"/>
          <w:lang w:val="en-US"/>
        </w:rPr>
        <w:t xml:space="preserve">NRF2 targets showing increased expression in both cell lines in hypoxia and </w:t>
      </w:r>
      <w:proofErr w:type="spellStart"/>
      <w:r w:rsidR="00FC41AD">
        <w:rPr>
          <w:rFonts w:ascii="Arial" w:hAnsi="Arial" w:cs="Arial"/>
          <w:lang w:val="en-US"/>
        </w:rPr>
        <w:t>normoxia</w:t>
      </w:r>
      <w:proofErr w:type="spellEnd"/>
      <w:r w:rsidR="00FC41AD">
        <w:rPr>
          <w:rFonts w:ascii="Arial" w:hAnsi="Arial" w:cs="Arial"/>
          <w:lang w:val="en-US"/>
        </w:rPr>
        <w:t xml:space="preserve"> </w:t>
      </w:r>
      <w:proofErr w:type="gramStart"/>
      <w:r w:rsidR="002C6769">
        <w:rPr>
          <w:rFonts w:ascii="Arial" w:hAnsi="Arial" w:cs="Arial"/>
          <w:lang w:val="en-US"/>
        </w:rPr>
        <w:t>have been</w:t>
      </w:r>
      <w:r w:rsidR="00FC41AD">
        <w:rPr>
          <w:rFonts w:ascii="Arial" w:hAnsi="Arial" w:cs="Arial"/>
          <w:lang w:val="en-US"/>
        </w:rPr>
        <w:t xml:space="preserve"> highlighted</w:t>
      </w:r>
      <w:proofErr w:type="gramEnd"/>
      <w:r w:rsidR="00FC41AD">
        <w:rPr>
          <w:rFonts w:ascii="Arial" w:hAnsi="Arial" w:cs="Arial"/>
          <w:lang w:val="en-US"/>
        </w:rPr>
        <w:t xml:space="preserve"> by blue text.</w:t>
      </w:r>
    </w:p>
    <w:p w14:paraId="18BA6168" w14:textId="77777777" w:rsidR="009A5A58" w:rsidRDefault="009A5A58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1379C96" w14:textId="204B524F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</w:t>
      </w:r>
      <w:r w:rsidR="00A6113F">
        <w:rPr>
          <w:rFonts w:ascii="Arial" w:hAnsi="Arial" w:cs="Arial"/>
          <w:b/>
          <w:lang w:val="en-US"/>
        </w:rPr>
        <w:t>9</w:t>
      </w:r>
      <w:r>
        <w:rPr>
          <w:rFonts w:ascii="Arial" w:hAnsi="Arial" w:cs="Arial"/>
          <w:b/>
          <w:lang w:val="en-US"/>
        </w:rPr>
        <w:t xml:space="preserve">. Pathway enrichment analysis of differentially expressed genes in AML cell lines under the pressure of </w:t>
      </w:r>
      <w:proofErr w:type="spellStart"/>
      <w:r>
        <w:rPr>
          <w:rFonts w:ascii="Arial" w:hAnsi="Arial" w:cs="Arial"/>
          <w:b/>
          <w:lang w:val="en-US"/>
        </w:rPr>
        <w:t>BETi</w:t>
      </w:r>
      <w:proofErr w:type="spellEnd"/>
      <w:r>
        <w:rPr>
          <w:rFonts w:ascii="Arial" w:hAnsi="Arial" w:cs="Arial"/>
          <w:b/>
          <w:lang w:val="en-US"/>
        </w:rPr>
        <w:t xml:space="preserve"> or </w:t>
      </w:r>
      <w:proofErr w:type="spellStart"/>
      <w:r>
        <w:rPr>
          <w:rFonts w:ascii="Arial" w:hAnsi="Arial" w:cs="Arial"/>
          <w:b/>
          <w:lang w:val="en-US"/>
        </w:rPr>
        <w:t>Oma</w:t>
      </w:r>
      <w:proofErr w:type="spellEnd"/>
      <w:r>
        <w:rPr>
          <w:rFonts w:ascii="Arial" w:hAnsi="Arial" w:cs="Arial"/>
          <w:b/>
          <w:lang w:val="en-US"/>
        </w:rPr>
        <w:t xml:space="preserve"> or their combination in hypoxia or </w:t>
      </w:r>
      <w:proofErr w:type="spellStart"/>
      <w:r>
        <w:rPr>
          <w:rFonts w:ascii="Arial" w:hAnsi="Arial" w:cs="Arial"/>
          <w:b/>
          <w:lang w:val="en-US"/>
        </w:rPr>
        <w:t>normoxia</w:t>
      </w:r>
      <w:proofErr w:type="spellEnd"/>
      <w:r>
        <w:rPr>
          <w:rFonts w:ascii="Arial" w:hAnsi="Arial" w:cs="Arial"/>
          <w:b/>
          <w:lang w:val="en-US"/>
        </w:rPr>
        <w:t>.</w:t>
      </w:r>
    </w:p>
    <w:p w14:paraId="0D7EFD1D" w14:textId="77777777" w:rsidR="009A5A58" w:rsidRDefault="009A5A58">
      <w:pPr>
        <w:spacing w:after="0" w:line="480" w:lineRule="auto"/>
        <w:rPr>
          <w:rFonts w:ascii="Arial" w:hAnsi="Arial" w:cs="Arial"/>
          <w:b/>
          <w:lang w:val="en-US"/>
        </w:rPr>
      </w:pPr>
    </w:p>
    <w:p w14:paraId="5BC0F41C" w14:textId="77777777" w:rsidR="00C726B7" w:rsidRDefault="00C726B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EA5DA92" w14:textId="77777777" w:rsidR="009A5A58" w:rsidRDefault="005C10BF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Figures</w:t>
      </w:r>
    </w:p>
    <w:p w14:paraId="3BBF1F88" w14:textId="77777777" w:rsidR="00A85FE6" w:rsidRDefault="00A85FE6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2E297BD9" w14:textId="77777777" w:rsidR="00A85FE6" w:rsidRDefault="00A85FE6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08810CB3" w14:textId="77777777" w:rsidR="00C726B7" w:rsidRDefault="00C726B7" w:rsidP="00C726B7">
      <w:pPr>
        <w:spacing w:after="0" w:line="48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drawing>
          <wp:inline distT="0" distB="0" distL="0" distR="0" wp14:anchorId="05CBF066" wp14:editId="7BD22C14">
            <wp:extent cx="6104104" cy="67722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uno, Ghetti et al. Suppl Fig. 1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632" cy="678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0E458" w14:textId="42CA4286" w:rsidR="009A5A58" w:rsidRDefault="005C10BF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1. </w:t>
      </w:r>
      <w:proofErr w:type="spellStart"/>
      <w:r w:rsidR="009D6063">
        <w:rPr>
          <w:rFonts w:ascii="Arial" w:hAnsi="Arial" w:cs="Arial"/>
          <w:b/>
          <w:lang w:val="en-US"/>
        </w:rPr>
        <w:t>Polysome</w:t>
      </w:r>
      <w:proofErr w:type="spellEnd"/>
      <w:r w:rsidR="009D6063">
        <w:rPr>
          <w:rFonts w:ascii="Arial" w:hAnsi="Arial" w:cs="Arial"/>
          <w:b/>
          <w:lang w:val="en-US"/>
        </w:rPr>
        <w:t xml:space="preserve"> profiles of </w:t>
      </w:r>
      <w:proofErr w:type="spellStart"/>
      <w:r w:rsidR="009D6063">
        <w:rPr>
          <w:rFonts w:ascii="Arial" w:hAnsi="Arial" w:cs="Arial"/>
          <w:b/>
          <w:lang w:val="en-US"/>
        </w:rPr>
        <w:t>BETi</w:t>
      </w:r>
      <w:proofErr w:type="spellEnd"/>
      <w:r w:rsidR="009D6063">
        <w:rPr>
          <w:rFonts w:ascii="Arial" w:hAnsi="Arial" w:cs="Arial"/>
          <w:b/>
          <w:lang w:val="en-US"/>
        </w:rPr>
        <w:t xml:space="preserve">-treated AML cells. </w:t>
      </w:r>
      <w:proofErr w:type="spellStart"/>
      <w:r>
        <w:rPr>
          <w:rFonts w:ascii="Arial" w:hAnsi="Arial" w:cs="Arial"/>
          <w:lang w:val="en-US"/>
        </w:rPr>
        <w:t>Polysome</w:t>
      </w:r>
      <w:proofErr w:type="spellEnd"/>
      <w:r w:rsidR="002C6769">
        <w:rPr>
          <w:rFonts w:ascii="Arial" w:hAnsi="Arial" w:cs="Arial"/>
          <w:lang w:val="en-US"/>
        </w:rPr>
        <w:t xml:space="preserve"> profiles obtained by 15-</w:t>
      </w:r>
      <w:r>
        <w:rPr>
          <w:rFonts w:ascii="Arial" w:hAnsi="Arial" w:cs="Arial"/>
          <w:lang w:val="en-US"/>
        </w:rPr>
        <w:t xml:space="preserve">50% sucrose density gradient centrifugation from </w:t>
      </w:r>
      <w:proofErr w:type="spellStart"/>
      <w:r>
        <w:rPr>
          <w:rFonts w:ascii="Arial" w:hAnsi="Arial" w:cs="Arial"/>
          <w:lang w:val="en-US"/>
        </w:rPr>
        <w:t>BETi</w:t>
      </w:r>
      <w:proofErr w:type="spellEnd"/>
      <w:r>
        <w:rPr>
          <w:rFonts w:ascii="Arial" w:hAnsi="Arial" w:cs="Arial"/>
          <w:lang w:val="en-US"/>
        </w:rPr>
        <w:t xml:space="preserve">- and vehicle-treated cells in hypoxia and </w:t>
      </w:r>
      <w:proofErr w:type="spellStart"/>
      <w:r>
        <w:rPr>
          <w:rFonts w:ascii="Arial" w:hAnsi="Arial" w:cs="Arial"/>
          <w:lang w:val="en-US"/>
        </w:rPr>
        <w:t>normoxia</w:t>
      </w:r>
      <w:proofErr w:type="spellEnd"/>
      <w:r>
        <w:rPr>
          <w:rFonts w:ascii="Arial" w:hAnsi="Arial" w:cs="Arial"/>
          <w:lang w:val="en-US"/>
        </w:rPr>
        <w:t xml:space="preserve"> (one representative of two independent experiments).</w:t>
      </w:r>
    </w:p>
    <w:p w14:paraId="2D128D97" w14:textId="312F3CF5" w:rsidR="0087563A" w:rsidRDefault="0087563A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3048DEAF" wp14:editId="4E152E77">
            <wp:extent cx="5512605" cy="607119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12" cy="6073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52E05" w14:textId="4167E8F9" w:rsidR="0087563A" w:rsidRPr="009D6063" w:rsidRDefault="0087563A" w:rsidP="0087563A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2. </w:t>
      </w:r>
      <w:r w:rsidR="009D6063">
        <w:rPr>
          <w:rFonts w:ascii="Arial" w:hAnsi="Arial" w:cs="Arial"/>
          <w:b/>
          <w:lang w:val="en-US"/>
        </w:rPr>
        <w:t xml:space="preserve">Comparison of transcriptional and translational changes induced by </w:t>
      </w:r>
      <w:proofErr w:type="spellStart"/>
      <w:r w:rsidR="009D6063">
        <w:rPr>
          <w:rFonts w:ascii="Arial" w:hAnsi="Arial" w:cs="Arial"/>
          <w:b/>
          <w:lang w:val="en-US"/>
        </w:rPr>
        <w:t>BETi</w:t>
      </w:r>
      <w:proofErr w:type="spellEnd"/>
      <w:r w:rsidR="009D6063">
        <w:rPr>
          <w:rFonts w:ascii="Arial" w:hAnsi="Arial" w:cs="Arial"/>
          <w:b/>
          <w:lang w:val="en-US"/>
        </w:rPr>
        <w:t xml:space="preserve"> in AML cells. </w:t>
      </w:r>
      <w:r w:rsidR="009D6063" w:rsidRP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Scatter plots comparing </w:t>
      </w:r>
      <w:proofErr w:type="spellStart"/>
      <w:r w:rsidR="009D6063">
        <w:rPr>
          <w:rFonts w:ascii="Arial" w:hAnsi="Arial" w:cs="Arial"/>
          <w:color w:val="000000"/>
          <w:shd w:val="clear" w:color="auto" w:fill="FFFFFF"/>
          <w:lang w:val="en-US"/>
        </w:rPr>
        <w:t>BETi</w:t>
      </w:r>
      <w:proofErr w:type="spellEnd"/>
      <w:r w:rsid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-induced </w:t>
      </w:r>
      <w:r w:rsidR="009D6063" w:rsidRP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fold changes </w:t>
      </w:r>
      <w:r w:rsid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(FC) </w:t>
      </w:r>
      <w:r w:rsidR="009D6063" w:rsidRP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in total mRNA and relative </w:t>
      </w:r>
      <w:proofErr w:type="spellStart"/>
      <w:r w:rsidR="009D6063" w:rsidRPr="009D6063">
        <w:rPr>
          <w:rFonts w:ascii="Arial" w:hAnsi="Arial" w:cs="Arial"/>
          <w:color w:val="000000"/>
          <w:shd w:val="clear" w:color="auto" w:fill="FFFFFF"/>
          <w:lang w:val="en-US"/>
        </w:rPr>
        <w:t>polysome</w:t>
      </w:r>
      <w:proofErr w:type="spellEnd"/>
      <w:r w:rsidR="009D6063" w:rsidRP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 loading</w:t>
      </w:r>
      <w:r w:rsid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. Colors represent </w:t>
      </w:r>
      <w:proofErr w:type="gramStart"/>
      <w:r w:rsidR="009D6063">
        <w:rPr>
          <w:rFonts w:ascii="Arial" w:hAnsi="Arial" w:cs="Arial"/>
          <w:color w:val="000000"/>
          <w:shd w:val="clear" w:color="auto" w:fill="FFFFFF"/>
          <w:lang w:val="en-US"/>
        </w:rPr>
        <w:t>differentially-expressed</w:t>
      </w:r>
      <w:proofErr w:type="gramEnd"/>
      <w:r w:rsidR="009D6063">
        <w:rPr>
          <w:rFonts w:ascii="Arial" w:hAnsi="Arial" w:cs="Arial"/>
          <w:color w:val="000000"/>
          <w:shd w:val="clear" w:color="auto" w:fill="FFFFFF"/>
          <w:lang w:val="en-US"/>
        </w:rPr>
        <w:t xml:space="preserve"> genes </w:t>
      </w:r>
      <w:r w:rsidR="009D6063">
        <w:rPr>
          <w:rFonts w:ascii="Arial" w:hAnsi="Arial" w:cs="Arial"/>
          <w:lang w:val="en-US"/>
        </w:rPr>
        <w:t>(</w:t>
      </w:r>
      <w:r w:rsidR="009D6063">
        <w:rPr>
          <w:rFonts w:ascii="Arial" w:hAnsi="Arial" w:cs="Arial"/>
          <w:color w:val="000000"/>
          <w:lang w:val="en-US"/>
        </w:rPr>
        <w:t xml:space="preserve">DEGs, </w:t>
      </w:r>
      <w:r w:rsidR="009D6063">
        <w:rPr>
          <w:rFonts w:ascii="Arial" w:hAnsi="Arial" w:cs="Arial"/>
          <w:lang w:val="en-US"/>
        </w:rPr>
        <w:t xml:space="preserve">|log2 FC|&gt;1 and </w:t>
      </w:r>
      <w:proofErr w:type="spellStart"/>
      <w:r w:rsidR="009D6063">
        <w:rPr>
          <w:rFonts w:ascii="Arial" w:hAnsi="Arial" w:cs="Arial"/>
          <w:lang w:val="en-US"/>
        </w:rPr>
        <w:t>adj</w:t>
      </w:r>
      <w:proofErr w:type="spellEnd"/>
      <w:r w:rsidR="009D6063">
        <w:rPr>
          <w:rFonts w:ascii="Arial" w:hAnsi="Arial" w:cs="Arial"/>
          <w:lang w:val="en-US"/>
        </w:rPr>
        <w:t xml:space="preserve"> </w:t>
      </w:r>
      <w:r w:rsidR="009D6063">
        <w:rPr>
          <w:rFonts w:ascii="Arial" w:hAnsi="Arial" w:cs="Arial"/>
          <w:i/>
          <w:lang w:val="en-US"/>
        </w:rPr>
        <w:t>p</w:t>
      </w:r>
      <w:r w:rsidR="009D6063">
        <w:rPr>
          <w:rFonts w:ascii="Arial" w:hAnsi="Arial" w:cs="Arial"/>
          <w:lang w:val="en-US"/>
        </w:rPr>
        <w:t>val</w:t>
      </w:r>
      <w:r w:rsidR="009D6063">
        <w:rPr>
          <w:rFonts w:ascii="Symbol" w:eastAsia="Symbol" w:hAnsi="Symbol" w:cs="Symbol"/>
          <w:lang w:val="en-US"/>
        </w:rPr>
        <w:t></w:t>
      </w:r>
      <w:r w:rsidR="009D6063">
        <w:rPr>
          <w:rFonts w:ascii="Arial" w:hAnsi="Arial" w:cs="Arial"/>
          <w:lang w:val="en-US"/>
        </w:rPr>
        <w:t>0.05).</w:t>
      </w:r>
    </w:p>
    <w:p w14:paraId="5385BC52" w14:textId="541A858B" w:rsidR="009A5A58" w:rsidRDefault="009A5A58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8820688" w14:textId="18B27BC0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2422156" w14:textId="0E0596A5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0770E67A" w14:textId="11468215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58F9161A" w14:textId="66D1BF4E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7A507B4" w14:textId="67F0DC35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inline distT="0" distB="0" distL="0" distR="0" wp14:anchorId="7C5E6B7F" wp14:editId="4D4EED42">
            <wp:extent cx="5767764" cy="5147445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899" cy="5148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3CD84A" w14:textId="64E521C1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DFF10F9" w14:textId="12A33C9D" w:rsidR="009D6063" w:rsidRPr="00C17D4E" w:rsidRDefault="009D6063" w:rsidP="00C17D4E">
      <w:pPr>
        <w:spacing w:after="0" w:line="480" w:lineRule="auto"/>
        <w:jc w:val="both"/>
        <w:rPr>
          <w:rFonts w:ascii="Arial" w:eastAsia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3. Dose-response curves of AML cell lines and primary bone marrow samples to standard-of-care therapies. </w:t>
      </w:r>
      <w:r w:rsidR="00C17D4E" w:rsidRPr="00C17D4E">
        <w:rPr>
          <w:rFonts w:ascii="Arial" w:hAnsi="Arial" w:cs="Arial"/>
          <w:lang w:val="en-US"/>
        </w:rPr>
        <w:t>Cells were treated for 48h with the</w:t>
      </w:r>
      <w:r w:rsidRPr="00C17D4E">
        <w:rPr>
          <w:rFonts w:ascii="Arial" w:hAnsi="Arial" w:cs="Arial"/>
          <w:lang w:val="en-US"/>
        </w:rPr>
        <w:t xml:space="preserve"> FLT3 inhibitors </w:t>
      </w:r>
      <w:proofErr w:type="spellStart"/>
      <w:r w:rsidRPr="00C17D4E">
        <w:rPr>
          <w:rFonts w:ascii="Arial" w:hAnsi="Arial" w:cs="Arial"/>
          <w:lang w:val="en-US"/>
        </w:rPr>
        <w:t>Midostaurin</w:t>
      </w:r>
      <w:proofErr w:type="spellEnd"/>
      <w:r w:rsidRPr="00C17D4E">
        <w:rPr>
          <w:rFonts w:ascii="Arial" w:hAnsi="Arial" w:cs="Arial"/>
          <w:lang w:val="en-US"/>
        </w:rPr>
        <w:t xml:space="preserve"> </w:t>
      </w:r>
      <w:r w:rsidR="00C17D4E" w:rsidRPr="00C17D4E">
        <w:rPr>
          <w:rFonts w:ascii="Arial" w:hAnsi="Arial" w:cs="Arial"/>
          <w:lang w:val="en-US"/>
        </w:rPr>
        <w:t>or</w:t>
      </w:r>
      <w:r w:rsidRPr="00C17D4E">
        <w:rPr>
          <w:rFonts w:ascii="Arial" w:hAnsi="Arial" w:cs="Arial"/>
          <w:lang w:val="en-US"/>
        </w:rPr>
        <w:t xml:space="preserve"> </w:t>
      </w:r>
      <w:proofErr w:type="spellStart"/>
      <w:r w:rsidRPr="00C17D4E">
        <w:rPr>
          <w:rFonts w:ascii="Arial" w:hAnsi="Arial" w:cs="Arial"/>
          <w:lang w:val="en-US"/>
        </w:rPr>
        <w:t>Gilteritinib</w:t>
      </w:r>
      <w:proofErr w:type="spellEnd"/>
      <w:r w:rsidRPr="00C17D4E">
        <w:rPr>
          <w:rFonts w:ascii="Arial" w:hAnsi="Arial" w:cs="Arial"/>
          <w:lang w:val="en-US"/>
        </w:rPr>
        <w:t xml:space="preserve"> </w:t>
      </w:r>
      <w:r w:rsidR="00C17D4E" w:rsidRPr="00C17D4E">
        <w:rPr>
          <w:rFonts w:ascii="Arial" w:hAnsi="Arial" w:cs="Arial"/>
          <w:lang w:val="en-US"/>
        </w:rPr>
        <w:t>or with</w:t>
      </w:r>
      <w:r w:rsidRPr="00C17D4E">
        <w:rPr>
          <w:rFonts w:ascii="Arial" w:hAnsi="Arial" w:cs="Arial"/>
          <w:lang w:val="en-US"/>
        </w:rPr>
        <w:t xml:space="preserve"> </w:t>
      </w:r>
      <w:proofErr w:type="spellStart"/>
      <w:r w:rsidRPr="00C17D4E">
        <w:rPr>
          <w:rFonts w:ascii="Arial" w:hAnsi="Arial" w:cs="Arial"/>
          <w:lang w:val="en-US"/>
        </w:rPr>
        <w:t>Venetoclax</w:t>
      </w:r>
      <w:proofErr w:type="spellEnd"/>
      <w:r w:rsidRPr="00C17D4E">
        <w:rPr>
          <w:rFonts w:ascii="Arial" w:hAnsi="Arial" w:cs="Arial"/>
          <w:lang w:val="en-US"/>
        </w:rPr>
        <w:t>/</w:t>
      </w:r>
      <w:proofErr w:type="spellStart"/>
      <w:r w:rsidRPr="00C17D4E">
        <w:rPr>
          <w:rFonts w:ascii="Arial" w:hAnsi="Arial" w:cs="Arial"/>
          <w:lang w:val="en-US"/>
        </w:rPr>
        <w:t>Azacitidine</w:t>
      </w:r>
      <w:proofErr w:type="spellEnd"/>
      <w:r w:rsidRPr="00C17D4E">
        <w:rPr>
          <w:rFonts w:ascii="Arial" w:hAnsi="Arial" w:cs="Arial"/>
          <w:lang w:val="en-US"/>
        </w:rPr>
        <w:t xml:space="preserve"> (</w:t>
      </w:r>
      <w:proofErr w:type="spellStart"/>
      <w:r w:rsidRPr="00C17D4E">
        <w:rPr>
          <w:rFonts w:ascii="Arial" w:hAnsi="Arial" w:cs="Arial"/>
          <w:lang w:val="en-US"/>
        </w:rPr>
        <w:t>Ven</w:t>
      </w:r>
      <w:proofErr w:type="spellEnd"/>
      <w:r w:rsidRPr="00C17D4E">
        <w:rPr>
          <w:rFonts w:ascii="Arial" w:hAnsi="Arial" w:cs="Arial"/>
          <w:lang w:val="en-US"/>
        </w:rPr>
        <w:t>/Aza) combination</w:t>
      </w:r>
      <w:r w:rsidR="00C17D4E" w:rsidRPr="00C17D4E">
        <w:rPr>
          <w:rFonts w:ascii="Arial" w:hAnsi="Arial" w:cs="Arial"/>
          <w:lang w:val="en-US"/>
        </w:rPr>
        <w:t xml:space="preserve"> (</w:t>
      </w:r>
      <w:r w:rsidRPr="00C17D4E">
        <w:rPr>
          <w:rFonts w:ascii="Arial" w:eastAsia="Arial" w:hAnsi="Arial" w:cs="Arial"/>
          <w:lang w:val="en-US"/>
        </w:rPr>
        <w:t>1/10 concentration ratio).</w:t>
      </w:r>
      <w:r w:rsidR="00C17D4E">
        <w:rPr>
          <w:rFonts w:ascii="Arial" w:eastAsia="Arial" w:hAnsi="Arial" w:cs="Arial"/>
          <w:lang w:val="en-US"/>
        </w:rPr>
        <w:t xml:space="preserve"> Each point represents the </w:t>
      </w:r>
      <w:r w:rsidR="00C17D4E">
        <w:rPr>
          <w:rFonts w:ascii="Arial" w:hAnsi="Arial" w:cs="Arial"/>
          <w:lang w:val="en-US"/>
        </w:rPr>
        <w:t>mean ± SD of 2-3 replicates (according to material availability).</w:t>
      </w:r>
    </w:p>
    <w:p w14:paraId="39BA99D4" w14:textId="77777777" w:rsidR="009D6063" w:rsidRDefault="009D6063" w:rsidP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598BD74F" w14:textId="64CFD2F4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24DB551E" w14:textId="6C890EB4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61060121" w14:textId="77777777" w:rsidR="009D6063" w:rsidRDefault="009D6063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C96879B" w14:textId="77777777" w:rsidR="00C726B7" w:rsidRDefault="00C726B7" w:rsidP="00C726B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inline distT="0" distB="0" distL="0" distR="0" wp14:anchorId="48F1EFDB" wp14:editId="048B7051">
            <wp:extent cx="6120130" cy="2222500"/>
            <wp:effectExtent l="0" t="0" r="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uno, Ghetti et al. Suppl Fig. 2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26B7">
        <w:rPr>
          <w:rFonts w:ascii="Arial" w:hAnsi="Arial" w:cs="Arial"/>
          <w:b/>
          <w:lang w:val="en-US"/>
        </w:rPr>
        <w:t xml:space="preserve"> </w:t>
      </w:r>
    </w:p>
    <w:p w14:paraId="45DD1BC7" w14:textId="77777777" w:rsidR="00C726B7" w:rsidRDefault="00C726B7" w:rsidP="00C726B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E7F6C4C" w14:textId="082229E5" w:rsidR="00C726B7" w:rsidRDefault="00C726B7" w:rsidP="00C726B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</w:t>
      </w:r>
      <w:r w:rsidR="009D6063">
        <w:rPr>
          <w:rFonts w:ascii="Arial" w:hAnsi="Arial" w:cs="Arial"/>
          <w:b/>
          <w:lang w:val="en-US"/>
        </w:rPr>
        <w:t>4</w:t>
      </w:r>
      <w:r>
        <w:rPr>
          <w:rFonts w:ascii="Arial" w:hAnsi="Arial" w:cs="Arial"/>
          <w:b/>
          <w:lang w:val="en-US"/>
        </w:rPr>
        <w:t xml:space="preserve">. Cell cycle changes induced by </w:t>
      </w:r>
      <w:proofErr w:type="spellStart"/>
      <w:r>
        <w:rPr>
          <w:rFonts w:ascii="Arial" w:hAnsi="Arial" w:cs="Arial"/>
          <w:b/>
          <w:lang w:val="en-US"/>
        </w:rPr>
        <w:t>Oma</w:t>
      </w:r>
      <w:proofErr w:type="spellEnd"/>
      <w:r>
        <w:rPr>
          <w:rFonts w:ascii="Arial" w:hAnsi="Arial" w:cs="Arial"/>
          <w:b/>
          <w:lang w:val="en-US"/>
        </w:rPr>
        <w:t xml:space="preserve"> treatment in AML cell lines.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lang w:val="en-US"/>
        </w:rPr>
        <w:t>Percentage of cells across cell cycle phases after 48</w:t>
      </w:r>
      <w:r w:rsidR="002C676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h treatment with 400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Oma</w:t>
      </w:r>
      <w:proofErr w:type="spellEnd"/>
      <w:r>
        <w:rPr>
          <w:rFonts w:ascii="Arial" w:hAnsi="Arial" w:cs="Arial"/>
          <w:lang w:val="en-US"/>
        </w:rPr>
        <w:t xml:space="preserve"> or vehicle (mean ± SD). Statistical significance was determined by two-way ANOVA with </w:t>
      </w:r>
      <w:proofErr w:type="spellStart"/>
      <w:r>
        <w:rPr>
          <w:rFonts w:ascii="Arial" w:hAnsi="Arial" w:cs="Arial"/>
          <w:lang w:val="en-US"/>
        </w:rPr>
        <w:t>Bonferroni</w:t>
      </w:r>
      <w:proofErr w:type="spellEnd"/>
      <w:r>
        <w:rPr>
          <w:rFonts w:ascii="Arial" w:hAnsi="Arial" w:cs="Arial"/>
          <w:lang w:val="en-US"/>
        </w:rPr>
        <w:t xml:space="preserve"> multiple comparison test </w:t>
      </w:r>
      <w:r>
        <w:rPr>
          <w:rFonts w:ascii="Arial" w:hAnsi="Arial" w:cs="Arial"/>
          <w:shd w:val="clear" w:color="auto" w:fill="FFFFFF"/>
          <w:lang w:val="en-US"/>
        </w:rPr>
        <w:t xml:space="preserve">(*, </w:t>
      </w:r>
      <w:r>
        <w:rPr>
          <w:rFonts w:ascii="Arial" w:hAnsi="Arial" w:cs="Arial"/>
          <w:i/>
          <w:shd w:val="clear" w:color="auto" w:fill="FFFFFF"/>
          <w:lang w:val="en-US"/>
        </w:rPr>
        <w:t>p</w:t>
      </w:r>
      <w:r>
        <w:rPr>
          <w:rFonts w:ascii="Arial" w:hAnsi="Arial" w:cs="Arial"/>
          <w:shd w:val="clear" w:color="auto" w:fill="FFFFFF"/>
          <w:lang w:val="en-US"/>
        </w:rPr>
        <w:t xml:space="preserve"> &lt; 0.05; **, </w:t>
      </w:r>
      <w:r>
        <w:rPr>
          <w:rFonts w:ascii="Arial" w:hAnsi="Arial" w:cs="Arial"/>
          <w:i/>
          <w:shd w:val="clear" w:color="auto" w:fill="FFFFFF"/>
          <w:lang w:val="en-US"/>
        </w:rPr>
        <w:t>p</w:t>
      </w:r>
      <w:r>
        <w:rPr>
          <w:rFonts w:ascii="Arial" w:hAnsi="Arial" w:cs="Arial"/>
          <w:shd w:val="clear" w:color="auto" w:fill="FFFFFF"/>
          <w:lang w:val="en-US"/>
        </w:rPr>
        <w:t xml:space="preserve"> &lt; 0.01; ***, </w:t>
      </w:r>
      <w:r>
        <w:rPr>
          <w:rFonts w:ascii="Arial" w:hAnsi="Arial" w:cs="Arial"/>
          <w:i/>
          <w:shd w:val="clear" w:color="auto" w:fill="FFFFFF"/>
          <w:lang w:val="en-US"/>
        </w:rPr>
        <w:t>p</w:t>
      </w:r>
      <w:r>
        <w:rPr>
          <w:rFonts w:ascii="Arial" w:hAnsi="Arial" w:cs="Arial"/>
          <w:shd w:val="clear" w:color="auto" w:fill="FFFFFF"/>
          <w:lang w:val="en-US"/>
        </w:rPr>
        <w:t xml:space="preserve"> &lt; 0.01)</w:t>
      </w:r>
      <w:r>
        <w:rPr>
          <w:rFonts w:ascii="Arial" w:hAnsi="Arial" w:cs="Arial"/>
          <w:lang w:val="en-US"/>
        </w:rPr>
        <w:t>.</w:t>
      </w:r>
    </w:p>
    <w:p w14:paraId="096A72A2" w14:textId="551167ED" w:rsidR="00C726B7" w:rsidRDefault="00C726B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7CCCE42" w14:textId="271187AE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668EDF8C" w14:textId="5519A6A2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D778EE9" w14:textId="6655519F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2292457" w14:textId="2F6406CE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2B65E793" w14:textId="7F71CAF7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B845A65" w14:textId="2F8CA77D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202353C" w14:textId="69C11BEE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30597133" w14:textId="72586F0A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5A8D7B5" w14:textId="79680501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2694F7CB" w14:textId="3BF2E71C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098F822" w14:textId="37741DD3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CA8E9A9" w14:textId="7718F991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42B3593" w14:textId="58B312A8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68DF9118" w14:textId="202183BD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3268492" w14:textId="65E3A0F5" w:rsidR="0087563A" w:rsidRDefault="00911A91" w:rsidP="00911A91">
      <w:pPr>
        <w:spacing w:after="0" w:line="48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inline distT="0" distB="0" distL="0" distR="0" wp14:anchorId="0F959734" wp14:editId="7CA9FB7A">
            <wp:extent cx="4855649" cy="2084400"/>
            <wp:effectExtent l="0" t="0" r="254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649" cy="20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F2F82" w14:textId="21ADFBE0" w:rsidR="0087563A" w:rsidRDefault="0087563A" w:rsidP="0087563A">
      <w:pPr>
        <w:spacing w:after="0" w:line="480" w:lineRule="auto"/>
        <w:jc w:val="both"/>
        <w:rPr>
          <w:rFonts w:ascii="Arial" w:hAnsi="Arial" w:cs="Arial"/>
          <w:shd w:val="clear" w:color="auto" w:fill="FFFFFF"/>
          <w:lang w:val="en-US"/>
        </w:rPr>
      </w:pPr>
      <w:r w:rsidRPr="0087563A">
        <w:rPr>
          <w:rFonts w:ascii="Arial" w:hAnsi="Arial" w:cs="Arial"/>
          <w:b/>
          <w:lang w:val="en-US"/>
        </w:rPr>
        <w:t>Supplementary Figure 5.</w:t>
      </w:r>
      <w:r>
        <w:rPr>
          <w:rFonts w:ascii="Arial" w:hAnsi="Arial" w:cs="Arial"/>
          <w:lang w:val="en-US"/>
        </w:rPr>
        <w:t xml:space="preserve"> </w:t>
      </w:r>
      <w:r w:rsidR="00C17D4E" w:rsidRPr="00C17D4E">
        <w:rPr>
          <w:rFonts w:ascii="Arial" w:hAnsi="Arial" w:cs="Arial"/>
          <w:b/>
          <w:lang w:val="en-US"/>
        </w:rPr>
        <w:t xml:space="preserve">Response of healthy hematopoietic cells to </w:t>
      </w:r>
      <w:proofErr w:type="spellStart"/>
      <w:r w:rsidR="00C17D4E" w:rsidRPr="00C17D4E">
        <w:rPr>
          <w:rFonts w:ascii="Arial" w:hAnsi="Arial" w:cs="Arial"/>
          <w:b/>
          <w:lang w:val="en-US"/>
        </w:rPr>
        <w:t>BETi</w:t>
      </w:r>
      <w:proofErr w:type="spellEnd"/>
      <w:r w:rsidR="00C17D4E" w:rsidRPr="00C17D4E">
        <w:rPr>
          <w:rFonts w:ascii="Arial" w:hAnsi="Arial" w:cs="Arial"/>
          <w:b/>
          <w:lang w:val="en-US"/>
        </w:rPr>
        <w:t>/</w:t>
      </w:r>
      <w:proofErr w:type="spellStart"/>
      <w:r w:rsidR="00C17D4E" w:rsidRPr="00C17D4E">
        <w:rPr>
          <w:rFonts w:ascii="Arial" w:hAnsi="Arial" w:cs="Arial"/>
          <w:b/>
          <w:lang w:val="en-US"/>
        </w:rPr>
        <w:t>Oma</w:t>
      </w:r>
      <w:proofErr w:type="spellEnd"/>
      <w:r w:rsidR="00C17D4E">
        <w:rPr>
          <w:rFonts w:ascii="Arial" w:hAnsi="Arial" w:cs="Arial"/>
          <w:b/>
          <w:lang w:val="en-US"/>
        </w:rPr>
        <w:t xml:space="preserve"> treatment</w:t>
      </w:r>
      <w:r w:rsidR="00C17D4E">
        <w:rPr>
          <w:rFonts w:ascii="Arial" w:hAnsi="Arial" w:cs="Arial"/>
          <w:lang w:val="en-US"/>
        </w:rPr>
        <w:t xml:space="preserve">. </w:t>
      </w:r>
      <w:r w:rsidRPr="002C6769">
        <w:rPr>
          <w:rFonts w:ascii="Arial" w:hAnsi="Arial" w:cs="Arial"/>
          <w:b/>
          <w:lang w:val="en-US"/>
        </w:rPr>
        <w:t>A</w:t>
      </w:r>
      <w:r>
        <w:rPr>
          <w:rFonts w:ascii="Arial" w:hAnsi="Arial" w:cs="Arial"/>
          <w:lang w:val="en-US"/>
        </w:rPr>
        <w:t xml:space="preserve">) Cell viability of peripheral blood mononuclear cells (PBMC) from healthy subjects treated with </w:t>
      </w:r>
      <w:proofErr w:type="spellStart"/>
      <w:r>
        <w:rPr>
          <w:rFonts w:ascii="Arial" w:hAnsi="Arial" w:cs="Arial"/>
          <w:lang w:val="en-US"/>
        </w:rPr>
        <w:t>BETi</w:t>
      </w:r>
      <w:proofErr w:type="spellEnd"/>
      <w:r>
        <w:rPr>
          <w:rFonts w:ascii="Arial" w:hAnsi="Arial" w:cs="Arial"/>
          <w:lang w:val="en-US"/>
        </w:rPr>
        <w:t xml:space="preserve"> (250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 or 500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), </w:t>
      </w:r>
      <w:proofErr w:type="spellStart"/>
      <w:r>
        <w:rPr>
          <w:rFonts w:ascii="Arial" w:hAnsi="Arial" w:cs="Arial"/>
          <w:lang w:val="en-US"/>
        </w:rPr>
        <w:t>Oma</w:t>
      </w:r>
      <w:proofErr w:type="spellEnd"/>
      <w:r>
        <w:rPr>
          <w:rFonts w:ascii="Arial" w:hAnsi="Arial" w:cs="Arial"/>
          <w:lang w:val="en-US"/>
        </w:rPr>
        <w:t xml:space="preserve"> (400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 or 600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>) or their combination (or vehicle) for 48</w:t>
      </w:r>
      <w:r w:rsidR="002C676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h in </w:t>
      </w:r>
      <w:proofErr w:type="spellStart"/>
      <w:r>
        <w:rPr>
          <w:rFonts w:ascii="Arial" w:hAnsi="Arial" w:cs="Arial"/>
          <w:lang w:val="en-US"/>
        </w:rPr>
        <w:t>normoxia</w:t>
      </w:r>
      <w:proofErr w:type="spellEnd"/>
      <w:r>
        <w:rPr>
          <w:rFonts w:ascii="Arial" w:hAnsi="Arial" w:cs="Arial"/>
          <w:lang w:val="en-US"/>
        </w:rPr>
        <w:t xml:space="preserve"> (mean ± SD, n=4). </w:t>
      </w:r>
      <w:r>
        <w:rPr>
          <w:rFonts w:ascii="Arial" w:hAnsi="Arial" w:cs="Arial"/>
          <w:shd w:val="clear" w:color="auto" w:fill="FFFFFF"/>
          <w:lang w:val="en-US"/>
        </w:rPr>
        <w:t xml:space="preserve">Statistical significance </w:t>
      </w:r>
      <w:proofErr w:type="gramStart"/>
      <w:r>
        <w:rPr>
          <w:rFonts w:ascii="Arial" w:hAnsi="Arial" w:cs="Arial"/>
          <w:shd w:val="clear" w:color="auto" w:fill="FFFFFF"/>
          <w:lang w:val="en-US"/>
        </w:rPr>
        <w:t>was assessed</w:t>
      </w:r>
      <w:proofErr w:type="gramEnd"/>
      <w:r>
        <w:rPr>
          <w:rFonts w:ascii="Arial" w:hAnsi="Arial" w:cs="Arial"/>
          <w:shd w:val="clear" w:color="auto" w:fill="FFFFFF"/>
          <w:lang w:val="en-US"/>
        </w:rPr>
        <w:t xml:space="preserve"> by one-way ANOVA. </w:t>
      </w:r>
      <w:r w:rsidRPr="002C6769">
        <w:rPr>
          <w:rFonts w:ascii="Arial" w:hAnsi="Arial" w:cs="Arial"/>
          <w:b/>
          <w:lang w:val="en-US"/>
        </w:rPr>
        <w:t>B</w:t>
      </w:r>
      <w:r>
        <w:rPr>
          <w:rFonts w:ascii="Arial" w:hAnsi="Arial" w:cs="Arial"/>
          <w:lang w:val="en-US"/>
        </w:rPr>
        <w:t>) Percentage of colony forming units (CFU) from cord-blood derived CD34</w:t>
      </w:r>
      <w:r>
        <w:rPr>
          <w:rFonts w:ascii="Arial" w:hAnsi="Arial" w:cs="Arial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 xml:space="preserve"> cells after 11 days treatment with </w:t>
      </w:r>
      <w:proofErr w:type="spellStart"/>
      <w:r>
        <w:rPr>
          <w:rFonts w:ascii="Arial" w:hAnsi="Arial" w:cs="Arial"/>
          <w:lang w:val="en-US"/>
        </w:rPr>
        <w:t>BETi</w:t>
      </w:r>
      <w:proofErr w:type="spellEnd"/>
      <w:r>
        <w:rPr>
          <w:rFonts w:ascii="Arial" w:hAnsi="Arial" w:cs="Arial"/>
          <w:lang w:val="en-US"/>
        </w:rPr>
        <w:t xml:space="preserve"> (0.5 </w:t>
      </w:r>
      <w:r>
        <w:rPr>
          <w:rFonts w:ascii="Symbol" w:eastAsia="Symbol" w:hAnsi="Symbol" w:cs="Symbol"/>
          <w:lang w:val="en-US"/>
        </w:rPr>
        <w:t></w:t>
      </w:r>
      <w:r>
        <w:rPr>
          <w:rFonts w:ascii="Arial" w:hAnsi="Arial" w:cs="Arial"/>
          <w:lang w:val="en-US"/>
        </w:rPr>
        <w:t xml:space="preserve">M or 1.0 </w:t>
      </w:r>
      <w:r>
        <w:rPr>
          <w:rFonts w:ascii="Symbol" w:eastAsia="Symbol" w:hAnsi="Symbol" w:cs="Symbol"/>
          <w:lang w:val="en-US"/>
        </w:rPr>
        <w:t></w:t>
      </w:r>
      <w:r>
        <w:rPr>
          <w:rFonts w:ascii="Arial" w:hAnsi="Arial" w:cs="Arial"/>
          <w:lang w:val="en-US"/>
        </w:rPr>
        <w:t xml:space="preserve">M), </w:t>
      </w:r>
      <w:proofErr w:type="spellStart"/>
      <w:r>
        <w:rPr>
          <w:rFonts w:ascii="Arial" w:hAnsi="Arial" w:cs="Arial"/>
          <w:lang w:val="en-US"/>
        </w:rPr>
        <w:t>Oma</w:t>
      </w:r>
      <w:proofErr w:type="spellEnd"/>
      <w:r>
        <w:rPr>
          <w:rFonts w:ascii="Arial" w:hAnsi="Arial" w:cs="Arial"/>
          <w:lang w:val="en-US"/>
        </w:rPr>
        <w:t xml:space="preserve"> (0.6 </w:t>
      </w:r>
      <w:r>
        <w:rPr>
          <w:rFonts w:ascii="Symbol" w:eastAsia="Symbol" w:hAnsi="Symbol" w:cs="Symbol"/>
          <w:lang w:val="en-US"/>
        </w:rPr>
        <w:t></w:t>
      </w:r>
      <w:r>
        <w:rPr>
          <w:rFonts w:ascii="Arial" w:hAnsi="Arial" w:cs="Arial"/>
          <w:lang w:val="en-US"/>
        </w:rPr>
        <w:t xml:space="preserve">M or 1.2 </w:t>
      </w:r>
      <w:r>
        <w:rPr>
          <w:rFonts w:ascii="Symbol" w:eastAsia="Symbol" w:hAnsi="Symbol" w:cs="Symbol"/>
          <w:lang w:val="en-US"/>
        </w:rPr>
        <w:t></w:t>
      </w:r>
      <w:r>
        <w:rPr>
          <w:rFonts w:ascii="Arial" w:hAnsi="Arial" w:cs="Arial"/>
          <w:lang w:val="en-US"/>
        </w:rPr>
        <w:t xml:space="preserve">M) or their combination (or vehicle) in </w:t>
      </w:r>
      <w:proofErr w:type="spellStart"/>
      <w:r>
        <w:rPr>
          <w:rFonts w:ascii="Arial" w:hAnsi="Arial" w:cs="Arial"/>
          <w:lang w:val="en-US"/>
        </w:rPr>
        <w:t>normoxia</w:t>
      </w:r>
      <w:proofErr w:type="spellEnd"/>
      <w:r>
        <w:rPr>
          <w:rFonts w:ascii="Arial" w:hAnsi="Arial" w:cs="Arial"/>
          <w:lang w:val="en-US"/>
        </w:rPr>
        <w:t xml:space="preserve"> or hypoxia (mean ± SD, n=</w:t>
      </w:r>
      <w:r w:rsidR="00C17D4E">
        <w:rPr>
          <w:rFonts w:ascii="Arial" w:hAnsi="Arial" w:cs="Arial"/>
          <w:lang w:val="en-US"/>
        </w:rPr>
        <w:t>3</w:t>
      </w:r>
      <w:r>
        <w:rPr>
          <w:rFonts w:ascii="Arial" w:hAnsi="Arial" w:cs="Arial"/>
          <w:lang w:val="en-US"/>
        </w:rPr>
        <w:t>).</w:t>
      </w:r>
      <w:r>
        <w:rPr>
          <w:rFonts w:ascii="Arial" w:hAnsi="Arial" w:cs="Arial"/>
          <w:shd w:val="clear" w:color="auto" w:fill="FFFFFF"/>
          <w:lang w:val="en-US"/>
        </w:rPr>
        <w:t xml:space="preserve"> Statistical significance </w:t>
      </w:r>
      <w:proofErr w:type="gramStart"/>
      <w:r>
        <w:rPr>
          <w:rFonts w:ascii="Arial" w:hAnsi="Arial" w:cs="Arial"/>
          <w:shd w:val="clear" w:color="auto" w:fill="FFFFFF"/>
          <w:lang w:val="en-US"/>
        </w:rPr>
        <w:t>was determined</w:t>
      </w:r>
      <w:proofErr w:type="gramEnd"/>
      <w:r>
        <w:rPr>
          <w:rFonts w:ascii="Arial" w:hAnsi="Arial" w:cs="Arial"/>
          <w:shd w:val="clear" w:color="auto" w:fill="FFFFFF"/>
          <w:lang w:val="en-US"/>
        </w:rPr>
        <w:t xml:space="preserve"> by one-way ANOVA with </w:t>
      </w:r>
      <w:proofErr w:type="spellStart"/>
      <w:r>
        <w:rPr>
          <w:rFonts w:ascii="Arial" w:hAnsi="Arial" w:cs="Arial"/>
          <w:shd w:val="clear" w:color="auto" w:fill="FFFFFF"/>
          <w:lang w:val="en-US"/>
        </w:rPr>
        <w:t>Bonferroni</w:t>
      </w:r>
      <w:proofErr w:type="spellEnd"/>
      <w:r>
        <w:rPr>
          <w:rFonts w:ascii="Arial" w:hAnsi="Arial" w:cs="Arial"/>
          <w:shd w:val="clear" w:color="auto" w:fill="FFFFFF"/>
          <w:lang w:val="en-US"/>
        </w:rPr>
        <w:t xml:space="preserve"> multiple comparison test.</w:t>
      </w:r>
    </w:p>
    <w:p w14:paraId="5C935F02" w14:textId="74B5BC9F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B12189E" w14:textId="00476528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E005778" w14:textId="7E286950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6F5D1EAA" w14:textId="77777777" w:rsidR="0087563A" w:rsidRDefault="0087563A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53BC6E38" w14:textId="26FA1940" w:rsidR="00C726B7" w:rsidRDefault="00C726B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A818537" w14:textId="77777777" w:rsidR="002C6769" w:rsidRDefault="0087563A" w:rsidP="002C6769">
      <w:pPr>
        <w:spacing w:after="0" w:line="48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inline distT="0" distB="0" distL="0" distR="0" wp14:anchorId="6536D1E0" wp14:editId="2D0AF5CA">
            <wp:extent cx="5155621" cy="3784600"/>
            <wp:effectExtent l="0" t="0" r="6985" b="635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2" t="1958" b="42450"/>
                    <a:stretch/>
                  </pic:blipFill>
                  <pic:spPr bwMode="auto">
                    <a:xfrm>
                      <a:off x="0" y="0"/>
                      <a:ext cx="5156426" cy="378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2D106" w14:textId="1A5002F6" w:rsidR="00BB5424" w:rsidRPr="007953F9" w:rsidRDefault="005C10BF" w:rsidP="002C6769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</w:t>
      </w:r>
      <w:r w:rsidR="0087563A">
        <w:rPr>
          <w:rFonts w:ascii="Arial" w:hAnsi="Arial" w:cs="Arial"/>
          <w:b/>
          <w:lang w:val="en-US"/>
        </w:rPr>
        <w:t>6</w:t>
      </w:r>
      <w:r>
        <w:rPr>
          <w:rFonts w:ascii="Arial" w:hAnsi="Arial" w:cs="Arial"/>
          <w:b/>
          <w:lang w:val="en-US"/>
        </w:rPr>
        <w:t xml:space="preserve">. Transcriptional changes induced by </w:t>
      </w:r>
      <w:proofErr w:type="spellStart"/>
      <w:r>
        <w:rPr>
          <w:rFonts w:ascii="Arial" w:hAnsi="Arial" w:cs="Arial"/>
          <w:b/>
          <w:lang w:val="en-US"/>
        </w:rPr>
        <w:t>BETi</w:t>
      </w:r>
      <w:proofErr w:type="spellEnd"/>
      <w:r>
        <w:rPr>
          <w:rFonts w:ascii="Arial" w:hAnsi="Arial" w:cs="Arial"/>
          <w:b/>
          <w:lang w:val="en-US"/>
        </w:rPr>
        <w:t>/</w:t>
      </w:r>
      <w:proofErr w:type="spellStart"/>
      <w:r>
        <w:rPr>
          <w:rFonts w:ascii="Arial" w:hAnsi="Arial" w:cs="Arial"/>
          <w:b/>
          <w:lang w:val="en-US"/>
        </w:rPr>
        <w:t>Oma</w:t>
      </w:r>
      <w:proofErr w:type="spellEnd"/>
      <w:r>
        <w:rPr>
          <w:rFonts w:ascii="Arial" w:hAnsi="Arial" w:cs="Arial"/>
          <w:b/>
          <w:lang w:val="en-US"/>
        </w:rPr>
        <w:t xml:space="preserve"> treatment at different oxygen concentrations. </w:t>
      </w:r>
      <w:r>
        <w:rPr>
          <w:rFonts w:ascii="Arial" w:hAnsi="Arial" w:cs="Arial"/>
          <w:lang w:val="en-US"/>
        </w:rPr>
        <w:t xml:space="preserve">OCI-AML3 and Kasumi-1 cells </w:t>
      </w:r>
      <w:proofErr w:type="gramStart"/>
      <w:r>
        <w:rPr>
          <w:rFonts w:ascii="Arial" w:hAnsi="Arial" w:cs="Arial"/>
          <w:lang w:val="en-US"/>
        </w:rPr>
        <w:t>were treated</w:t>
      </w:r>
      <w:proofErr w:type="gramEnd"/>
      <w:r>
        <w:rPr>
          <w:rFonts w:ascii="Arial" w:hAnsi="Arial" w:cs="Arial"/>
          <w:lang w:val="en-US"/>
        </w:rPr>
        <w:t xml:space="preserve"> for 24 h with 250</w:t>
      </w:r>
      <w:r w:rsidR="00C17D4E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BETi</w:t>
      </w:r>
      <w:proofErr w:type="spellEnd"/>
      <w:r>
        <w:rPr>
          <w:rFonts w:ascii="Arial" w:hAnsi="Arial" w:cs="Arial"/>
          <w:lang w:val="en-US"/>
        </w:rPr>
        <w:t xml:space="preserve"> or 400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Oma</w:t>
      </w:r>
      <w:proofErr w:type="spellEnd"/>
      <w:r>
        <w:rPr>
          <w:rFonts w:ascii="Arial" w:hAnsi="Arial" w:cs="Arial"/>
          <w:lang w:val="en-US"/>
        </w:rPr>
        <w:t xml:space="preserve"> or their combination (or vehicle) in </w:t>
      </w:r>
      <w:proofErr w:type="spellStart"/>
      <w:r>
        <w:rPr>
          <w:rFonts w:ascii="Arial" w:hAnsi="Arial" w:cs="Arial"/>
          <w:lang w:val="en-US"/>
        </w:rPr>
        <w:t>normoxia</w:t>
      </w:r>
      <w:proofErr w:type="spellEnd"/>
      <w:r>
        <w:rPr>
          <w:rFonts w:ascii="Arial" w:hAnsi="Arial" w:cs="Arial"/>
          <w:lang w:val="en-US"/>
        </w:rPr>
        <w:t xml:space="preserve"> or hypoxia before harvesting for gene expression profiling.</w:t>
      </w:r>
      <w:r w:rsidR="0087563A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Venn diagram of transcriptional changes induced by</w:t>
      </w:r>
      <w:r w:rsidR="002C6769">
        <w:rPr>
          <w:rFonts w:ascii="Arial" w:hAnsi="Arial" w:cs="Arial"/>
          <w:lang w:val="en-US"/>
        </w:rPr>
        <w:t xml:space="preserve"> </w:t>
      </w:r>
      <w:proofErr w:type="spellStart"/>
      <w:r w:rsidR="002C6769">
        <w:rPr>
          <w:rFonts w:ascii="Arial" w:hAnsi="Arial" w:cs="Arial"/>
          <w:lang w:val="en-US"/>
        </w:rPr>
        <w:t>BETi</w:t>
      </w:r>
      <w:proofErr w:type="spellEnd"/>
      <w:r w:rsidR="002C6769">
        <w:rPr>
          <w:rFonts w:ascii="Arial" w:hAnsi="Arial" w:cs="Arial"/>
          <w:lang w:val="en-US"/>
        </w:rPr>
        <w:t>/</w:t>
      </w:r>
      <w:proofErr w:type="spellStart"/>
      <w:r w:rsidR="002C6769">
        <w:rPr>
          <w:rFonts w:ascii="Arial" w:hAnsi="Arial" w:cs="Arial"/>
          <w:lang w:val="en-US"/>
        </w:rPr>
        <w:t>Oma</w:t>
      </w:r>
      <w:proofErr w:type="spellEnd"/>
      <w:r w:rsidR="002C6769">
        <w:rPr>
          <w:rFonts w:ascii="Arial" w:hAnsi="Arial" w:cs="Arial"/>
          <w:lang w:val="en-US"/>
        </w:rPr>
        <w:t xml:space="preserve"> or their combination (compared with vehicle) </w:t>
      </w:r>
      <w:r>
        <w:rPr>
          <w:rFonts w:ascii="Arial" w:hAnsi="Arial" w:cs="Arial"/>
          <w:lang w:val="en-US"/>
        </w:rPr>
        <w:t>at different oxygen concentrations.</w:t>
      </w:r>
    </w:p>
    <w:p w14:paraId="72653576" w14:textId="1ECF6826" w:rsidR="0087563A" w:rsidRDefault="0087563A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134EA7C3" w14:textId="77777777" w:rsidR="0087563A" w:rsidRDefault="0087563A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6290B588" w14:textId="77777777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2A96DE23" w14:textId="77777777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0DC2A96" w14:textId="77777777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D63D051" w14:textId="77777777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4E3F6903" w14:textId="77777777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E149AB8" w14:textId="77777777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088874BF" w14:textId="70AD4B0E" w:rsidR="00BB5424" w:rsidRDefault="00BB5424" w:rsidP="00A95DE0">
      <w:pPr>
        <w:spacing w:after="0" w:line="48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inline distT="0" distB="0" distL="0" distR="0" wp14:anchorId="175A9703" wp14:editId="1FF8DE20">
            <wp:extent cx="3816626" cy="2091055"/>
            <wp:effectExtent l="0" t="0" r="0" b="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079"/>
                    <a:stretch/>
                  </pic:blipFill>
                  <pic:spPr bwMode="auto">
                    <a:xfrm>
                      <a:off x="0" y="0"/>
                      <a:ext cx="3816626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7B525" w14:textId="79E7A509" w:rsidR="0087563A" w:rsidRDefault="00BB5424" w:rsidP="001A6E97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1A6E97">
        <w:rPr>
          <w:rFonts w:ascii="Arial" w:hAnsi="Arial" w:cs="Arial"/>
          <w:b/>
          <w:lang w:val="en-US"/>
        </w:rPr>
        <w:t xml:space="preserve">Supplementary Figure 7. </w:t>
      </w:r>
      <w:r w:rsidR="00C17D4E" w:rsidRPr="001A6E97">
        <w:rPr>
          <w:rFonts w:ascii="Arial" w:hAnsi="Arial" w:cs="Arial"/>
          <w:b/>
          <w:lang w:val="en-US"/>
        </w:rPr>
        <w:t xml:space="preserve">Induction of </w:t>
      </w:r>
      <w:r w:rsidRPr="001A6E97">
        <w:rPr>
          <w:rFonts w:ascii="Arial" w:hAnsi="Arial" w:cs="Arial"/>
          <w:b/>
          <w:lang w:val="en-US"/>
        </w:rPr>
        <w:t xml:space="preserve">NRF2 expression </w:t>
      </w:r>
      <w:r w:rsidR="00C17D4E" w:rsidRPr="001A6E97">
        <w:rPr>
          <w:rFonts w:ascii="Arial" w:hAnsi="Arial" w:cs="Arial"/>
          <w:b/>
          <w:lang w:val="en-US"/>
        </w:rPr>
        <w:t xml:space="preserve">by </w:t>
      </w:r>
      <w:proofErr w:type="spellStart"/>
      <w:r w:rsidR="00C17D4E" w:rsidRPr="001A6E97">
        <w:rPr>
          <w:rFonts w:ascii="Arial" w:hAnsi="Arial" w:cs="Arial"/>
          <w:b/>
          <w:lang w:val="en-US"/>
        </w:rPr>
        <w:t>Oma</w:t>
      </w:r>
      <w:proofErr w:type="spellEnd"/>
      <w:r w:rsidR="00C17D4E" w:rsidRPr="001A6E97">
        <w:rPr>
          <w:rFonts w:ascii="Arial" w:hAnsi="Arial" w:cs="Arial"/>
          <w:b/>
          <w:lang w:val="en-US"/>
        </w:rPr>
        <w:t xml:space="preserve"> and </w:t>
      </w:r>
      <w:proofErr w:type="spellStart"/>
      <w:r w:rsidR="00C17D4E" w:rsidRPr="001A6E97">
        <w:rPr>
          <w:rFonts w:ascii="Arial" w:hAnsi="Arial" w:cs="Arial"/>
          <w:b/>
          <w:lang w:val="en-US"/>
        </w:rPr>
        <w:t>BETi</w:t>
      </w:r>
      <w:proofErr w:type="spellEnd"/>
      <w:r w:rsidR="00C17D4E" w:rsidRPr="001A6E97">
        <w:rPr>
          <w:rFonts w:ascii="Arial" w:hAnsi="Arial" w:cs="Arial"/>
          <w:b/>
          <w:lang w:val="en-US"/>
        </w:rPr>
        <w:t>/</w:t>
      </w:r>
      <w:proofErr w:type="spellStart"/>
      <w:r w:rsidR="00C17D4E" w:rsidRPr="001A6E97">
        <w:rPr>
          <w:rFonts w:ascii="Arial" w:hAnsi="Arial" w:cs="Arial"/>
          <w:b/>
          <w:lang w:val="en-US"/>
        </w:rPr>
        <w:t>Oma</w:t>
      </w:r>
      <w:proofErr w:type="spellEnd"/>
      <w:r w:rsidR="00C17D4E" w:rsidRPr="001A6E97">
        <w:rPr>
          <w:rFonts w:ascii="Arial" w:hAnsi="Arial" w:cs="Arial"/>
          <w:b/>
          <w:lang w:val="en-US"/>
        </w:rPr>
        <w:t xml:space="preserve"> in AML cells</w:t>
      </w:r>
      <w:r w:rsidR="00C17D4E">
        <w:rPr>
          <w:rFonts w:ascii="Arial" w:hAnsi="Arial" w:cs="Arial"/>
          <w:b/>
          <w:lang w:val="en-US"/>
        </w:rPr>
        <w:t xml:space="preserve">. </w:t>
      </w:r>
      <w:r w:rsidR="00C17D4E">
        <w:rPr>
          <w:rFonts w:ascii="Arial" w:hAnsi="Arial" w:cs="Arial"/>
          <w:lang w:val="en-US"/>
        </w:rPr>
        <w:t>Relative quantification of NRF2 protein (</w:t>
      </w:r>
      <w:r w:rsidR="001A6E97">
        <w:rPr>
          <w:rFonts w:ascii="Arial" w:hAnsi="Arial" w:cs="Arial"/>
          <w:lang w:val="en-US"/>
        </w:rPr>
        <w:t>mean ± SD</w:t>
      </w:r>
      <w:r w:rsidR="00C17D4E">
        <w:rPr>
          <w:rFonts w:ascii="Arial" w:hAnsi="Arial" w:cs="Arial"/>
          <w:lang w:val="en-US"/>
        </w:rPr>
        <w:t xml:space="preserve">). </w:t>
      </w:r>
      <w:r w:rsidR="00C17D4E">
        <w:rPr>
          <w:rFonts w:ascii="Arial" w:hAnsi="Arial" w:cs="Arial"/>
          <w:shd w:val="clear" w:color="auto" w:fill="FFFFFF"/>
          <w:lang w:val="en-US"/>
        </w:rPr>
        <w:t xml:space="preserve">Statistical significance was determined by one-way ANOVA with </w:t>
      </w:r>
      <w:proofErr w:type="spellStart"/>
      <w:r w:rsidR="00C17D4E">
        <w:rPr>
          <w:rFonts w:ascii="Arial" w:hAnsi="Arial" w:cs="Arial"/>
          <w:shd w:val="clear" w:color="auto" w:fill="FFFFFF"/>
          <w:lang w:val="en-US"/>
        </w:rPr>
        <w:t>Bonferroni</w:t>
      </w:r>
      <w:proofErr w:type="spellEnd"/>
      <w:r w:rsidR="00C17D4E">
        <w:rPr>
          <w:rFonts w:ascii="Arial" w:hAnsi="Arial" w:cs="Arial"/>
          <w:shd w:val="clear" w:color="auto" w:fill="FFFFFF"/>
          <w:lang w:val="en-US"/>
        </w:rPr>
        <w:t xml:space="preserve"> multiple comparison test (</w:t>
      </w:r>
      <w:proofErr w:type="spellStart"/>
      <w:r w:rsidR="00C17D4E">
        <w:rPr>
          <w:rFonts w:ascii="Arial" w:hAnsi="Arial" w:cs="Arial"/>
          <w:shd w:val="clear" w:color="auto" w:fill="FFFFFF"/>
          <w:lang w:val="en-US"/>
        </w:rPr>
        <w:t>Oma</w:t>
      </w:r>
      <w:proofErr w:type="spellEnd"/>
      <w:r w:rsidR="00C17D4E">
        <w:rPr>
          <w:rFonts w:ascii="Arial" w:hAnsi="Arial" w:cs="Arial"/>
          <w:shd w:val="clear" w:color="auto" w:fill="FFFFFF"/>
          <w:lang w:val="en-US"/>
        </w:rPr>
        <w:t xml:space="preserve"> or </w:t>
      </w:r>
      <w:proofErr w:type="spellStart"/>
      <w:r w:rsidR="00C17D4E">
        <w:rPr>
          <w:rFonts w:ascii="Arial" w:hAnsi="Arial" w:cs="Arial"/>
          <w:shd w:val="clear" w:color="auto" w:fill="FFFFFF"/>
          <w:lang w:val="en-US"/>
        </w:rPr>
        <w:t>BETi</w:t>
      </w:r>
      <w:proofErr w:type="spellEnd"/>
      <w:r w:rsidR="00C17D4E">
        <w:rPr>
          <w:rFonts w:ascii="Arial" w:hAnsi="Arial" w:cs="Arial"/>
          <w:shd w:val="clear" w:color="auto" w:fill="FFFFFF"/>
          <w:lang w:val="en-US"/>
        </w:rPr>
        <w:t>/</w:t>
      </w:r>
      <w:proofErr w:type="spellStart"/>
      <w:r w:rsidR="00C17D4E">
        <w:rPr>
          <w:rFonts w:ascii="Arial" w:hAnsi="Arial" w:cs="Arial"/>
          <w:shd w:val="clear" w:color="auto" w:fill="FFFFFF"/>
          <w:lang w:val="en-US"/>
        </w:rPr>
        <w:t>Oma</w:t>
      </w:r>
      <w:proofErr w:type="spellEnd"/>
      <w:r w:rsidR="00C17D4E">
        <w:rPr>
          <w:rFonts w:ascii="Arial" w:hAnsi="Arial" w:cs="Arial"/>
          <w:shd w:val="clear" w:color="auto" w:fill="FFFFFF"/>
          <w:lang w:val="en-US"/>
        </w:rPr>
        <w:t xml:space="preserve"> treatment </w:t>
      </w:r>
      <w:r w:rsidR="00C17D4E">
        <w:rPr>
          <w:rFonts w:ascii="Arial" w:hAnsi="Arial" w:cs="Arial"/>
          <w:i/>
          <w:shd w:val="clear" w:color="auto" w:fill="FFFFFF"/>
          <w:lang w:val="en-US"/>
        </w:rPr>
        <w:t>versus</w:t>
      </w:r>
      <w:r w:rsidR="00C17D4E">
        <w:rPr>
          <w:rFonts w:ascii="Arial" w:hAnsi="Arial" w:cs="Arial"/>
          <w:shd w:val="clear" w:color="auto" w:fill="FFFFFF"/>
          <w:lang w:val="en-US"/>
        </w:rPr>
        <w:t xml:space="preserve"> vehicle or </w:t>
      </w:r>
      <w:proofErr w:type="spellStart"/>
      <w:r w:rsidR="00C17D4E">
        <w:rPr>
          <w:rFonts w:ascii="Arial" w:hAnsi="Arial" w:cs="Arial"/>
          <w:shd w:val="clear" w:color="auto" w:fill="FFFFFF"/>
          <w:lang w:val="en-US"/>
        </w:rPr>
        <w:t>BETi</w:t>
      </w:r>
      <w:proofErr w:type="spellEnd"/>
      <w:r w:rsidR="001A6E97">
        <w:rPr>
          <w:rFonts w:ascii="Arial" w:hAnsi="Arial" w:cs="Arial"/>
          <w:shd w:val="clear" w:color="auto" w:fill="FFFFFF"/>
          <w:lang w:val="en-US"/>
        </w:rPr>
        <w:t>;</w:t>
      </w:r>
      <w:r w:rsidR="00C17D4E">
        <w:rPr>
          <w:rFonts w:ascii="Arial" w:hAnsi="Arial" w:cs="Arial"/>
          <w:shd w:val="clear" w:color="auto" w:fill="FFFFFF"/>
          <w:lang w:val="en-US"/>
        </w:rPr>
        <w:t xml:space="preserve"> </w:t>
      </w:r>
      <w:r w:rsidR="00C17D4E">
        <w:rPr>
          <w:rFonts w:ascii="Arial" w:hAnsi="Arial" w:cs="Arial"/>
          <w:i/>
          <w:shd w:val="clear" w:color="auto" w:fill="FFFFFF"/>
          <w:lang w:val="en-US"/>
        </w:rPr>
        <w:t>p</w:t>
      </w:r>
      <w:r w:rsidR="00C17D4E">
        <w:rPr>
          <w:rFonts w:ascii="Arial" w:hAnsi="Arial" w:cs="Arial"/>
          <w:shd w:val="clear" w:color="auto" w:fill="FFFFFF"/>
          <w:lang w:val="en-US"/>
        </w:rPr>
        <w:t xml:space="preserve"> &lt; 0.01; ***, </w:t>
      </w:r>
      <w:r w:rsidR="00C17D4E">
        <w:rPr>
          <w:rFonts w:ascii="Arial" w:hAnsi="Arial" w:cs="Arial"/>
          <w:i/>
          <w:shd w:val="clear" w:color="auto" w:fill="FFFFFF"/>
          <w:lang w:val="en-US"/>
        </w:rPr>
        <w:t>p</w:t>
      </w:r>
      <w:r w:rsidR="00C17D4E">
        <w:rPr>
          <w:rFonts w:ascii="Arial" w:hAnsi="Arial" w:cs="Arial"/>
          <w:shd w:val="clear" w:color="auto" w:fill="FFFFFF"/>
          <w:lang w:val="en-US"/>
        </w:rPr>
        <w:t xml:space="preserve"> &lt; 0.001).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</w:t>
      </w:r>
      <w:r w:rsidR="001A6E97" w:rsidRPr="001A6E97">
        <w:rPr>
          <w:rFonts w:ascii="Arial" w:hAnsi="Arial" w:cs="Arial"/>
          <w:shd w:val="clear" w:color="auto" w:fill="FFFFFF"/>
          <w:lang w:val="en-US"/>
        </w:rPr>
        <w:t xml:space="preserve">Relative quantification was not feasible </w:t>
      </w:r>
      <w:proofErr w:type="gramStart"/>
      <w:r w:rsidR="001A6E97" w:rsidRPr="001A6E97">
        <w:rPr>
          <w:rFonts w:ascii="Arial" w:hAnsi="Arial" w:cs="Arial"/>
          <w:shd w:val="clear" w:color="auto" w:fill="FFFFFF"/>
          <w:lang w:val="en-US"/>
        </w:rPr>
        <w:t xml:space="preserve">in OCI-AML3 cells under </w:t>
      </w:r>
      <w:proofErr w:type="spellStart"/>
      <w:r w:rsidR="001A6E97" w:rsidRPr="001A6E97">
        <w:rPr>
          <w:rFonts w:ascii="Arial" w:hAnsi="Arial" w:cs="Arial"/>
          <w:shd w:val="clear" w:color="auto" w:fill="FFFFFF"/>
          <w:lang w:val="en-US"/>
        </w:rPr>
        <w:t>normoxia</w:t>
      </w:r>
      <w:proofErr w:type="spellEnd"/>
      <w:r w:rsidR="001A6E97" w:rsidRPr="001A6E97">
        <w:rPr>
          <w:rFonts w:ascii="Arial" w:hAnsi="Arial" w:cs="Arial"/>
          <w:shd w:val="clear" w:color="auto" w:fill="FFFFFF"/>
          <w:lang w:val="en-US"/>
        </w:rPr>
        <w:t xml:space="preserve"> due to undetectable NRF2 signal in vehicle-treated cells</w:t>
      </w:r>
      <w:proofErr w:type="gramEnd"/>
      <w:r w:rsidR="001A6E97" w:rsidRPr="001A6E97">
        <w:rPr>
          <w:rFonts w:ascii="Arial" w:hAnsi="Arial" w:cs="Arial"/>
          <w:shd w:val="clear" w:color="auto" w:fill="FFFFFF"/>
          <w:lang w:val="en-US"/>
        </w:rPr>
        <w:t>.</w:t>
      </w:r>
    </w:p>
    <w:p w14:paraId="79284045" w14:textId="43255CB6" w:rsidR="0087563A" w:rsidRDefault="0087563A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0B627914" w14:textId="5BCBA844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2F0314CB" w14:textId="24416C4A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7CE423BA" w14:textId="573B9666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24059C66" w14:textId="064DCAA0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7163203B" w14:textId="02D87BE9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46165284" w14:textId="6168669F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7D35DC57" w14:textId="1652FC1B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089E4D16" w14:textId="3BFFFE17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66C37B90" w14:textId="746840E4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5E8E5526" w14:textId="1565896B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735595F3" w14:textId="35668171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388090C3" w14:textId="373E51F9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6CDB7BB8" w14:textId="3B263FE0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456D3BEE" w14:textId="0AA10536" w:rsidR="00BB5424" w:rsidRDefault="00BB5424" w:rsidP="000D16D2">
      <w:pPr>
        <w:spacing w:after="0" w:line="480" w:lineRule="auto"/>
        <w:jc w:val="center"/>
        <w:rPr>
          <w:rFonts w:ascii="Arial" w:hAnsi="Arial" w:cs="Arial"/>
          <w:lang w:val="en-US"/>
        </w:rPr>
      </w:pPr>
    </w:p>
    <w:p w14:paraId="5E51A3BC" w14:textId="7D034932" w:rsidR="00BB5424" w:rsidRDefault="00BB5424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33952FEA" w14:textId="114033B1" w:rsidR="00A95DE0" w:rsidRDefault="00A95DE0" w:rsidP="00A95DE0">
      <w:pPr>
        <w:spacing w:after="0" w:line="48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7B297CB9" wp14:editId="65EDC0AB">
            <wp:extent cx="4694412" cy="56016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5" r="11186"/>
                    <a:stretch/>
                  </pic:blipFill>
                  <pic:spPr bwMode="auto">
                    <a:xfrm>
                      <a:off x="0" y="0"/>
                      <a:ext cx="4694412" cy="56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D84E4" w14:textId="35CFDB22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Figure 8.</w:t>
      </w:r>
      <w:r w:rsidR="001A6E97">
        <w:rPr>
          <w:rFonts w:ascii="Arial" w:hAnsi="Arial" w:cs="Arial"/>
          <w:b/>
          <w:lang w:val="en-US"/>
        </w:rPr>
        <w:t xml:space="preserve"> Combined </w:t>
      </w:r>
      <w:proofErr w:type="spellStart"/>
      <w:r w:rsidR="001A6E97">
        <w:rPr>
          <w:rFonts w:ascii="Arial" w:hAnsi="Arial" w:cs="Arial"/>
          <w:b/>
          <w:lang w:val="en-US"/>
        </w:rPr>
        <w:t>BETi</w:t>
      </w:r>
      <w:proofErr w:type="spellEnd"/>
      <w:r w:rsidR="001A6E97">
        <w:rPr>
          <w:rFonts w:ascii="Arial" w:hAnsi="Arial" w:cs="Arial"/>
          <w:b/>
          <w:lang w:val="en-US"/>
        </w:rPr>
        <w:t xml:space="preserve"> and BAY treatment in AML cell</w:t>
      </w:r>
      <w:r w:rsidR="00A95DE0">
        <w:rPr>
          <w:rFonts w:ascii="Arial" w:hAnsi="Arial" w:cs="Arial"/>
          <w:b/>
          <w:lang w:val="en-US"/>
        </w:rPr>
        <w:t xml:space="preserve"> lines in </w:t>
      </w:r>
      <w:proofErr w:type="spellStart"/>
      <w:r w:rsidR="00A95DE0">
        <w:rPr>
          <w:rFonts w:ascii="Arial" w:hAnsi="Arial" w:cs="Arial"/>
          <w:b/>
          <w:lang w:val="en-US"/>
        </w:rPr>
        <w:t>normoxia</w:t>
      </w:r>
      <w:proofErr w:type="spellEnd"/>
      <w:r w:rsidR="00A95DE0">
        <w:rPr>
          <w:rFonts w:ascii="Arial" w:hAnsi="Arial" w:cs="Arial"/>
          <w:b/>
          <w:lang w:val="en-US"/>
        </w:rPr>
        <w:t xml:space="preserve"> and hypoxia.</w:t>
      </w:r>
      <w:r w:rsidR="001A6E97" w:rsidRPr="001A6E97">
        <w:rPr>
          <w:rFonts w:ascii="Arial" w:hAnsi="Arial" w:cs="Arial"/>
          <w:b/>
          <w:lang w:val="en-US"/>
        </w:rPr>
        <w:t xml:space="preserve"> </w:t>
      </w:r>
      <w:r w:rsidR="001A6E97" w:rsidRPr="001A6E97">
        <w:rPr>
          <w:rFonts w:ascii="Arial" w:hAnsi="Arial" w:cs="Arial"/>
          <w:lang w:val="en-US"/>
        </w:rPr>
        <w:t xml:space="preserve">Viability of AML cell lines treated with </w:t>
      </w:r>
      <w:proofErr w:type="spellStart"/>
      <w:r w:rsidR="001A6E97" w:rsidRPr="001A6E97">
        <w:rPr>
          <w:rFonts w:ascii="Arial" w:hAnsi="Arial" w:cs="Arial"/>
          <w:lang w:val="en-US"/>
        </w:rPr>
        <w:t>with</w:t>
      </w:r>
      <w:proofErr w:type="spellEnd"/>
      <w:r w:rsidR="001A6E97" w:rsidRPr="001A6E97">
        <w:rPr>
          <w:rFonts w:ascii="Arial" w:hAnsi="Arial" w:cs="Arial"/>
          <w:lang w:val="en-US"/>
        </w:rPr>
        <w:t xml:space="preserve"> </w:t>
      </w:r>
      <w:proofErr w:type="spellStart"/>
      <w:r w:rsidR="001A6E97" w:rsidRPr="001A6E97">
        <w:rPr>
          <w:rFonts w:ascii="Arial" w:hAnsi="Arial" w:cs="Arial"/>
          <w:lang w:val="en-US"/>
        </w:rPr>
        <w:t>BETi</w:t>
      </w:r>
      <w:proofErr w:type="spellEnd"/>
      <w:r w:rsidR="001A6E97" w:rsidRPr="001A6E97">
        <w:rPr>
          <w:rFonts w:ascii="Arial" w:hAnsi="Arial" w:cs="Arial"/>
          <w:lang w:val="en-US"/>
        </w:rPr>
        <w:t xml:space="preserve"> (250-500 </w:t>
      </w:r>
      <w:proofErr w:type="spellStart"/>
      <w:r w:rsidR="001A6E97" w:rsidRPr="001A6E97">
        <w:rPr>
          <w:rFonts w:ascii="Arial" w:hAnsi="Arial" w:cs="Arial"/>
          <w:lang w:val="en-US"/>
        </w:rPr>
        <w:t>nM</w:t>
      </w:r>
      <w:proofErr w:type="spellEnd"/>
      <w:r w:rsidR="001A6E97" w:rsidRPr="001A6E97">
        <w:rPr>
          <w:rFonts w:ascii="Arial" w:hAnsi="Arial" w:cs="Arial"/>
          <w:lang w:val="en-US"/>
        </w:rPr>
        <w:t xml:space="preserve">), BAY (1.5-3.0 </w:t>
      </w:r>
      <w:r w:rsidR="001A6E97" w:rsidRPr="001A6E97">
        <w:rPr>
          <w:rFonts w:ascii="Arial" w:hAnsi="Arial" w:cs="Arial"/>
          <w:lang w:val="en-US"/>
        </w:rPr>
        <w:sym w:font="Symbol" w:char="F06D"/>
      </w:r>
      <w:r w:rsidR="001A6E97" w:rsidRPr="001A6E97">
        <w:rPr>
          <w:rFonts w:ascii="Arial" w:hAnsi="Arial" w:cs="Arial"/>
          <w:lang w:val="en-US"/>
        </w:rPr>
        <w:t>M) or their combination (or vehicle) for 48</w:t>
      </w:r>
      <w:r w:rsidR="00A95DE0">
        <w:rPr>
          <w:rFonts w:ascii="Arial" w:hAnsi="Arial" w:cs="Arial"/>
          <w:lang w:val="en-US"/>
        </w:rPr>
        <w:t xml:space="preserve"> </w:t>
      </w:r>
      <w:r w:rsidR="001A6E97" w:rsidRPr="001A6E97">
        <w:rPr>
          <w:rFonts w:ascii="Arial" w:hAnsi="Arial" w:cs="Arial"/>
          <w:lang w:val="en-US"/>
        </w:rPr>
        <w:t xml:space="preserve">h in </w:t>
      </w:r>
      <w:proofErr w:type="spellStart"/>
      <w:r w:rsidR="001A6E97" w:rsidRPr="001A6E97">
        <w:rPr>
          <w:rFonts w:ascii="Arial" w:hAnsi="Arial" w:cs="Arial"/>
          <w:lang w:val="en-US"/>
        </w:rPr>
        <w:t>normoxia</w:t>
      </w:r>
      <w:proofErr w:type="spellEnd"/>
      <w:r w:rsidR="001A6E97" w:rsidRPr="001A6E97">
        <w:rPr>
          <w:rFonts w:ascii="Arial" w:hAnsi="Arial" w:cs="Arial"/>
          <w:lang w:val="en-US"/>
        </w:rPr>
        <w:t xml:space="preserve"> or hypoxia (mean ± SD). </w:t>
      </w:r>
      <w:r w:rsidR="001A6E97" w:rsidRPr="001A6E97">
        <w:rPr>
          <w:rFonts w:ascii="Arial" w:hAnsi="Arial" w:cs="Arial"/>
          <w:shd w:val="clear" w:color="auto" w:fill="FFFFFF"/>
          <w:lang w:val="en-US"/>
        </w:rPr>
        <w:t>Statistical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significance was determined by one-way ANOVA with </w:t>
      </w:r>
      <w:proofErr w:type="spellStart"/>
      <w:r w:rsidR="001A6E97">
        <w:rPr>
          <w:rFonts w:ascii="Arial" w:hAnsi="Arial" w:cs="Arial"/>
          <w:shd w:val="clear" w:color="auto" w:fill="FFFFFF"/>
          <w:lang w:val="en-US"/>
        </w:rPr>
        <w:t>Bonferroni</w:t>
      </w:r>
      <w:proofErr w:type="spellEnd"/>
      <w:r w:rsidR="001A6E97">
        <w:rPr>
          <w:rFonts w:ascii="Arial" w:hAnsi="Arial" w:cs="Arial"/>
          <w:shd w:val="clear" w:color="auto" w:fill="FFFFFF"/>
          <w:lang w:val="en-US"/>
        </w:rPr>
        <w:t xml:space="preserve"> multiple comparison test (comparing the drug combinations with the respective single agents; *, </w:t>
      </w:r>
      <w:r w:rsidR="001A6E97">
        <w:rPr>
          <w:rFonts w:ascii="Arial" w:hAnsi="Arial" w:cs="Arial"/>
          <w:i/>
          <w:shd w:val="clear" w:color="auto" w:fill="FFFFFF"/>
          <w:lang w:val="en-US"/>
        </w:rPr>
        <w:t>p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&lt; 0.05; **, </w:t>
      </w:r>
      <w:r w:rsidR="001A6E97">
        <w:rPr>
          <w:rFonts w:ascii="Arial" w:hAnsi="Arial" w:cs="Arial"/>
          <w:i/>
          <w:shd w:val="clear" w:color="auto" w:fill="FFFFFF"/>
          <w:lang w:val="en-US"/>
        </w:rPr>
        <w:t>p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&lt; 0.01; ***, </w:t>
      </w:r>
      <w:r w:rsidR="001A6E97">
        <w:rPr>
          <w:rFonts w:ascii="Arial" w:hAnsi="Arial" w:cs="Arial"/>
          <w:i/>
          <w:shd w:val="clear" w:color="auto" w:fill="FFFFFF"/>
          <w:lang w:val="en-US"/>
        </w:rPr>
        <w:t>p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&lt; 0.001).</w:t>
      </w:r>
      <w:r w:rsidR="001A6E97" w:rsidRPr="001A6E97">
        <w:rPr>
          <w:rFonts w:ascii="Arial" w:hAnsi="Arial" w:cs="Arial"/>
          <w:b/>
          <w:lang w:val="en-US"/>
        </w:rPr>
        <w:t xml:space="preserve"> </w:t>
      </w:r>
    </w:p>
    <w:p w14:paraId="46951757" w14:textId="60AD4A48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307A41D" w14:textId="072FE553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537D4D22" w14:textId="09050319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20547F38" w14:textId="64A15677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1C7F0C3E" w14:textId="51056769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5BDB3FC6" w14:textId="36379D59" w:rsidR="00BB5424" w:rsidRDefault="000D16D2" w:rsidP="000D16D2">
      <w:pPr>
        <w:spacing w:after="0" w:line="48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inline distT="0" distB="0" distL="0" distR="0" wp14:anchorId="0BD5FA18" wp14:editId="50B1F760">
            <wp:extent cx="5200650" cy="5579634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27"/>
                    <a:stretch/>
                  </pic:blipFill>
                  <pic:spPr bwMode="auto">
                    <a:xfrm>
                      <a:off x="0" y="0"/>
                      <a:ext cx="5200991" cy="55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61F28" w14:textId="29256B41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03D75650" w14:textId="566C04E6" w:rsidR="001A6E97" w:rsidRDefault="00BB5424" w:rsidP="001A6E97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9. </w:t>
      </w:r>
      <w:r w:rsidR="001A6E97">
        <w:rPr>
          <w:rFonts w:ascii="Arial" w:hAnsi="Arial" w:cs="Arial"/>
          <w:b/>
          <w:lang w:val="en-US"/>
        </w:rPr>
        <w:t xml:space="preserve">Combined </w:t>
      </w:r>
      <w:proofErr w:type="spellStart"/>
      <w:r w:rsidR="001A6E97">
        <w:rPr>
          <w:rFonts w:ascii="Arial" w:hAnsi="Arial" w:cs="Arial"/>
          <w:b/>
          <w:lang w:val="en-US"/>
        </w:rPr>
        <w:t>BETi</w:t>
      </w:r>
      <w:proofErr w:type="spellEnd"/>
      <w:r w:rsidR="001A6E97">
        <w:rPr>
          <w:rFonts w:ascii="Arial" w:hAnsi="Arial" w:cs="Arial"/>
          <w:b/>
          <w:lang w:val="en-US"/>
        </w:rPr>
        <w:t xml:space="preserve">, BAY and BSO treatment in AML cell lines in </w:t>
      </w:r>
      <w:proofErr w:type="spellStart"/>
      <w:r w:rsidR="001A6E97">
        <w:rPr>
          <w:rFonts w:ascii="Arial" w:hAnsi="Arial" w:cs="Arial"/>
          <w:b/>
          <w:lang w:val="en-US"/>
        </w:rPr>
        <w:t>normoxia</w:t>
      </w:r>
      <w:proofErr w:type="spellEnd"/>
      <w:r w:rsidR="001A6E97">
        <w:rPr>
          <w:rFonts w:ascii="Arial" w:hAnsi="Arial" w:cs="Arial"/>
          <w:b/>
          <w:lang w:val="en-US"/>
        </w:rPr>
        <w:t xml:space="preserve"> and hypoxia. </w:t>
      </w:r>
      <w:r w:rsidR="001A6E97" w:rsidRPr="001A6E97">
        <w:rPr>
          <w:rFonts w:ascii="Arial" w:hAnsi="Arial" w:cs="Arial"/>
          <w:b/>
          <w:lang w:val="en-US"/>
        </w:rPr>
        <w:t xml:space="preserve">AML </w:t>
      </w:r>
      <w:r w:rsidR="001A6E97" w:rsidRPr="001A6E97">
        <w:rPr>
          <w:rFonts w:ascii="Arial" w:hAnsi="Arial" w:cs="Arial"/>
          <w:lang w:val="en-US"/>
        </w:rPr>
        <w:t xml:space="preserve">Viability of AML cell lines treated with </w:t>
      </w:r>
      <w:proofErr w:type="spellStart"/>
      <w:r w:rsidR="001A6E97" w:rsidRPr="001A6E97">
        <w:rPr>
          <w:rFonts w:ascii="Arial" w:hAnsi="Arial" w:cs="Arial"/>
          <w:lang w:val="en-US"/>
        </w:rPr>
        <w:t>with</w:t>
      </w:r>
      <w:proofErr w:type="spellEnd"/>
      <w:r w:rsidR="001A6E97" w:rsidRPr="001A6E97">
        <w:rPr>
          <w:rFonts w:ascii="Arial" w:hAnsi="Arial" w:cs="Arial"/>
          <w:lang w:val="en-US"/>
        </w:rPr>
        <w:t xml:space="preserve"> </w:t>
      </w:r>
      <w:proofErr w:type="spellStart"/>
      <w:r w:rsidR="001A6E97" w:rsidRPr="001A6E97">
        <w:rPr>
          <w:rFonts w:ascii="Arial" w:hAnsi="Arial" w:cs="Arial"/>
          <w:lang w:val="en-US"/>
        </w:rPr>
        <w:t>BETi</w:t>
      </w:r>
      <w:proofErr w:type="spellEnd"/>
      <w:r w:rsidR="001A6E97" w:rsidRPr="001A6E97">
        <w:rPr>
          <w:rFonts w:ascii="Arial" w:hAnsi="Arial" w:cs="Arial"/>
          <w:lang w:val="en-US"/>
        </w:rPr>
        <w:t xml:space="preserve"> (250 </w:t>
      </w:r>
      <w:proofErr w:type="spellStart"/>
      <w:r w:rsidR="001A6E97" w:rsidRPr="001A6E97">
        <w:rPr>
          <w:rFonts w:ascii="Arial" w:hAnsi="Arial" w:cs="Arial"/>
          <w:lang w:val="en-US"/>
        </w:rPr>
        <w:t>nM</w:t>
      </w:r>
      <w:proofErr w:type="spellEnd"/>
      <w:r w:rsidR="001A6E97" w:rsidRPr="001A6E97">
        <w:rPr>
          <w:rFonts w:ascii="Arial" w:hAnsi="Arial" w:cs="Arial"/>
          <w:lang w:val="en-US"/>
        </w:rPr>
        <w:t>), BAY (</w:t>
      </w:r>
      <w:r w:rsidR="001A6E97">
        <w:rPr>
          <w:rFonts w:ascii="Arial" w:hAnsi="Arial" w:cs="Arial"/>
          <w:lang w:val="en-US"/>
        </w:rPr>
        <w:t>0.75</w:t>
      </w:r>
      <w:r w:rsidR="001A6E97" w:rsidRPr="001A6E97">
        <w:rPr>
          <w:rFonts w:ascii="Arial" w:hAnsi="Arial" w:cs="Arial"/>
          <w:lang w:val="en-US"/>
        </w:rPr>
        <w:t>-3.</w:t>
      </w:r>
      <w:r w:rsidR="001A6E97">
        <w:rPr>
          <w:rFonts w:ascii="Arial" w:hAnsi="Arial" w:cs="Arial"/>
          <w:lang w:val="en-US"/>
        </w:rPr>
        <w:t>3</w:t>
      </w:r>
      <w:r w:rsidR="001A6E97" w:rsidRPr="001A6E97">
        <w:rPr>
          <w:rFonts w:ascii="Arial" w:hAnsi="Arial" w:cs="Arial"/>
          <w:lang w:val="en-US"/>
        </w:rPr>
        <w:t xml:space="preserve"> </w:t>
      </w:r>
      <w:r w:rsidR="001A6E97" w:rsidRPr="001A6E97">
        <w:rPr>
          <w:rFonts w:ascii="Arial" w:hAnsi="Arial" w:cs="Arial"/>
          <w:lang w:val="en-US"/>
        </w:rPr>
        <w:sym w:font="Symbol" w:char="F06D"/>
      </w:r>
      <w:r w:rsidR="001A6E97" w:rsidRPr="001A6E97">
        <w:rPr>
          <w:rFonts w:ascii="Arial" w:hAnsi="Arial" w:cs="Arial"/>
          <w:lang w:val="en-US"/>
        </w:rPr>
        <w:t>M)</w:t>
      </w:r>
      <w:r w:rsidR="001A6E97">
        <w:rPr>
          <w:rFonts w:ascii="Arial" w:hAnsi="Arial" w:cs="Arial"/>
          <w:lang w:val="en-US"/>
        </w:rPr>
        <w:t>, BSO (20-30</w:t>
      </w:r>
      <w:r w:rsidR="001A6E97" w:rsidRPr="001A6E97">
        <w:rPr>
          <w:rFonts w:ascii="Arial" w:hAnsi="Arial" w:cs="Arial"/>
          <w:lang w:val="en-US"/>
        </w:rPr>
        <w:t xml:space="preserve"> </w:t>
      </w:r>
      <w:r w:rsidR="001A6E97" w:rsidRPr="001A6E97">
        <w:rPr>
          <w:rFonts w:ascii="Arial" w:hAnsi="Arial" w:cs="Arial"/>
          <w:lang w:val="en-US"/>
        </w:rPr>
        <w:sym w:font="Symbol" w:char="F06D"/>
      </w:r>
      <w:r w:rsidR="001A6E97" w:rsidRPr="001A6E97">
        <w:rPr>
          <w:rFonts w:ascii="Arial" w:hAnsi="Arial" w:cs="Arial"/>
          <w:lang w:val="en-US"/>
        </w:rPr>
        <w:t>M</w:t>
      </w:r>
      <w:r w:rsidR="001A6E97">
        <w:rPr>
          <w:rFonts w:ascii="Arial" w:hAnsi="Arial" w:cs="Arial"/>
          <w:lang w:val="en-US"/>
        </w:rPr>
        <w:t xml:space="preserve">) </w:t>
      </w:r>
      <w:r w:rsidR="001A6E97" w:rsidRPr="001A6E97">
        <w:rPr>
          <w:rFonts w:ascii="Arial" w:hAnsi="Arial" w:cs="Arial"/>
          <w:lang w:val="en-US"/>
        </w:rPr>
        <w:t>or their combination (or vehicle) for 48</w:t>
      </w:r>
      <w:r w:rsidR="000D16D2">
        <w:rPr>
          <w:rFonts w:ascii="Arial" w:hAnsi="Arial" w:cs="Arial"/>
          <w:lang w:val="en-US"/>
        </w:rPr>
        <w:t xml:space="preserve"> </w:t>
      </w:r>
      <w:r w:rsidR="001A6E97" w:rsidRPr="001A6E97">
        <w:rPr>
          <w:rFonts w:ascii="Arial" w:hAnsi="Arial" w:cs="Arial"/>
          <w:lang w:val="en-US"/>
        </w:rPr>
        <w:t xml:space="preserve">h in </w:t>
      </w:r>
      <w:proofErr w:type="spellStart"/>
      <w:r w:rsidR="001A6E97" w:rsidRPr="001A6E97">
        <w:rPr>
          <w:rFonts w:ascii="Arial" w:hAnsi="Arial" w:cs="Arial"/>
          <w:lang w:val="en-US"/>
        </w:rPr>
        <w:t>normoxia</w:t>
      </w:r>
      <w:proofErr w:type="spellEnd"/>
      <w:r w:rsidR="001A6E97" w:rsidRPr="001A6E97">
        <w:rPr>
          <w:rFonts w:ascii="Arial" w:hAnsi="Arial" w:cs="Arial"/>
          <w:lang w:val="en-US"/>
        </w:rPr>
        <w:t xml:space="preserve"> or hypoxia (mean ± SD). </w:t>
      </w:r>
      <w:r w:rsidR="001A6E97" w:rsidRPr="001A6E97">
        <w:rPr>
          <w:rFonts w:ascii="Arial" w:hAnsi="Arial" w:cs="Arial"/>
          <w:shd w:val="clear" w:color="auto" w:fill="FFFFFF"/>
          <w:lang w:val="en-US"/>
        </w:rPr>
        <w:t>Statistical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significance was determined by one-way ANOVA with </w:t>
      </w:r>
      <w:proofErr w:type="spellStart"/>
      <w:r w:rsidR="001A6E97">
        <w:rPr>
          <w:rFonts w:ascii="Arial" w:hAnsi="Arial" w:cs="Arial"/>
          <w:shd w:val="clear" w:color="auto" w:fill="FFFFFF"/>
          <w:lang w:val="en-US"/>
        </w:rPr>
        <w:t>Bonferroni</w:t>
      </w:r>
      <w:proofErr w:type="spellEnd"/>
      <w:r w:rsidR="001A6E97">
        <w:rPr>
          <w:rFonts w:ascii="Arial" w:hAnsi="Arial" w:cs="Arial"/>
          <w:shd w:val="clear" w:color="auto" w:fill="FFFFFF"/>
          <w:lang w:val="en-US"/>
        </w:rPr>
        <w:t xml:space="preserve"> multiple comparison test (</w:t>
      </w:r>
      <w:r w:rsidR="0054319E" w:rsidRPr="0054319E">
        <w:rPr>
          <w:rFonts w:ascii="Arial" w:hAnsi="Arial" w:cs="Arial"/>
          <w:shd w:val="clear" w:color="auto" w:fill="FFFFFF"/>
          <w:lang w:val="en-US"/>
        </w:rPr>
        <w:t>comparing the triple combination with the corresponding single-agent and double-combination treatments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; *, </w:t>
      </w:r>
      <w:r w:rsidR="001A6E97">
        <w:rPr>
          <w:rFonts w:ascii="Arial" w:hAnsi="Arial" w:cs="Arial"/>
          <w:i/>
          <w:shd w:val="clear" w:color="auto" w:fill="FFFFFF"/>
          <w:lang w:val="en-US"/>
        </w:rPr>
        <w:t>p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&lt; 0.05; **, </w:t>
      </w:r>
      <w:r w:rsidR="001A6E97">
        <w:rPr>
          <w:rFonts w:ascii="Arial" w:hAnsi="Arial" w:cs="Arial"/>
          <w:i/>
          <w:shd w:val="clear" w:color="auto" w:fill="FFFFFF"/>
          <w:lang w:val="en-US"/>
        </w:rPr>
        <w:t>p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&lt; 0.01; ***, </w:t>
      </w:r>
      <w:r w:rsidR="001A6E97">
        <w:rPr>
          <w:rFonts w:ascii="Arial" w:hAnsi="Arial" w:cs="Arial"/>
          <w:i/>
          <w:shd w:val="clear" w:color="auto" w:fill="FFFFFF"/>
          <w:lang w:val="en-US"/>
        </w:rPr>
        <w:t>p</w:t>
      </w:r>
      <w:r w:rsidR="001A6E97">
        <w:rPr>
          <w:rFonts w:ascii="Arial" w:hAnsi="Arial" w:cs="Arial"/>
          <w:shd w:val="clear" w:color="auto" w:fill="FFFFFF"/>
          <w:lang w:val="en-US"/>
        </w:rPr>
        <w:t xml:space="preserve"> &lt; 0.001).</w:t>
      </w:r>
      <w:r w:rsidR="001A6E97" w:rsidRPr="001A6E97">
        <w:rPr>
          <w:rFonts w:ascii="Arial" w:hAnsi="Arial" w:cs="Arial"/>
          <w:b/>
          <w:lang w:val="en-US"/>
        </w:rPr>
        <w:t xml:space="preserve"> </w:t>
      </w:r>
    </w:p>
    <w:p w14:paraId="64015D51" w14:textId="79474AD9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3F0F5AF9" w14:textId="4B21CAEA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6A723F48" w14:textId="3BF2A9EA" w:rsidR="00BB5424" w:rsidRDefault="00BB5424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34781512" w14:textId="75479735" w:rsidR="00BB5424" w:rsidRDefault="0054319E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w:drawing>
          <wp:inline distT="0" distB="0" distL="0" distR="0" wp14:anchorId="24475BA1" wp14:editId="68439653">
            <wp:extent cx="6318476" cy="5939998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090" cy="5944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DF351" w14:textId="77777777" w:rsidR="000D16D2" w:rsidRDefault="000D16D2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7EDD2B1D" w14:textId="641C2DDC" w:rsidR="009A5A58" w:rsidRPr="0054319E" w:rsidRDefault="0087563A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</w:t>
      </w:r>
      <w:r w:rsidR="00BB5424">
        <w:rPr>
          <w:rFonts w:ascii="Arial" w:hAnsi="Arial" w:cs="Arial"/>
          <w:b/>
          <w:lang w:val="en-US"/>
        </w:rPr>
        <w:t>10</w:t>
      </w:r>
      <w:r>
        <w:rPr>
          <w:rFonts w:ascii="Arial" w:hAnsi="Arial" w:cs="Arial"/>
          <w:b/>
          <w:lang w:val="en-US"/>
        </w:rPr>
        <w:t xml:space="preserve">. Gene expression signatures altered by </w:t>
      </w:r>
      <w:proofErr w:type="spellStart"/>
      <w:r>
        <w:rPr>
          <w:rFonts w:ascii="Arial" w:hAnsi="Arial" w:cs="Arial"/>
          <w:b/>
          <w:lang w:val="en-US"/>
        </w:rPr>
        <w:t>BETi</w:t>
      </w:r>
      <w:proofErr w:type="spellEnd"/>
      <w:r>
        <w:rPr>
          <w:rFonts w:ascii="Arial" w:hAnsi="Arial" w:cs="Arial"/>
          <w:b/>
          <w:lang w:val="en-US"/>
        </w:rPr>
        <w:t>/</w:t>
      </w:r>
      <w:proofErr w:type="spellStart"/>
      <w:r>
        <w:rPr>
          <w:rFonts w:ascii="Arial" w:hAnsi="Arial" w:cs="Arial"/>
          <w:b/>
          <w:lang w:val="en-US"/>
        </w:rPr>
        <w:t>Oma</w:t>
      </w:r>
      <w:proofErr w:type="spellEnd"/>
      <w:r>
        <w:rPr>
          <w:rFonts w:ascii="Arial" w:hAnsi="Arial" w:cs="Arial"/>
          <w:b/>
          <w:lang w:val="en-US"/>
        </w:rPr>
        <w:t xml:space="preserve"> treatment at different oxygen concentrations. </w:t>
      </w:r>
      <w:r>
        <w:rPr>
          <w:rFonts w:ascii="Arial" w:hAnsi="Arial" w:cs="Arial"/>
          <w:lang w:val="en-US"/>
        </w:rPr>
        <w:t xml:space="preserve">OCI-AML3 and Kasumi-1 cells </w:t>
      </w:r>
      <w:proofErr w:type="gramStart"/>
      <w:r>
        <w:rPr>
          <w:rFonts w:ascii="Arial" w:hAnsi="Arial" w:cs="Arial"/>
          <w:lang w:val="en-US"/>
        </w:rPr>
        <w:t>were treated</w:t>
      </w:r>
      <w:proofErr w:type="gramEnd"/>
      <w:r>
        <w:rPr>
          <w:rFonts w:ascii="Arial" w:hAnsi="Arial" w:cs="Arial"/>
          <w:lang w:val="en-US"/>
        </w:rPr>
        <w:t xml:space="preserve"> for 24 h with 250</w:t>
      </w:r>
      <w:r w:rsidR="0054319E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BETi</w:t>
      </w:r>
      <w:proofErr w:type="spellEnd"/>
      <w:r>
        <w:rPr>
          <w:rFonts w:ascii="Arial" w:hAnsi="Arial" w:cs="Arial"/>
          <w:lang w:val="en-US"/>
        </w:rPr>
        <w:t xml:space="preserve"> or 400 </w:t>
      </w:r>
      <w:proofErr w:type="spellStart"/>
      <w:r>
        <w:rPr>
          <w:rFonts w:ascii="Arial" w:hAnsi="Arial" w:cs="Arial"/>
          <w:lang w:val="en-US"/>
        </w:rPr>
        <w:t>nM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Oma</w:t>
      </w:r>
      <w:proofErr w:type="spellEnd"/>
      <w:r>
        <w:rPr>
          <w:rFonts w:ascii="Arial" w:hAnsi="Arial" w:cs="Arial"/>
          <w:lang w:val="en-US"/>
        </w:rPr>
        <w:t xml:space="preserve"> or their combination (or vehicle) in </w:t>
      </w:r>
      <w:proofErr w:type="spellStart"/>
      <w:r>
        <w:rPr>
          <w:rFonts w:ascii="Arial" w:hAnsi="Arial" w:cs="Arial"/>
          <w:lang w:val="en-US"/>
        </w:rPr>
        <w:t>normoxia</w:t>
      </w:r>
      <w:proofErr w:type="spellEnd"/>
      <w:r>
        <w:rPr>
          <w:rFonts w:ascii="Arial" w:hAnsi="Arial" w:cs="Arial"/>
          <w:lang w:val="en-US"/>
        </w:rPr>
        <w:t xml:space="preserve"> or hypoxia before harvesting for gene expression profiling. </w:t>
      </w:r>
      <w:r w:rsidRPr="000D16D2">
        <w:rPr>
          <w:rFonts w:ascii="Arial" w:hAnsi="Arial" w:cs="Arial"/>
          <w:b/>
          <w:lang w:val="en-US"/>
        </w:rPr>
        <w:t>A</w:t>
      </w:r>
      <w:r w:rsidR="005C10BF">
        <w:rPr>
          <w:rFonts w:ascii="Arial" w:hAnsi="Arial" w:cs="Arial"/>
          <w:lang w:val="en-US"/>
        </w:rPr>
        <w:t>)</w:t>
      </w:r>
      <w:r w:rsidR="0003620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O</w:t>
      </w:r>
      <w:r>
        <w:rPr>
          <w:rFonts w:ascii="Arial" w:eastAsiaTheme="minorEastAsia" w:hAnsi="Arial" w:cs="Arial"/>
          <w:lang w:val="en-US" w:eastAsia="it-IT"/>
        </w:rPr>
        <w:t xml:space="preserve">xidative phosphorylation,  </w:t>
      </w:r>
      <w:r w:rsidRPr="000D16D2">
        <w:rPr>
          <w:rFonts w:ascii="Arial" w:eastAsiaTheme="minorEastAsia" w:hAnsi="Arial" w:cs="Arial"/>
          <w:b/>
          <w:lang w:val="en-US" w:eastAsia="it-IT"/>
        </w:rPr>
        <w:t>B</w:t>
      </w:r>
      <w:r>
        <w:rPr>
          <w:rFonts w:ascii="Arial" w:eastAsiaTheme="minorEastAsia" w:hAnsi="Arial" w:cs="Arial"/>
          <w:lang w:val="en-US" w:eastAsia="it-IT"/>
        </w:rPr>
        <w:t xml:space="preserve">) cholesterol homeostasis, </w:t>
      </w:r>
      <w:r w:rsidRPr="000D16D2">
        <w:rPr>
          <w:rFonts w:ascii="Arial" w:eastAsiaTheme="minorEastAsia" w:hAnsi="Arial" w:cs="Arial"/>
          <w:b/>
          <w:lang w:val="en-US" w:eastAsia="it-IT"/>
        </w:rPr>
        <w:t>C</w:t>
      </w:r>
      <w:r>
        <w:rPr>
          <w:rFonts w:ascii="Arial" w:eastAsiaTheme="minorEastAsia" w:hAnsi="Arial" w:cs="Arial"/>
          <w:lang w:val="en-US" w:eastAsia="it-IT"/>
        </w:rPr>
        <w:t xml:space="preserve">) </w:t>
      </w:r>
      <w:r w:rsidR="00036204">
        <w:rPr>
          <w:rFonts w:ascii="Arial" w:hAnsi="Arial" w:cs="Arial"/>
          <w:lang w:val="en-US"/>
        </w:rPr>
        <w:t xml:space="preserve">and </w:t>
      </w:r>
      <w:r w:rsidR="00036204" w:rsidRPr="000D16D2">
        <w:rPr>
          <w:rFonts w:ascii="Arial" w:hAnsi="Arial" w:cs="Arial"/>
          <w:b/>
          <w:lang w:val="en-US"/>
        </w:rPr>
        <w:t>D</w:t>
      </w:r>
      <w:r w:rsidR="00036204">
        <w:rPr>
          <w:rFonts w:ascii="Arial" w:hAnsi="Arial" w:cs="Arial"/>
          <w:lang w:val="en-US"/>
        </w:rPr>
        <w:t xml:space="preserve">) metabolic signatures deregulated at transcript level (GSEA) by </w:t>
      </w:r>
      <w:proofErr w:type="spellStart"/>
      <w:r w:rsidR="005C10BF">
        <w:rPr>
          <w:rFonts w:ascii="Arial" w:hAnsi="Arial" w:cs="Arial"/>
          <w:lang w:val="en-US"/>
        </w:rPr>
        <w:t>BETi</w:t>
      </w:r>
      <w:proofErr w:type="spellEnd"/>
      <w:r w:rsidR="00036204">
        <w:rPr>
          <w:rFonts w:ascii="Arial" w:hAnsi="Arial" w:cs="Arial"/>
          <w:lang w:val="en-US"/>
        </w:rPr>
        <w:t>/</w:t>
      </w:r>
      <w:proofErr w:type="spellStart"/>
      <w:r w:rsidR="005C10BF">
        <w:rPr>
          <w:rFonts w:ascii="Arial" w:hAnsi="Arial" w:cs="Arial"/>
          <w:lang w:val="en-US"/>
        </w:rPr>
        <w:t>Oma</w:t>
      </w:r>
      <w:proofErr w:type="spellEnd"/>
      <w:r w:rsidR="00036204">
        <w:rPr>
          <w:rFonts w:ascii="Arial" w:hAnsi="Arial" w:cs="Arial"/>
          <w:lang w:val="en-US"/>
        </w:rPr>
        <w:t xml:space="preserve"> treatment</w:t>
      </w:r>
      <w:r w:rsidR="005C10BF">
        <w:rPr>
          <w:rFonts w:ascii="Arial" w:hAnsi="Arial" w:cs="Arial"/>
          <w:lang w:val="en-US"/>
        </w:rPr>
        <w:t xml:space="preserve"> in </w:t>
      </w:r>
      <w:r w:rsidR="00036204">
        <w:rPr>
          <w:rFonts w:ascii="Arial" w:hAnsi="Arial" w:cs="Arial"/>
          <w:lang w:val="en-US"/>
        </w:rPr>
        <w:t xml:space="preserve">Kasumi-1 </w:t>
      </w:r>
      <w:r>
        <w:rPr>
          <w:rFonts w:ascii="Arial" w:hAnsi="Arial" w:cs="Arial"/>
          <w:lang w:val="en-US"/>
        </w:rPr>
        <w:t>and/</w:t>
      </w:r>
      <w:r w:rsidR="00036204">
        <w:rPr>
          <w:rFonts w:ascii="Arial" w:hAnsi="Arial" w:cs="Arial"/>
          <w:lang w:val="en-US"/>
        </w:rPr>
        <w:t xml:space="preserve">or OCI-AML3 cells at different oxygen concentrations </w:t>
      </w:r>
      <w:r w:rsidR="005C10BF">
        <w:rPr>
          <w:rFonts w:ascii="Arial" w:hAnsi="Arial" w:cs="Arial"/>
          <w:lang w:val="en-US"/>
        </w:rPr>
        <w:t>(NES: normalized enrichment score, FDR: false discovery rate).</w:t>
      </w:r>
      <w:bookmarkStart w:id="0" w:name="_GoBack"/>
      <w:bookmarkEnd w:id="0"/>
    </w:p>
    <w:sectPr w:rsidR="009A5A58" w:rsidRPr="0054319E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A58"/>
    <w:rsid w:val="00021F84"/>
    <w:rsid w:val="00036204"/>
    <w:rsid w:val="000377E8"/>
    <w:rsid w:val="00084FDC"/>
    <w:rsid w:val="000D16D2"/>
    <w:rsid w:val="00101DE5"/>
    <w:rsid w:val="00112A95"/>
    <w:rsid w:val="00123A75"/>
    <w:rsid w:val="00176C9E"/>
    <w:rsid w:val="001A6E97"/>
    <w:rsid w:val="001C0C2B"/>
    <w:rsid w:val="002C6769"/>
    <w:rsid w:val="002D6426"/>
    <w:rsid w:val="00304301"/>
    <w:rsid w:val="00307FFB"/>
    <w:rsid w:val="003B6F93"/>
    <w:rsid w:val="003D2319"/>
    <w:rsid w:val="0043185F"/>
    <w:rsid w:val="004445F2"/>
    <w:rsid w:val="00472D6E"/>
    <w:rsid w:val="004F7CA5"/>
    <w:rsid w:val="0054319E"/>
    <w:rsid w:val="005814B2"/>
    <w:rsid w:val="005C10BF"/>
    <w:rsid w:val="005D36B5"/>
    <w:rsid w:val="00806B2E"/>
    <w:rsid w:val="00855C3C"/>
    <w:rsid w:val="0087526C"/>
    <w:rsid w:val="0087563A"/>
    <w:rsid w:val="008D7A39"/>
    <w:rsid w:val="00911A91"/>
    <w:rsid w:val="00936016"/>
    <w:rsid w:val="009A5A58"/>
    <w:rsid w:val="009A69EF"/>
    <w:rsid w:val="009B4027"/>
    <w:rsid w:val="009D6063"/>
    <w:rsid w:val="00A6113F"/>
    <w:rsid w:val="00A85FE6"/>
    <w:rsid w:val="00A9505B"/>
    <w:rsid w:val="00A95DE0"/>
    <w:rsid w:val="00AF34C2"/>
    <w:rsid w:val="00B5275F"/>
    <w:rsid w:val="00BB5424"/>
    <w:rsid w:val="00C15595"/>
    <w:rsid w:val="00C17D4E"/>
    <w:rsid w:val="00C726B7"/>
    <w:rsid w:val="00DE7CC4"/>
    <w:rsid w:val="00DF37E8"/>
    <w:rsid w:val="00E258B0"/>
    <w:rsid w:val="00E25EC0"/>
    <w:rsid w:val="00EA47CF"/>
    <w:rsid w:val="00ED091A"/>
    <w:rsid w:val="00ED3DE3"/>
    <w:rsid w:val="00EF6092"/>
    <w:rsid w:val="00F00CD7"/>
    <w:rsid w:val="00F14FEC"/>
    <w:rsid w:val="00F827EC"/>
    <w:rsid w:val="00FC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;"/>
  <w14:docId w14:val="36B1783F"/>
  <w15:docId w15:val="{1AF3827C-4F78-496F-8E3C-648392B9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84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084FDC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table" w:styleId="Grigliatabella">
    <w:name w:val="Table Grid"/>
    <w:basedOn w:val="Tabellanormale"/>
    <w:uiPriority w:val="39"/>
    <w:rsid w:val="00804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00CD7"/>
    <w:rPr>
      <w:color w:val="0563C1" w:themeColor="hyperlink"/>
      <w:u w:val="single"/>
    </w:rPr>
  </w:style>
  <w:style w:type="paragraph" w:customStyle="1" w:styleId="MDPI21heading1">
    <w:name w:val="MDPI_2.1_heading1"/>
    <w:qFormat/>
    <w:rsid w:val="0043185F"/>
    <w:pPr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092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84F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84FD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4F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Rimandocommento">
    <w:name w:val="annotation reference"/>
    <w:basedOn w:val="Carpredefinitoparagrafo"/>
    <w:uiPriority w:val="99"/>
    <w:semiHidden/>
    <w:unhideWhenUsed/>
    <w:rsid w:val="00472D6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72D6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72D6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6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tif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Simonetti</dc:creator>
  <dc:description/>
  <cp:lastModifiedBy> </cp:lastModifiedBy>
  <cp:revision>6</cp:revision>
  <dcterms:created xsi:type="dcterms:W3CDTF">2026-08-18T14:33:00Z</dcterms:created>
  <dcterms:modified xsi:type="dcterms:W3CDTF">2026-08-19T07:53:00Z</dcterms:modified>
  <dc:language>it-IT</dc:language>
</cp:coreProperties>
</file>