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8DB5B0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Supplementary Table S</w:t>
      </w:r>
      <w:r>
        <w:rPr>
          <w:rFonts w:hint="eastAsia" w:ascii="Arial" w:hAnsi="Arial" w:cs="Arial"/>
          <w:b/>
          <w:bCs/>
        </w:rPr>
        <w:t>5</w:t>
      </w:r>
      <w:r>
        <w:rPr>
          <w:rFonts w:ascii="Arial" w:hAnsi="Arial" w:cs="Arial"/>
          <w:b/>
          <w:bCs/>
        </w:rPr>
        <w:t xml:space="preserve">. Cox Regression Using Non-Metabolic AL (NM-AL) with Metabolic Covariates </w:t>
      </w:r>
      <w:r>
        <w:rPr>
          <w:rFonts w:ascii="Arial" w:hAnsi="Arial" w:cs="Arial"/>
        </w:rPr>
        <w:t>(Liver Injury Cohort, N = 2,939, Events = 405)</w:t>
      </w:r>
      <w:r>
        <w:rPr>
          <w:rFonts w:hint="eastAsia" w:ascii="Arial" w:hAnsi="Arial" w:cs="Arial"/>
        </w:rPr>
        <w:t>.</w:t>
      </w:r>
    </w:p>
    <w:tbl>
      <w:tblPr>
        <w:tblStyle w:val="15"/>
        <w:tblW w:w="0" w:type="auto"/>
        <w:tblInd w:w="0" w:type="dxa"/>
        <w:tblBorders>
          <w:top w:val="single" w:color="000000" w:themeColor="text1" w:sz="12" w:space="0"/>
          <w:left w:val="none" w:color="auto" w:sz="0" w:space="0"/>
          <w:bottom w:val="single" w:color="000000" w:themeColor="text1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 w:themeFill="background1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928"/>
        <w:gridCol w:w="1759"/>
        <w:gridCol w:w="1701"/>
        <w:gridCol w:w="1418"/>
      </w:tblGrid>
      <w:tr w14:paraId="7D80DC16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0" w:type="auto"/>
            <w:tcBorders>
              <w:top w:val="single" w:color="000000" w:themeColor="text1" w:sz="12" w:space="0"/>
              <w:bottom w:val="single" w:color="000000" w:themeColor="text1" w:sz="6" w:space="0"/>
            </w:tcBorders>
            <w:shd w:val="clear" w:color="auto" w:fill="FFFFFF" w:themeFill="background1"/>
            <w:noWrap/>
            <w:vAlign w:val="center"/>
          </w:tcPr>
          <w:p w14:paraId="45800CD6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Variable</w:t>
            </w:r>
          </w:p>
        </w:tc>
        <w:tc>
          <w:tcPr>
            <w:tcW w:w="1759" w:type="dxa"/>
            <w:tcBorders>
              <w:top w:val="single" w:color="000000" w:themeColor="text1" w:sz="12" w:space="0"/>
              <w:bottom w:val="single" w:color="000000" w:themeColor="text1" w:sz="6" w:space="0"/>
            </w:tcBorders>
            <w:shd w:val="clear" w:color="auto" w:fill="FFFFFF" w:themeFill="background1"/>
            <w:noWrap/>
            <w:vAlign w:val="center"/>
          </w:tcPr>
          <w:p w14:paraId="5C7936CC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HR</w:t>
            </w:r>
          </w:p>
        </w:tc>
        <w:tc>
          <w:tcPr>
            <w:tcW w:w="1701" w:type="dxa"/>
            <w:tcBorders>
              <w:top w:val="single" w:color="000000" w:themeColor="text1" w:sz="12" w:space="0"/>
              <w:bottom w:val="single" w:color="000000" w:themeColor="text1" w:sz="6" w:space="0"/>
            </w:tcBorders>
            <w:shd w:val="clear" w:color="auto" w:fill="FFFFFF" w:themeFill="background1"/>
            <w:noWrap/>
            <w:vAlign w:val="center"/>
          </w:tcPr>
          <w:p w14:paraId="31380DC5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95% CI</w:t>
            </w:r>
          </w:p>
        </w:tc>
        <w:tc>
          <w:tcPr>
            <w:tcW w:w="1418" w:type="dxa"/>
            <w:tcBorders>
              <w:top w:val="single" w:color="000000" w:themeColor="text1" w:sz="12" w:space="0"/>
              <w:bottom w:val="single" w:color="000000" w:themeColor="text1" w:sz="6" w:space="0"/>
            </w:tcBorders>
            <w:shd w:val="clear" w:color="auto" w:fill="FFFFFF" w:themeFill="background1"/>
            <w:noWrap/>
            <w:vAlign w:val="center"/>
          </w:tcPr>
          <w:p w14:paraId="4E751A5A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iCs/>
              </w:rPr>
              <w:t>P</w:t>
            </w:r>
            <w:r>
              <w:rPr>
                <w:rFonts w:ascii="Arial" w:hAnsi="Arial" w:cs="Arial"/>
              </w:rPr>
              <w:t xml:space="preserve"> value</w:t>
            </w:r>
          </w:p>
        </w:tc>
      </w:tr>
      <w:tr w14:paraId="0A86BEB3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 w:hRule="atLeast"/>
        </w:trPr>
        <w:tc>
          <w:tcPr>
            <w:tcW w:w="0" w:type="auto"/>
            <w:tcBorders>
              <w:top w:val="single" w:color="000000" w:themeColor="text1" w:sz="6" w:space="0"/>
            </w:tcBorders>
            <w:shd w:val="clear" w:color="auto" w:fill="FFFFFF" w:themeFill="background1"/>
            <w:noWrap/>
            <w:vAlign w:val="center"/>
          </w:tcPr>
          <w:p w14:paraId="53883FB0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NM-AL group</w:t>
            </w:r>
          </w:p>
        </w:tc>
        <w:tc>
          <w:tcPr>
            <w:tcW w:w="1759" w:type="dxa"/>
            <w:tcBorders>
              <w:top w:val="single" w:color="000000" w:themeColor="text1" w:sz="6" w:space="0"/>
            </w:tcBorders>
            <w:shd w:val="clear" w:color="auto" w:fill="FFFFFF" w:themeFill="background1"/>
            <w:noWrap/>
            <w:vAlign w:val="center"/>
          </w:tcPr>
          <w:p w14:paraId="2D001AFB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color="000000" w:themeColor="text1" w:sz="6" w:space="0"/>
            </w:tcBorders>
            <w:shd w:val="clear" w:color="auto" w:fill="FFFFFF" w:themeFill="background1"/>
            <w:noWrap/>
            <w:vAlign w:val="center"/>
          </w:tcPr>
          <w:p w14:paraId="7817D311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color="000000" w:themeColor="text1" w:sz="6" w:space="0"/>
            </w:tcBorders>
            <w:shd w:val="clear" w:color="auto" w:fill="FFFFFF" w:themeFill="background1"/>
            <w:noWrap/>
            <w:vAlign w:val="center"/>
          </w:tcPr>
          <w:p w14:paraId="450922BE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14:paraId="5B8AE739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6E4E8D2D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Low (ref.)</w:t>
            </w:r>
          </w:p>
        </w:tc>
        <w:tc>
          <w:tcPr>
            <w:tcW w:w="1759" w:type="dxa"/>
            <w:shd w:val="clear" w:color="auto" w:fill="FFFFFF" w:themeFill="background1"/>
            <w:noWrap/>
            <w:vAlign w:val="center"/>
          </w:tcPr>
          <w:p w14:paraId="568AE15F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1.00</w:t>
            </w:r>
          </w:p>
        </w:tc>
        <w:tc>
          <w:tcPr>
            <w:tcW w:w="1701" w:type="dxa"/>
            <w:shd w:val="clear" w:color="auto" w:fill="FFFFFF" w:themeFill="background1"/>
            <w:noWrap/>
            <w:vAlign w:val="center"/>
          </w:tcPr>
          <w:p w14:paraId="28F4D440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418" w:type="dxa"/>
            <w:shd w:val="clear" w:color="auto" w:fill="FFFFFF" w:themeFill="background1"/>
            <w:noWrap/>
            <w:vAlign w:val="center"/>
          </w:tcPr>
          <w:p w14:paraId="537F73D0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14:paraId="4D40CEE8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7AD56ECA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High</w:t>
            </w:r>
          </w:p>
        </w:tc>
        <w:tc>
          <w:tcPr>
            <w:tcW w:w="1759" w:type="dxa"/>
            <w:shd w:val="clear" w:color="auto" w:fill="FFFFFF" w:themeFill="background1"/>
            <w:noWrap/>
            <w:vAlign w:val="center"/>
          </w:tcPr>
          <w:p w14:paraId="6908299A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1.63</w:t>
            </w:r>
          </w:p>
        </w:tc>
        <w:tc>
          <w:tcPr>
            <w:tcW w:w="1701" w:type="dxa"/>
            <w:shd w:val="clear" w:color="auto" w:fill="FFFFFF" w:themeFill="background1"/>
            <w:noWrap/>
            <w:vAlign w:val="center"/>
          </w:tcPr>
          <w:p w14:paraId="7930DA46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1.33-2.00</w:t>
            </w:r>
          </w:p>
        </w:tc>
        <w:tc>
          <w:tcPr>
            <w:tcW w:w="1418" w:type="dxa"/>
            <w:shd w:val="clear" w:color="auto" w:fill="FFFFFF" w:themeFill="background1"/>
            <w:noWrap/>
            <w:vAlign w:val="center"/>
          </w:tcPr>
          <w:p w14:paraId="6232ADC2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&lt;0.001</w:t>
            </w:r>
          </w:p>
        </w:tc>
      </w:tr>
      <w:tr w14:paraId="54699104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4A4E758B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Age (per 1-year increase)</w:t>
            </w:r>
          </w:p>
        </w:tc>
        <w:tc>
          <w:tcPr>
            <w:tcW w:w="1759" w:type="dxa"/>
            <w:shd w:val="clear" w:color="auto" w:fill="FFFFFF" w:themeFill="background1"/>
            <w:noWrap/>
            <w:vAlign w:val="center"/>
          </w:tcPr>
          <w:p w14:paraId="3F00387A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1.08</w:t>
            </w:r>
          </w:p>
        </w:tc>
        <w:tc>
          <w:tcPr>
            <w:tcW w:w="1701" w:type="dxa"/>
            <w:shd w:val="clear" w:color="auto" w:fill="FFFFFF" w:themeFill="background1"/>
            <w:noWrap/>
            <w:vAlign w:val="center"/>
          </w:tcPr>
          <w:p w14:paraId="06837824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1.07-1.08</w:t>
            </w:r>
          </w:p>
        </w:tc>
        <w:tc>
          <w:tcPr>
            <w:tcW w:w="1418" w:type="dxa"/>
            <w:shd w:val="clear" w:color="auto" w:fill="FFFFFF" w:themeFill="background1"/>
            <w:noWrap/>
            <w:vAlign w:val="center"/>
          </w:tcPr>
          <w:p w14:paraId="7CA4AC0E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&lt;0.001</w:t>
            </w:r>
          </w:p>
        </w:tc>
      </w:tr>
      <w:tr w14:paraId="1A131F5E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70ED3113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Sex</w:t>
            </w:r>
          </w:p>
        </w:tc>
        <w:tc>
          <w:tcPr>
            <w:tcW w:w="1759" w:type="dxa"/>
            <w:shd w:val="clear" w:color="auto" w:fill="FFFFFF" w:themeFill="background1"/>
            <w:noWrap/>
            <w:vAlign w:val="center"/>
          </w:tcPr>
          <w:p w14:paraId="568091F3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  <w:shd w:val="clear" w:color="auto" w:fill="FFFFFF" w:themeFill="background1"/>
            <w:noWrap/>
            <w:vAlign w:val="center"/>
          </w:tcPr>
          <w:p w14:paraId="1D6BEE6C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FFFFFF" w:themeFill="background1"/>
            <w:noWrap/>
            <w:vAlign w:val="center"/>
          </w:tcPr>
          <w:p w14:paraId="50A6623A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14:paraId="61FEE5A2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6AA719E2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Male (ref.)</w:t>
            </w:r>
          </w:p>
        </w:tc>
        <w:tc>
          <w:tcPr>
            <w:tcW w:w="1759" w:type="dxa"/>
            <w:shd w:val="clear" w:color="auto" w:fill="FFFFFF" w:themeFill="background1"/>
            <w:noWrap/>
            <w:vAlign w:val="center"/>
          </w:tcPr>
          <w:p w14:paraId="2798F0E8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1.00</w:t>
            </w:r>
          </w:p>
        </w:tc>
        <w:tc>
          <w:tcPr>
            <w:tcW w:w="1701" w:type="dxa"/>
            <w:shd w:val="clear" w:color="auto" w:fill="FFFFFF" w:themeFill="background1"/>
            <w:noWrap/>
            <w:vAlign w:val="center"/>
          </w:tcPr>
          <w:p w14:paraId="315ECD26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418" w:type="dxa"/>
            <w:shd w:val="clear" w:color="auto" w:fill="FFFFFF" w:themeFill="background1"/>
            <w:noWrap/>
            <w:vAlign w:val="center"/>
          </w:tcPr>
          <w:p w14:paraId="1CF0EE9E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14:paraId="5F09BEE4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0ABC6793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Female</w:t>
            </w:r>
          </w:p>
        </w:tc>
        <w:tc>
          <w:tcPr>
            <w:tcW w:w="1759" w:type="dxa"/>
            <w:shd w:val="clear" w:color="auto" w:fill="FFFFFF" w:themeFill="background1"/>
            <w:noWrap/>
            <w:vAlign w:val="center"/>
          </w:tcPr>
          <w:p w14:paraId="78DE1F35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0.67</w:t>
            </w:r>
          </w:p>
        </w:tc>
        <w:tc>
          <w:tcPr>
            <w:tcW w:w="1701" w:type="dxa"/>
            <w:shd w:val="clear" w:color="auto" w:fill="FFFFFF" w:themeFill="background1"/>
            <w:noWrap/>
            <w:vAlign w:val="center"/>
          </w:tcPr>
          <w:p w14:paraId="7C6025EB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0.53-0.85</w:t>
            </w:r>
          </w:p>
        </w:tc>
        <w:tc>
          <w:tcPr>
            <w:tcW w:w="1418" w:type="dxa"/>
            <w:shd w:val="clear" w:color="auto" w:fill="FFFFFF" w:themeFill="background1"/>
            <w:noWrap/>
            <w:vAlign w:val="center"/>
          </w:tcPr>
          <w:p w14:paraId="0F9B9758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&lt;0.001</w:t>
            </w:r>
          </w:p>
        </w:tc>
      </w:tr>
      <w:tr w14:paraId="171E8DFC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13ED2C50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Race/Ethnicity</w:t>
            </w:r>
          </w:p>
        </w:tc>
        <w:tc>
          <w:tcPr>
            <w:tcW w:w="1759" w:type="dxa"/>
            <w:shd w:val="clear" w:color="auto" w:fill="FFFFFF" w:themeFill="background1"/>
            <w:noWrap/>
            <w:vAlign w:val="center"/>
          </w:tcPr>
          <w:p w14:paraId="0CC9B9BB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  <w:shd w:val="clear" w:color="auto" w:fill="FFFFFF" w:themeFill="background1"/>
            <w:noWrap/>
            <w:vAlign w:val="center"/>
          </w:tcPr>
          <w:p w14:paraId="31E6E50B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FFFFFF" w:themeFill="background1"/>
            <w:noWrap/>
            <w:vAlign w:val="center"/>
          </w:tcPr>
          <w:p w14:paraId="01EDB3FC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14:paraId="08D0E1E2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0A39C250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Group 1 (ref.)</w:t>
            </w:r>
          </w:p>
        </w:tc>
        <w:tc>
          <w:tcPr>
            <w:tcW w:w="1759" w:type="dxa"/>
            <w:shd w:val="clear" w:color="auto" w:fill="FFFFFF" w:themeFill="background1"/>
            <w:noWrap/>
            <w:vAlign w:val="center"/>
          </w:tcPr>
          <w:p w14:paraId="64E01F4C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1.00</w:t>
            </w:r>
          </w:p>
        </w:tc>
        <w:tc>
          <w:tcPr>
            <w:tcW w:w="1701" w:type="dxa"/>
            <w:shd w:val="clear" w:color="auto" w:fill="FFFFFF" w:themeFill="background1"/>
            <w:noWrap/>
            <w:vAlign w:val="center"/>
          </w:tcPr>
          <w:p w14:paraId="051D9535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418" w:type="dxa"/>
            <w:shd w:val="clear" w:color="auto" w:fill="FFFFFF" w:themeFill="background1"/>
            <w:noWrap/>
            <w:vAlign w:val="center"/>
          </w:tcPr>
          <w:p w14:paraId="5AF1C9A0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14:paraId="3C754F8A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50765E03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Group 2</w:t>
            </w:r>
          </w:p>
        </w:tc>
        <w:tc>
          <w:tcPr>
            <w:tcW w:w="1759" w:type="dxa"/>
            <w:shd w:val="clear" w:color="auto" w:fill="FFFFFF" w:themeFill="background1"/>
            <w:noWrap/>
            <w:vAlign w:val="center"/>
          </w:tcPr>
          <w:p w14:paraId="68017ACB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1.33</w:t>
            </w:r>
          </w:p>
        </w:tc>
        <w:tc>
          <w:tcPr>
            <w:tcW w:w="1701" w:type="dxa"/>
            <w:shd w:val="clear" w:color="auto" w:fill="FFFFFF" w:themeFill="background1"/>
            <w:noWrap/>
            <w:vAlign w:val="center"/>
          </w:tcPr>
          <w:p w14:paraId="1BD0B88E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0.82-2.16</w:t>
            </w:r>
          </w:p>
        </w:tc>
        <w:tc>
          <w:tcPr>
            <w:tcW w:w="1418" w:type="dxa"/>
            <w:shd w:val="clear" w:color="auto" w:fill="FFFFFF" w:themeFill="background1"/>
            <w:noWrap/>
            <w:vAlign w:val="center"/>
          </w:tcPr>
          <w:p w14:paraId="3144EE43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0.249</w:t>
            </w:r>
          </w:p>
        </w:tc>
      </w:tr>
      <w:tr w14:paraId="430E66A3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7B793ABE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Group 3</w:t>
            </w:r>
          </w:p>
        </w:tc>
        <w:tc>
          <w:tcPr>
            <w:tcW w:w="1759" w:type="dxa"/>
            <w:shd w:val="clear" w:color="auto" w:fill="FFFFFF" w:themeFill="background1"/>
            <w:noWrap/>
            <w:vAlign w:val="center"/>
          </w:tcPr>
          <w:p w14:paraId="74CF9484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2.49</w:t>
            </w:r>
          </w:p>
        </w:tc>
        <w:tc>
          <w:tcPr>
            <w:tcW w:w="1701" w:type="dxa"/>
            <w:shd w:val="clear" w:color="auto" w:fill="FFFFFF" w:themeFill="background1"/>
            <w:noWrap/>
            <w:vAlign w:val="center"/>
          </w:tcPr>
          <w:p w14:paraId="5A8171C8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1.83-3.39</w:t>
            </w:r>
          </w:p>
        </w:tc>
        <w:tc>
          <w:tcPr>
            <w:tcW w:w="1418" w:type="dxa"/>
            <w:shd w:val="clear" w:color="auto" w:fill="FFFFFF" w:themeFill="background1"/>
            <w:noWrap/>
            <w:vAlign w:val="center"/>
          </w:tcPr>
          <w:p w14:paraId="32F6D9CD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&lt;0.001</w:t>
            </w:r>
          </w:p>
        </w:tc>
      </w:tr>
      <w:tr w14:paraId="0257FFEA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1A845AE7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Group 4</w:t>
            </w:r>
          </w:p>
        </w:tc>
        <w:tc>
          <w:tcPr>
            <w:tcW w:w="1759" w:type="dxa"/>
            <w:shd w:val="clear" w:color="auto" w:fill="FFFFFF" w:themeFill="background1"/>
            <w:noWrap/>
            <w:vAlign w:val="center"/>
          </w:tcPr>
          <w:p w14:paraId="62A001AB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2.17</w:t>
            </w:r>
          </w:p>
        </w:tc>
        <w:tc>
          <w:tcPr>
            <w:tcW w:w="1701" w:type="dxa"/>
            <w:shd w:val="clear" w:color="auto" w:fill="FFFFFF" w:themeFill="background1"/>
            <w:noWrap/>
            <w:vAlign w:val="center"/>
          </w:tcPr>
          <w:p w14:paraId="2F6CEE57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1.54-3.07</w:t>
            </w:r>
          </w:p>
        </w:tc>
        <w:tc>
          <w:tcPr>
            <w:tcW w:w="1418" w:type="dxa"/>
            <w:shd w:val="clear" w:color="auto" w:fill="FFFFFF" w:themeFill="background1"/>
            <w:noWrap/>
            <w:vAlign w:val="center"/>
          </w:tcPr>
          <w:p w14:paraId="010044B2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&lt;0.001</w:t>
            </w:r>
          </w:p>
        </w:tc>
      </w:tr>
      <w:tr w14:paraId="39E8058A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05015DAC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Group 5</w:t>
            </w:r>
          </w:p>
        </w:tc>
        <w:tc>
          <w:tcPr>
            <w:tcW w:w="1759" w:type="dxa"/>
            <w:shd w:val="clear" w:color="auto" w:fill="FFFFFF" w:themeFill="background1"/>
            <w:noWrap/>
            <w:vAlign w:val="center"/>
          </w:tcPr>
          <w:p w14:paraId="20734E29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1.41</w:t>
            </w:r>
          </w:p>
        </w:tc>
        <w:tc>
          <w:tcPr>
            <w:tcW w:w="1701" w:type="dxa"/>
            <w:shd w:val="clear" w:color="auto" w:fill="FFFFFF" w:themeFill="background1"/>
            <w:noWrap/>
            <w:vAlign w:val="center"/>
          </w:tcPr>
          <w:p w14:paraId="028A4EB7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0.77-2.61</w:t>
            </w:r>
          </w:p>
        </w:tc>
        <w:tc>
          <w:tcPr>
            <w:tcW w:w="1418" w:type="dxa"/>
            <w:shd w:val="clear" w:color="auto" w:fill="FFFFFF" w:themeFill="background1"/>
            <w:noWrap/>
            <w:vAlign w:val="center"/>
          </w:tcPr>
          <w:p w14:paraId="0EFA785B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0.267</w:t>
            </w:r>
          </w:p>
        </w:tc>
      </w:tr>
      <w:tr w14:paraId="7BE8A822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15295EBF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Poverty-income ratio (PIR)</w:t>
            </w:r>
          </w:p>
        </w:tc>
        <w:tc>
          <w:tcPr>
            <w:tcW w:w="1759" w:type="dxa"/>
            <w:shd w:val="clear" w:color="auto" w:fill="FFFFFF" w:themeFill="background1"/>
            <w:noWrap/>
            <w:vAlign w:val="center"/>
          </w:tcPr>
          <w:p w14:paraId="6F24702B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0.78</w:t>
            </w:r>
          </w:p>
        </w:tc>
        <w:tc>
          <w:tcPr>
            <w:tcW w:w="1701" w:type="dxa"/>
            <w:shd w:val="clear" w:color="auto" w:fill="FFFFFF" w:themeFill="background1"/>
            <w:noWrap/>
            <w:vAlign w:val="center"/>
          </w:tcPr>
          <w:p w14:paraId="63F016F5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0.73-0.83</w:t>
            </w:r>
          </w:p>
        </w:tc>
        <w:tc>
          <w:tcPr>
            <w:tcW w:w="1418" w:type="dxa"/>
            <w:shd w:val="clear" w:color="auto" w:fill="FFFFFF" w:themeFill="background1"/>
            <w:noWrap/>
            <w:vAlign w:val="center"/>
          </w:tcPr>
          <w:p w14:paraId="0CADA03B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&lt;0.001</w:t>
            </w:r>
          </w:p>
        </w:tc>
      </w:tr>
      <w:tr w14:paraId="5127EF60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2787231A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Smoking status</w:t>
            </w:r>
          </w:p>
        </w:tc>
        <w:tc>
          <w:tcPr>
            <w:tcW w:w="1759" w:type="dxa"/>
            <w:shd w:val="clear" w:color="auto" w:fill="FFFFFF" w:themeFill="background1"/>
            <w:noWrap/>
            <w:vAlign w:val="center"/>
          </w:tcPr>
          <w:p w14:paraId="065A74F1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  <w:shd w:val="clear" w:color="auto" w:fill="FFFFFF" w:themeFill="background1"/>
            <w:noWrap/>
            <w:vAlign w:val="center"/>
          </w:tcPr>
          <w:p w14:paraId="5744E285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FFFFFF" w:themeFill="background1"/>
            <w:noWrap/>
            <w:vAlign w:val="center"/>
          </w:tcPr>
          <w:p w14:paraId="08B2DF29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14:paraId="009597FA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04171AA8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 (ref.)</w:t>
            </w:r>
          </w:p>
        </w:tc>
        <w:tc>
          <w:tcPr>
            <w:tcW w:w="1759" w:type="dxa"/>
            <w:shd w:val="clear" w:color="auto" w:fill="FFFFFF" w:themeFill="background1"/>
            <w:noWrap/>
            <w:vAlign w:val="center"/>
          </w:tcPr>
          <w:p w14:paraId="05665E46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1.00</w:t>
            </w:r>
          </w:p>
        </w:tc>
        <w:tc>
          <w:tcPr>
            <w:tcW w:w="1701" w:type="dxa"/>
            <w:shd w:val="clear" w:color="auto" w:fill="FFFFFF" w:themeFill="background1"/>
            <w:noWrap/>
            <w:vAlign w:val="center"/>
          </w:tcPr>
          <w:p w14:paraId="433B6298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418" w:type="dxa"/>
            <w:shd w:val="clear" w:color="auto" w:fill="FFFFFF" w:themeFill="background1"/>
            <w:noWrap/>
            <w:vAlign w:val="center"/>
          </w:tcPr>
          <w:p w14:paraId="58423FC7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14:paraId="1F824400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05F40DC4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1759" w:type="dxa"/>
            <w:shd w:val="clear" w:color="auto" w:fill="FFFFFF" w:themeFill="background1"/>
            <w:noWrap/>
            <w:vAlign w:val="center"/>
          </w:tcPr>
          <w:p w14:paraId="7EC0D7AA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0.77</w:t>
            </w:r>
          </w:p>
        </w:tc>
        <w:tc>
          <w:tcPr>
            <w:tcW w:w="1701" w:type="dxa"/>
            <w:shd w:val="clear" w:color="auto" w:fill="FFFFFF" w:themeFill="background1"/>
            <w:noWrap/>
            <w:vAlign w:val="center"/>
          </w:tcPr>
          <w:p w14:paraId="471E9AB0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0.61-0.96</w:t>
            </w:r>
          </w:p>
        </w:tc>
        <w:tc>
          <w:tcPr>
            <w:tcW w:w="1418" w:type="dxa"/>
            <w:shd w:val="clear" w:color="auto" w:fill="FFFFFF" w:themeFill="background1"/>
            <w:noWrap/>
            <w:vAlign w:val="center"/>
          </w:tcPr>
          <w:p w14:paraId="7C212B2C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0.019</w:t>
            </w:r>
          </w:p>
        </w:tc>
      </w:tr>
      <w:tr w14:paraId="45A38C21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63778825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Alcohol use</w:t>
            </w:r>
          </w:p>
        </w:tc>
        <w:tc>
          <w:tcPr>
            <w:tcW w:w="1759" w:type="dxa"/>
            <w:shd w:val="clear" w:color="auto" w:fill="FFFFFF" w:themeFill="background1"/>
            <w:noWrap/>
            <w:vAlign w:val="center"/>
          </w:tcPr>
          <w:p w14:paraId="7BAECC9A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  <w:shd w:val="clear" w:color="auto" w:fill="FFFFFF" w:themeFill="background1"/>
            <w:noWrap/>
            <w:vAlign w:val="center"/>
          </w:tcPr>
          <w:p w14:paraId="7BEC35FD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FFFFFF" w:themeFill="background1"/>
            <w:noWrap/>
            <w:vAlign w:val="center"/>
          </w:tcPr>
          <w:p w14:paraId="2FE02977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14:paraId="32734D55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2E4395EC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 (ref.)</w:t>
            </w:r>
          </w:p>
        </w:tc>
        <w:tc>
          <w:tcPr>
            <w:tcW w:w="1759" w:type="dxa"/>
            <w:shd w:val="clear" w:color="auto" w:fill="FFFFFF" w:themeFill="background1"/>
            <w:noWrap/>
            <w:vAlign w:val="center"/>
          </w:tcPr>
          <w:p w14:paraId="71DB4098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1.00</w:t>
            </w:r>
          </w:p>
        </w:tc>
        <w:tc>
          <w:tcPr>
            <w:tcW w:w="1701" w:type="dxa"/>
            <w:shd w:val="clear" w:color="auto" w:fill="FFFFFF" w:themeFill="background1"/>
            <w:noWrap/>
            <w:vAlign w:val="center"/>
          </w:tcPr>
          <w:p w14:paraId="0349FA76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418" w:type="dxa"/>
            <w:shd w:val="clear" w:color="auto" w:fill="FFFFFF" w:themeFill="background1"/>
            <w:noWrap/>
            <w:vAlign w:val="center"/>
          </w:tcPr>
          <w:p w14:paraId="481A426E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14:paraId="28C6C7E7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0C6A786B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1759" w:type="dxa"/>
            <w:shd w:val="clear" w:color="auto" w:fill="FFFFFF" w:themeFill="background1"/>
            <w:noWrap/>
            <w:vAlign w:val="center"/>
          </w:tcPr>
          <w:p w14:paraId="6B9A5FBC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0.88</w:t>
            </w:r>
          </w:p>
        </w:tc>
        <w:tc>
          <w:tcPr>
            <w:tcW w:w="1701" w:type="dxa"/>
            <w:shd w:val="clear" w:color="auto" w:fill="FFFFFF" w:themeFill="background1"/>
            <w:noWrap/>
            <w:vAlign w:val="center"/>
          </w:tcPr>
          <w:p w14:paraId="1C579859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0.68-1.14</w:t>
            </w:r>
          </w:p>
        </w:tc>
        <w:tc>
          <w:tcPr>
            <w:tcW w:w="1418" w:type="dxa"/>
            <w:shd w:val="clear" w:color="auto" w:fill="FFFFFF" w:themeFill="background1"/>
            <w:noWrap/>
            <w:vAlign w:val="center"/>
          </w:tcPr>
          <w:p w14:paraId="677C5B48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0.346</w:t>
            </w:r>
          </w:p>
        </w:tc>
      </w:tr>
      <w:tr w14:paraId="5887DA20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6CEFAE39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BMI (per unit)</w:t>
            </w:r>
          </w:p>
        </w:tc>
        <w:tc>
          <w:tcPr>
            <w:tcW w:w="1759" w:type="dxa"/>
            <w:shd w:val="clear" w:color="auto" w:fill="FFFFFF" w:themeFill="background1"/>
            <w:noWrap/>
            <w:vAlign w:val="center"/>
          </w:tcPr>
          <w:p w14:paraId="41FBC195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0.98</w:t>
            </w:r>
          </w:p>
        </w:tc>
        <w:tc>
          <w:tcPr>
            <w:tcW w:w="1701" w:type="dxa"/>
            <w:shd w:val="clear" w:color="auto" w:fill="FFFFFF" w:themeFill="background1"/>
            <w:noWrap/>
            <w:vAlign w:val="center"/>
          </w:tcPr>
          <w:p w14:paraId="723E5B26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0.96-0.99</w:t>
            </w:r>
          </w:p>
        </w:tc>
        <w:tc>
          <w:tcPr>
            <w:tcW w:w="1418" w:type="dxa"/>
            <w:shd w:val="clear" w:color="auto" w:fill="FFFFFF" w:themeFill="background1"/>
            <w:noWrap/>
            <w:vAlign w:val="center"/>
          </w:tcPr>
          <w:p w14:paraId="5D3BC1D4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0.004</w:t>
            </w:r>
          </w:p>
        </w:tc>
      </w:tr>
      <w:tr w14:paraId="7A7BB2D7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6EC7DDFB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HbA1c (per %)</w:t>
            </w:r>
          </w:p>
        </w:tc>
        <w:tc>
          <w:tcPr>
            <w:tcW w:w="1759" w:type="dxa"/>
            <w:shd w:val="clear" w:color="auto" w:fill="FFFFFF" w:themeFill="background1"/>
            <w:noWrap/>
            <w:vAlign w:val="center"/>
          </w:tcPr>
          <w:p w14:paraId="049BD6A8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1.12</w:t>
            </w:r>
          </w:p>
        </w:tc>
        <w:tc>
          <w:tcPr>
            <w:tcW w:w="1701" w:type="dxa"/>
            <w:shd w:val="clear" w:color="auto" w:fill="FFFFFF" w:themeFill="background1"/>
            <w:noWrap/>
            <w:vAlign w:val="center"/>
          </w:tcPr>
          <w:p w14:paraId="698690DE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1.04-1.21</w:t>
            </w:r>
          </w:p>
        </w:tc>
        <w:tc>
          <w:tcPr>
            <w:tcW w:w="1418" w:type="dxa"/>
            <w:shd w:val="clear" w:color="auto" w:fill="FFFFFF" w:themeFill="background1"/>
            <w:noWrap/>
            <w:vAlign w:val="center"/>
          </w:tcPr>
          <w:p w14:paraId="6A708A6F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0.003</w:t>
            </w:r>
          </w:p>
        </w:tc>
      </w:tr>
      <w:tr w14:paraId="37A2463C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7688DF3C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Total cholesterol (per mmol/L)</w:t>
            </w:r>
          </w:p>
        </w:tc>
        <w:tc>
          <w:tcPr>
            <w:tcW w:w="1759" w:type="dxa"/>
            <w:shd w:val="clear" w:color="auto" w:fill="FFFFFF" w:themeFill="background1"/>
            <w:noWrap/>
            <w:vAlign w:val="center"/>
          </w:tcPr>
          <w:p w14:paraId="7BE8E7D2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0.92</w:t>
            </w:r>
          </w:p>
        </w:tc>
        <w:tc>
          <w:tcPr>
            <w:tcW w:w="1701" w:type="dxa"/>
            <w:shd w:val="clear" w:color="auto" w:fill="FFFFFF" w:themeFill="background1"/>
            <w:noWrap/>
            <w:vAlign w:val="center"/>
          </w:tcPr>
          <w:p w14:paraId="31125A34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0.84-1.01</w:t>
            </w:r>
          </w:p>
        </w:tc>
        <w:tc>
          <w:tcPr>
            <w:tcW w:w="1418" w:type="dxa"/>
            <w:shd w:val="clear" w:color="auto" w:fill="FFFFFF" w:themeFill="background1"/>
            <w:noWrap/>
            <w:vAlign w:val="center"/>
          </w:tcPr>
          <w:p w14:paraId="281B3A8F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0.066</w:t>
            </w:r>
          </w:p>
        </w:tc>
      </w:tr>
      <w:tr w14:paraId="19A3366F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676D2DCE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Triglycerides (per mmol/L)</w:t>
            </w:r>
          </w:p>
        </w:tc>
        <w:tc>
          <w:tcPr>
            <w:tcW w:w="1759" w:type="dxa"/>
            <w:shd w:val="clear" w:color="auto" w:fill="FFFFFF" w:themeFill="background1"/>
            <w:noWrap/>
            <w:vAlign w:val="center"/>
          </w:tcPr>
          <w:p w14:paraId="62833903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0.96</w:t>
            </w:r>
          </w:p>
        </w:tc>
        <w:tc>
          <w:tcPr>
            <w:tcW w:w="1701" w:type="dxa"/>
            <w:shd w:val="clear" w:color="auto" w:fill="FFFFFF" w:themeFill="background1"/>
            <w:noWrap/>
            <w:vAlign w:val="center"/>
          </w:tcPr>
          <w:p w14:paraId="5F2F079F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0.90-1.03</w:t>
            </w:r>
          </w:p>
        </w:tc>
        <w:tc>
          <w:tcPr>
            <w:tcW w:w="1418" w:type="dxa"/>
            <w:shd w:val="clear" w:color="auto" w:fill="FFFFFF" w:themeFill="background1"/>
            <w:noWrap/>
            <w:vAlign w:val="center"/>
          </w:tcPr>
          <w:p w14:paraId="2A444F4E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0.258</w:t>
            </w:r>
          </w:p>
        </w:tc>
      </w:tr>
    </w:tbl>
    <w:p w14:paraId="256C04A9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C-index: 0.846 (95% CI: 0.826–0.866); Likelihood ratio test χ² = 768.3, df = 14, </w:t>
      </w:r>
      <w:bookmarkStart w:id="0" w:name="_GoBack"/>
      <w:r>
        <w:rPr>
          <w:rFonts w:ascii="Arial" w:hAnsi="Arial" w:cs="Arial"/>
          <w:i/>
          <w:iCs/>
          <w:sz w:val="21"/>
          <w:szCs w:val="21"/>
        </w:rPr>
        <w:t>P</w:t>
      </w:r>
      <w:bookmarkEnd w:id="0"/>
      <w:r>
        <w:rPr>
          <w:rFonts w:ascii="Arial" w:hAnsi="Arial" w:cs="Arial"/>
          <w:sz w:val="21"/>
          <w:szCs w:val="21"/>
        </w:rPr>
        <w:t> &lt; 0.001. Reference categories: Smoking = Yes, Alcohol use = Yes, Race/Ethnicity = Group 1.</w:t>
      </w:r>
    </w:p>
    <w:p w14:paraId="3BFB940C">
      <w:pPr>
        <w:rPr>
          <w:rFonts w:ascii="Arial" w:hAnsi="Arial" w:cs="Arial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4DD"/>
    <w:rsid w:val="004A54DD"/>
    <w:rsid w:val="004B0CFB"/>
    <w:rsid w:val="004E118E"/>
    <w:rsid w:val="00556528"/>
    <w:rsid w:val="00635712"/>
    <w:rsid w:val="006D053E"/>
    <w:rsid w:val="00A43707"/>
    <w:rsid w:val="00C61EAD"/>
    <w:rsid w:val="00DE757F"/>
    <w:rsid w:val="00EA25E4"/>
    <w:rsid w:val="01D848E0"/>
    <w:rsid w:val="49D5168C"/>
    <w:rsid w:val="7C966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明显强调1"/>
    <w:basedOn w:val="16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2F5597" w:themeColor="accent1" w:themeShade="BF"/>
    </w:rPr>
  </w:style>
  <w:style w:type="character" w:customStyle="1" w:styleId="34">
    <w:name w:val="明显参考1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165</Words>
  <Characters>833</Characters>
  <Lines>123</Lines>
  <Paragraphs>103</Paragraphs>
  <TotalTime>3</TotalTime>
  <ScaleCrop>false</ScaleCrop>
  <LinksUpToDate>false</LinksUpToDate>
  <CharactersWithSpaces>911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2026-07-11T06:20:00Z</dcterms:created>
  <dc:creator>office</dc:creator>
  <cp:lastModifiedBy>强沅铭</cp:lastModifiedBy>
  <dcterms:modified xsi:type="dcterms:W3CDTF">2026-07-21T03:22:51Z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eyJoZGlkIjoiNWMzY2RjMmMzNDVjNDY0NTM1MmEwZjJmNDliMjI1MGYiLCJ1c2VySWQiOiI2MTcyMDgzMzQifQ==</vt:lpwstr>
  </property>
  <property fmtid="{D5CDD505-2E9C-101B-9397-08002B2CF9AE}" pid="3" name="KSOProductBuildVer">
    <vt:lpwstr>2052-12.1.0.26895</vt:lpwstr>
  </property>
  <property fmtid="{D5CDD505-2E9C-101B-9397-08002B2CF9AE}" pid="4" name="ICV">
    <vt:lpwstr>A16E0AF79D4F45BD8C881CF07BD44CF0_12</vt:lpwstr>
  </property>
</Properties>
</file>