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7CBFEC" w14:textId="77777777" w:rsidR="00465AC1" w:rsidRPr="00323F51" w:rsidRDefault="00465AC1" w:rsidP="00465AC1">
      <w:pPr>
        <w:pStyle w:val="EndNoteBibliography"/>
        <w:spacing w:line="360" w:lineRule="auto"/>
        <w:rPr>
          <w:rFonts w:ascii="Arial" w:hAnsi="Arial" w:cs="Arial"/>
          <w:b/>
          <w:bCs/>
          <w:color w:val="000000" w:themeColor="text1"/>
          <w:sz w:val="21"/>
          <w:szCs w:val="21"/>
        </w:rPr>
      </w:pPr>
      <w:r w:rsidRPr="00323F51">
        <w:rPr>
          <w:rFonts w:ascii="Arial" w:hAnsi="Arial" w:cs="Arial"/>
          <w:b/>
          <w:bCs/>
          <w:color w:val="000000" w:themeColor="text1"/>
          <w:sz w:val="21"/>
          <w:szCs w:val="21"/>
        </w:rPr>
        <w:t>Supplementary Table S2. Comparison of predictive performance for overall survival in the TCGA-LIHC cohort.</w:t>
      </w:r>
    </w:p>
    <w:tbl>
      <w:tblPr>
        <w:tblW w:w="0" w:type="auto"/>
        <w:tblBorders>
          <w:top w:val="single" w:sz="12" w:space="0" w:color="30363D"/>
          <w:bottom w:val="single" w:sz="12" w:space="0" w:color="30363D"/>
        </w:tblBorders>
        <w:shd w:val="clear" w:color="auto" w:fill="FFFFFF" w:themeFill="background1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29"/>
        <w:gridCol w:w="2724"/>
        <w:gridCol w:w="2724"/>
        <w:gridCol w:w="2724"/>
      </w:tblGrid>
      <w:tr w:rsidR="00465AC1" w:rsidRPr="00323F51" w14:paraId="0A76D201" w14:textId="77777777" w:rsidTr="00150B87">
        <w:trPr>
          <w:tblHeader/>
        </w:trPr>
        <w:tc>
          <w:tcPr>
            <w:tcW w:w="0" w:type="auto"/>
            <w:tcBorders>
              <w:top w:val="single" w:sz="12" w:space="0" w:color="30363D"/>
              <w:bottom w:val="single" w:sz="6" w:space="0" w:color="30363D"/>
            </w:tcBorders>
            <w:shd w:val="clear" w:color="auto" w:fill="FFFFFF" w:themeFill="background1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7519D4ED" w14:textId="77777777" w:rsidR="00465AC1" w:rsidRPr="00323F51" w:rsidRDefault="00465AC1" w:rsidP="00150B87">
            <w:pPr>
              <w:pStyle w:val="EndNoteBibliography"/>
              <w:ind w:left="720" w:hanging="720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323F51">
              <w:rPr>
                <w:rFonts w:ascii="Arial" w:hAnsi="Arial" w:cs="Arial"/>
                <w:color w:val="000000" w:themeColor="text1"/>
                <w:sz w:val="21"/>
                <w:szCs w:val="21"/>
              </w:rPr>
              <w:t>Model</w:t>
            </w:r>
          </w:p>
        </w:tc>
        <w:tc>
          <w:tcPr>
            <w:tcW w:w="0" w:type="auto"/>
            <w:tcBorders>
              <w:top w:val="single" w:sz="12" w:space="0" w:color="30363D"/>
              <w:bottom w:val="single" w:sz="6" w:space="0" w:color="30363D"/>
            </w:tcBorders>
            <w:shd w:val="clear" w:color="auto" w:fill="FFFFFF" w:themeFill="background1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7B0A8680" w14:textId="77777777" w:rsidR="00465AC1" w:rsidRPr="00323F51" w:rsidRDefault="00465AC1" w:rsidP="00150B87">
            <w:pPr>
              <w:pStyle w:val="EndNoteBibliography"/>
              <w:ind w:left="720" w:hanging="720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323F51">
              <w:rPr>
                <w:rFonts w:ascii="Arial" w:hAnsi="Arial" w:cs="Arial"/>
                <w:color w:val="000000" w:themeColor="text1"/>
                <w:sz w:val="21"/>
                <w:szCs w:val="21"/>
              </w:rPr>
              <w:t>1-year OS AUC (95% CI)</w:t>
            </w:r>
          </w:p>
        </w:tc>
        <w:tc>
          <w:tcPr>
            <w:tcW w:w="0" w:type="auto"/>
            <w:tcBorders>
              <w:top w:val="single" w:sz="12" w:space="0" w:color="30363D"/>
              <w:bottom w:val="single" w:sz="6" w:space="0" w:color="30363D"/>
            </w:tcBorders>
            <w:shd w:val="clear" w:color="auto" w:fill="FFFFFF" w:themeFill="background1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5DD6C6D2" w14:textId="77777777" w:rsidR="00465AC1" w:rsidRPr="00323F51" w:rsidRDefault="00465AC1" w:rsidP="00150B87">
            <w:pPr>
              <w:pStyle w:val="EndNoteBibliography"/>
              <w:ind w:left="720" w:hanging="720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323F51">
              <w:rPr>
                <w:rFonts w:ascii="Arial" w:hAnsi="Arial" w:cs="Arial"/>
                <w:color w:val="000000" w:themeColor="text1"/>
                <w:sz w:val="21"/>
                <w:szCs w:val="21"/>
              </w:rPr>
              <w:t>3-year OS AUC (95% CI)</w:t>
            </w:r>
          </w:p>
        </w:tc>
        <w:tc>
          <w:tcPr>
            <w:tcW w:w="0" w:type="auto"/>
            <w:tcBorders>
              <w:top w:val="single" w:sz="12" w:space="0" w:color="30363D"/>
              <w:bottom w:val="single" w:sz="6" w:space="0" w:color="30363D"/>
            </w:tcBorders>
            <w:shd w:val="clear" w:color="auto" w:fill="FFFFFF" w:themeFill="background1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13965CE7" w14:textId="77777777" w:rsidR="00465AC1" w:rsidRPr="00323F51" w:rsidRDefault="00465AC1" w:rsidP="00150B87">
            <w:pPr>
              <w:pStyle w:val="EndNoteBibliography"/>
              <w:ind w:left="720" w:hanging="720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323F51">
              <w:rPr>
                <w:rFonts w:ascii="Arial" w:hAnsi="Arial" w:cs="Arial"/>
                <w:color w:val="000000" w:themeColor="text1"/>
                <w:sz w:val="21"/>
                <w:szCs w:val="21"/>
              </w:rPr>
              <w:t>5-year OS AUC (95% CI)</w:t>
            </w:r>
          </w:p>
        </w:tc>
      </w:tr>
      <w:tr w:rsidR="00465AC1" w:rsidRPr="00323F51" w14:paraId="65E236A6" w14:textId="77777777" w:rsidTr="00150B87">
        <w:tc>
          <w:tcPr>
            <w:tcW w:w="0" w:type="auto"/>
            <w:tcBorders>
              <w:bottom w:val="nil"/>
            </w:tcBorders>
            <w:shd w:val="clear" w:color="auto" w:fill="FFFFFF" w:themeFill="background1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0B6319CD" w14:textId="77777777" w:rsidR="00465AC1" w:rsidRPr="00323F51" w:rsidRDefault="00465AC1" w:rsidP="00150B87">
            <w:pPr>
              <w:pStyle w:val="EndNoteBibliography"/>
              <w:ind w:left="720" w:hanging="720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323F51">
              <w:rPr>
                <w:rFonts w:ascii="Arial" w:hAnsi="Arial" w:cs="Arial"/>
                <w:color w:val="000000" w:themeColor="text1"/>
                <w:sz w:val="21"/>
                <w:szCs w:val="21"/>
              </w:rPr>
              <w:t>Stage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FFFFFF" w:themeFill="background1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73E1921B" w14:textId="77777777" w:rsidR="00465AC1" w:rsidRPr="00323F51" w:rsidRDefault="00465AC1" w:rsidP="00150B87">
            <w:pPr>
              <w:pStyle w:val="EndNoteBibliography"/>
              <w:ind w:left="720" w:hanging="720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323F51">
              <w:rPr>
                <w:rFonts w:ascii="Arial" w:hAnsi="Arial" w:cs="Arial"/>
                <w:color w:val="000000" w:themeColor="text1"/>
                <w:sz w:val="21"/>
                <w:szCs w:val="21"/>
              </w:rPr>
              <w:t>0.645 (0.565–0.725)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FFFFFF" w:themeFill="background1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2FAEFE56" w14:textId="77777777" w:rsidR="00465AC1" w:rsidRPr="00323F51" w:rsidRDefault="00465AC1" w:rsidP="00150B87">
            <w:pPr>
              <w:pStyle w:val="EndNoteBibliography"/>
              <w:ind w:left="720" w:hanging="720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323F51">
              <w:rPr>
                <w:rFonts w:ascii="Arial" w:hAnsi="Arial" w:cs="Arial"/>
                <w:color w:val="000000" w:themeColor="text1"/>
                <w:sz w:val="21"/>
                <w:szCs w:val="21"/>
              </w:rPr>
              <w:t>0.664 (0.578–0.750)</w:t>
            </w:r>
          </w:p>
        </w:tc>
        <w:tc>
          <w:tcPr>
            <w:tcW w:w="0" w:type="auto"/>
            <w:tcBorders>
              <w:bottom w:val="nil"/>
            </w:tcBorders>
            <w:shd w:val="clear" w:color="auto" w:fill="FFFFFF" w:themeFill="background1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675FEBB4" w14:textId="77777777" w:rsidR="00465AC1" w:rsidRPr="00323F51" w:rsidRDefault="00465AC1" w:rsidP="00150B87">
            <w:pPr>
              <w:pStyle w:val="EndNoteBibliography"/>
              <w:ind w:left="720" w:hanging="720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323F51">
              <w:rPr>
                <w:rFonts w:ascii="Arial" w:hAnsi="Arial" w:cs="Arial"/>
                <w:color w:val="000000" w:themeColor="text1"/>
                <w:sz w:val="21"/>
                <w:szCs w:val="21"/>
              </w:rPr>
              <w:t>0.632 (0.536–0.728)</w:t>
            </w:r>
          </w:p>
        </w:tc>
      </w:tr>
      <w:tr w:rsidR="00465AC1" w:rsidRPr="00323F51" w14:paraId="1B533542" w14:textId="77777777" w:rsidTr="00150B87">
        <w:tc>
          <w:tcPr>
            <w:tcW w:w="0" w:type="auto"/>
            <w:tcBorders>
              <w:top w:val="nil"/>
              <w:bottom w:val="nil"/>
            </w:tcBorders>
            <w:shd w:val="clear" w:color="auto" w:fill="FFFFFF" w:themeFill="background1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32576B7A" w14:textId="77777777" w:rsidR="00465AC1" w:rsidRPr="00323F51" w:rsidRDefault="00465AC1" w:rsidP="00150B87">
            <w:pPr>
              <w:pStyle w:val="EndNoteBibliography"/>
              <w:ind w:left="720" w:hanging="720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323F51">
              <w:rPr>
                <w:rFonts w:ascii="Arial" w:hAnsi="Arial" w:cs="Arial"/>
                <w:color w:val="000000" w:themeColor="text1"/>
                <w:sz w:val="21"/>
                <w:szCs w:val="21"/>
              </w:rPr>
              <w:t>SLS.score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FFFFF" w:themeFill="background1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5EC2F3BF" w14:textId="77777777" w:rsidR="00465AC1" w:rsidRPr="00323F51" w:rsidRDefault="00465AC1" w:rsidP="00150B87">
            <w:pPr>
              <w:pStyle w:val="EndNoteBibliography"/>
              <w:ind w:left="720" w:hanging="720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323F51">
              <w:rPr>
                <w:rFonts w:ascii="Arial" w:hAnsi="Arial" w:cs="Arial"/>
                <w:color w:val="000000" w:themeColor="text1"/>
                <w:sz w:val="21"/>
                <w:szCs w:val="21"/>
              </w:rPr>
              <w:t>0.710 (0.635–0.785)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FFFFF" w:themeFill="background1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780DCAB6" w14:textId="77777777" w:rsidR="00465AC1" w:rsidRPr="00323F51" w:rsidRDefault="00465AC1" w:rsidP="00150B87">
            <w:pPr>
              <w:pStyle w:val="EndNoteBibliography"/>
              <w:ind w:left="720" w:hanging="720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323F51">
              <w:rPr>
                <w:rFonts w:ascii="Arial" w:hAnsi="Arial" w:cs="Arial"/>
                <w:color w:val="000000" w:themeColor="text1"/>
                <w:sz w:val="21"/>
                <w:szCs w:val="21"/>
              </w:rPr>
              <w:t>0.594 (0.501–0.687)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FFFFFF" w:themeFill="background1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</w:tcPr>
          <w:p w14:paraId="4426B0A3" w14:textId="77777777" w:rsidR="00465AC1" w:rsidRPr="00323F51" w:rsidRDefault="00465AC1" w:rsidP="00150B87">
            <w:pPr>
              <w:pStyle w:val="EndNoteBibliography"/>
              <w:ind w:left="720" w:hanging="720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323F51">
              <w:rPr>
                <w:rFonts w:ascii="Arial" w:hAnsi="Arial" w:cs="Arial"/>
                <w:color w:val="000000" w:themeColor="text1"/>
                <w:sz w:val="21"/>
                <w:szCs w:val="21"/>
              </w:rPr>
              <w:t>0.586 (0.489–0.683)</w:t>
            </w:r>
          </w:p>
        </w:tc>
      </w:tr>
      <w:tr w:rsidR="00465AC1" w:rsidRPr="00323F51" w14:paraId="75C1EF35" w14:textId="77777777" w:rsidTr="00150B87">
        <w:tc>
          <w:tcPr>
            <w:tcW w:w="0" w:type="auto"/>
            <w:tcBorders>
              <w:top w:val="nil"/>
            </w:tcBorders>
            <w:shd w:val="clear" w:color="auto" w:fill="FFFFFF" w:themeFill="background1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622EE8DC" w14:textId="77777777" w:rsidR="00465AC1" w:rsidRPr="00323F51" w:rsidRDefault="00465AC1" w:rsidP="00150B87">
            <w:pPr>
              <w:pStyle w:val="EndNoteBibliography"/>
              <w:ind w:left="720" w:hanging="720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323F51">
              <w:rPr>
                <w:rFonts w:ascii="Arial" w:hAnsi="Arial" w:cs="Arial"/>
                <w:color w:val="000000" w:themeColor="text1"/>
                <w:sz w:val="21"/>
                <w:szCs w:val="21"/>
              </w:rPr>
              <w:t>Nomogram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FFFFFF" w:themeFill="background1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3CA82F7E" w14:textId="77777777" w:rsidR="00465AC1" w:rsidRPr="00323F51" w:rsidRDefault="00465AC1" w:rsidP="00150B87">
            <w:pPr>
              <w:pStyle w:val="EndNoteBibliography"/>
              <w:ind w:left="720" w:hanging="720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323F51">
              <w:rPr>
                <w:rFonts w:ascii="Arial" w:hAnsi="Arial" w:cs="Arial"/>
                <w:color w:val="000000" w:themeColor="text1"/>
                <w:sz w:val="21"/>
                <w:szCs w:val="21"/>
              </w:rPr>
              <w:t>0.742 (0.670–0.814)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FFFFFF" w:themeFill="background1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1B32BA02" w14:textId="77777777" w:rsidR="00465AC1" w:rsidRPr="00323F51" w:rsidRDefault="00465AC1" w:rsidP="00150B87">
            <w:pPr>
              <w:pStyle w:val="EndNoteBibliography"/>
              <w:ind w:left="720" w:hanging="720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323F51">
              <w:rPr>
                <w:rFonts w:ascii="Arial" w:hAnsi="Arial" w:cs="Arial"/>
                <w:color w:val="000000" w:themeColor="text1"/>
                <w:sz w:val="21"/>
                <w:szCs w:val="21"/>
              </w:rPr>
              <w:t>0.686 (0.605–0.767)</w:t>
            </w:r>
          </w:p>
        </w:tc>
        <w:tc>
          <w:tcPr>
            <w:tcW w:w="0" w:type="auto"/>
            <w:tcBorders>
              <w:top w:val="nil"/>
            </w:tcBorders>
            <w:shd w:val="clear" w:color="auto" w:fill="FFFFFF" w:themeFill="background1"/>
            <w:tcMar>
              <w:top w:w="90" w:type="dxa"/>
              <w:left w:w="195" w:type="dxa"/>
              <w:bottom w:w="90" w:type="dxa"/>
              <w:right w:w="195" w:type="dxa"/>
            </w:tcMar>
            <w:vAlign w:val="center"/>
            <w:hideMark/>
          </w:tcPr>
          <w:p w14:paraId="0416B247" w14:textId="77777777" w:rsidR="00465AC1" w:rsidRPr="00323F51" w:rsidRDefault="00465AC1" w:rsidP="00150B87">
            <w:pPr>
              <w:pStyle w:val="EndNoteBibliography"/>
              <w:ind w:left="720" w:hanging="720"/>
              <w:rPr>
                <w:rFonts w:ascii="Arial" w:hAnsi="Arial" w:cs="Arial"/>
                <w:color w:val="000000" w:themeColor="text1"/>
                <w:sz w:val="21"/>
                <w:szCs w:val="21"/>
              </w:rPr>
            </w:pPr>
            <w:r w:rsidRPr="00323F51">
              <w:rPr>
                <w:rFonts w:ascii="Arial" w:hAnsi="Arial" w:cs="Arial"/>
                <w:color w:val="000000" w:themeColor="text1"/>
                <w:sz w:val="21"/>
                <w:szCs w:val="21"/>
              </w:rPr>
              <w:t>0.669 (0.578–0.760)</w:t>
            </w:r>
          </w:p>
        </w:tc>
      </w:tr>
    </w:tbl>
    <w:p w14:paraId="2534E2E7" w14:textId="7E5922B7" w:rsidR="00CD437A" w:rsidRDefault="00465AC1">
      <w:pPr>
        <w:rPr>
          <w:rFonts w:hint="eastAsia"/>
        </w:rPr>
      </w:pPr>
      <w:r w:rsidRPr="00323F51">
        <w:rPr>
          <w:rFonts w:ascii="Arial" w:hAnsi="Arial" w:cs="Arial"/>
          <w:color w:val="000000" w:themeColor="text1"/>
          <w:szCs w:val="21"/>
        </w:rPr>
        <w:t>AUC, Area Under the Curve; CI, Confidence Interval; OS, Overall Survival; SLS, Stress-Lactylation Signature.</w:t>
      </w:r>
    </w:p>
    <w:sectPr w:rsidR="00CD437A" w:rsidSect="00B07B10">
      <w:type w:val="continuous"/>
      <w:pgSz w:w="12240" w:h="15840" w:code="1"/>
      <w:pgMar w:top="1134" w:right="709" w:bottom="1134" w:left="1276" w:header="720" w:footer="964" w:gutter="0"/>
      <w:cols w:space="425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defaultTabStop w:val="420"/>
  <w:evenAndOddHeaders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5AC1"/>
    <w:rsid w:val="00465AC1"/>
    <w:rsid w:val="00B07B10"/>
    <w:rsid w:val="00CD437A"/>
    <w:rsid w:val="00F81F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1A4D59"/>
  <w15:chartTrackingRefBased/>
  <w15:docId w15:val="{906668CF-3E9A-483F-8C50-BB901B29FE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465AC1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65AC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65AC1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65AC1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5AC1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5AC1"/>
    <w:pPr>
      <w:keepNext/>
      <w:keepLines/>
      <w:spacing w:before="4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5AC1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5AC1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5AC1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465AC1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465AC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465AC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465AC1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465AC1"/>
    <w:rPr>
      <w:rFonts w:cstheme="majorBidi"/>
      <w:color w:val="2F5496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465AC1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465AC1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465AC1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465AC1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465AC1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465AC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65AC1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465AC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65AC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465AC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65AC1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465AC1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65AC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465AC1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465AC1"/>
    <w:rPr>
      <w:b/>
      <w:bCs/>
      <w:smallCaps/>
      <w:color w:val="2F5496" w:themeColor="accent1" w:themeShade="BF"/>
      <w:spacing w:val="5"/>
    </w:rPr>
  </w:style>
  <w:style w:type="paragraph" w:customStyle="1" w:styleId="EndNoteBibliography">
    <w:name w:val="EndNote Bibliography"/>
    <w:basedOn w:val="a"/>
    <w:link w:val="EndNoteBibliography0"/>
    <w:rsid w:val="00465AC1"/>
    <w:rPr>
      <w:rFonts w:ascii="等线" w:eastAsia="等线" w:hAnsi="等线"/>
      <w:noProof/>
      <w:sz w:val="20"/>
    </w:rPr>
  </w:style>
  <w:style w:type="character" w:customStyle="1" w:styleId="EndNoteBibliography0">
    <w:name w:val="EndNote Bibliography 字符"/>
    <w:basedOn w:val="a0"/>
    <w:link w:val="EndNoteBibliography"/>
    <w:rsid w:val="00465AC1"/>
    <w:rPr>
      <w:rFonts w:ascii="等线" w:eastAsia="等线" w:hAnsi="等线"/>
      <w:noProof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74</Words>
  <Characters>426</Characters>
  <Application>Microsoft Office Word</Application>
  <DocSecurity>0</DocSecurity>
  <Lines>3</Lines>
  <Paragraphs>1</Paragraphs>
  <ScaleCrop>false</ScaleCrop>
  <Company/>
  <LinksUpToDate>false</LinksUpToDate>
  <CharactersWithSpaces>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静 李</dc:creator>
  <cp:keywords/>
  <dc:description/>
  <cp:lastModifiedBy>静 李</cp:lastModifiedBy>
  <cp:revision>1</cp:revision>
  <dcterms:created xsi:type="dcterms:W3CDTF">2026-03-22T05:29:00Z</dcterms:created>
  <dcterms:modified xsi:type="dcterms:W3CDTF">2026-03-22T05:30:00Z</dcterms:modified>
</cp:coreProperties>
</file>