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A20C3" w14:textId="4FBC5067" w:rsidR="003148B8" w:rsidRDefault="002600C1">
      <w:pPr>
        <w:rPr>
          <w:rFonts w:ascii="Times New Roman" w:eastAsia="宋体" w:hAnsi="Times New Roman" w:cs="Times New Roman"/>
          <w:lang w:eastAsia="zh-CN"/>
        </w:rPr>
      </w:pPr>
      <w:r w:rsidRPr="002600C1">
        <w:rPr>
          <w:rFonts w:ascii="Times New Roman" w:hAnsi="Times New Roman" w:cs="Times New Roman"/>
          <w:b/>
          <w:bCs/>
        </w:rPr>
        <w:t xml:space="preserve">Supplementary </w:t>
      </w:r>
      <w:r w:rsidR="00000000" w:rsidRPr="002600C1">
        <w:rPr>
          <w:rFonts w:ascii="Times New Roman" w:hAnsi="Times New Roman" w:cs="Times New Roman"/>
          <w:b/>
          <w:bCs/>
        </w:rPr>
        <w:t>Table 1.</w:t>
      </w:r>
      <w:r w:rsidR="00000000" w:rsidRPr="002600C1">
        <w:rPr>
          <w:rFonts w:ascii="Times New Roman" w:hAnsi="Times New Roman" w:cs="Times New Roman"/>
        </w:rPr>
        <w:t xml:space="preserve"> Baseline characteristics of immunotherapy-treated patients in the ORIENT</w:t>
      </w:r>
      <w:r w:rsidR="00000000" w:rsidRPr="002600C1">
        <w:rPr>
          <w:rFonts w:ascii="Times New Roman" w:eastAsia="宋体" w:hAnsi="Times New Roman" w:cs="Times New Roman"/>
          <w:lang w:eastAsia="zh-CN"/>
        </w:rPr>
        <w:t>-11</w:t>
      </w:r>
      <w:r w:rsidR="00000000" w:rsidRPr="002600C1">
        <w:rPr>
          <w:rFonts w:ascii="Times New Roman" w:hAnsi="Times New Roman" w:cs="Times New Roman"/>
        </w:rPr>
        <w:t>, OAK and POPLAR cohorts</w:t>
      </w:r>
    </w:p>
    <w:p w14:paraId="539CB6E1" w14:textId="77777777" w:rsidR="002600C1" w:rsidRPr="002600C1" w:rsidRDefault="002600C1">
      <w:pPr>
        <w:rPr>
          <w:rFonts w:ascii="Times New Roman" w:eastAsia="宋体" w:hAnsi="Times New Roman" w:cs="Times New Roman" w:hint="eastAsia"/>
          <w:lang w:eastAsia="zh-CN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92"/>
        <w:gridCol w:w="1818"/>
        <w:gridCol w:w="1595"/>
        <w:gridCol w:w="1572"/>
        <w:gridCol w:w="1098"/>
        <w:gridCol w:w="891"/>
      </w:tblGrid>
      <w:tr w:rsidR="003148B8" w:rsidRPr="002600C1" w14:paraId="5CCD7460" w14:textId="77777777">
        <w:trPr>
          <w:tblHeader/>
          <w:jc w:val="center"/>
        </w:trPr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AF4EA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b/>
                <w:color w:val="000000"/>
              </w:rPr>
              <w:t>Characteristic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B18E8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b/>
                <w:color w:val="000000"/>
              </w:rPr>
              <w:t>ORIENT</w:t>
            </w:r>
            <w:r w:rsidRPr="002600C1">
              <w:rPr>
                <w:rFonts w:ascii="Times New Roman" w:eastAsia="宋体" w:hAnsi="Times New Roman" w:cs="Times New Roman"/>
                <w:b/>
                <w:color w:val="000000"/>
                <w:lang w:eastAsia="zh-CN"/>
              </w:rPr>
              <w:t>-11</w:t>
            </w:r>
            <w:r w:rsidRPr="002600C1">
              <w:rPr>
                <w:rFonts w:ascii="Times New Roman" w:eastAsia="Times New Roman" w:hAnsi="Times New Roman" w:cs="Times New Roman"/>
                <w:b/>
                <w:color w:val="000000"/>
              </w:rPr>
              <w:br/>
              <w:t>(n = 113)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925D92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b/>
                <w:color w:val="000000"/>
              </w:rPr>
              <w:t>OAK</w:t>
            </w:r>
            <w:r w:rsidRPr="002600C1">
              <w:rPr>
                <w:rFonts w:ascii="Times New Roman" w:eastAsia="Times New Roman" w:hAnsi="Times New Roman" w:cs="Times New Roman"/>
                <w:b/>
                <w:color w:val="000000"/>
              </w:rPr>
              <w:br/>
              <w:t>(n = 344)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BD03F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b/>
                <w:color w:val="000000"/>
              </w:rPr>
              <w:t>POPLAR</w:t>
            </w:r>
            <w:r w:rsidRPr="002600C1">
              <w:rPr>
                <w:rFonts w:ascii="Times New Roman" w:eastAsia="Times New Roman" w:hAnsi="Times New Roman" w:cs="Times New Roman"/>
                <w:b/>
                <w:color w:val="000000"/>
              </w:rPr>
              <w:br/>
              <w:t>(n = 95)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DE799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b/>
                <w:color w:val="000000"/>
              </w:rPr>
              <w:t>All ICI-treated</w:t>
            </w:r>
            <w:r w:rsidRPr="002600C1">
              <w:rPr>
                <w:rFonts w:ascii="Times New Roman" w:eastAsia="Times New Roman" w:hAnsi="Times New Roman" w:cs="Times New Roman"/>
                <w:b/>
                <w:color w:val="000000"/>
              </w:rPr>
              <w:br/>
              <w:t>(n = 552)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F80BD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b/>
                <w:color w:val="000000"/>
              </w:rPr>
              <w:t>P value</w:t>
            </w:r>
          </w:p>
        </w:tc>
      </w:tr>
      <w:tr w:rsidR="003148B8" w:rsidRPr="002600C1" w14:paraId="48FA9BC3" w14:textId="77777777">
        <w:trPr>
          <w:jc w:val="center"/>
        </w:trPr>
        <w:tc>
          <w:tcPr>
            <w:tcW w:w="0" w:type="auto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4B8FE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No. of patients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5AE6E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113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B30B2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344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34947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383F0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552</w:t>
            </w:r>
          </w:p>
        </w:tc>
        <w:tc>
          <w:tcPr>
            <w:tcW w:w="0" w:type="auto"/>
            <w:tcBorders>
              <w:top w:val="single" w:sz="12" w:space="0" w:color="666666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A4C09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48B8" w:rsidRPr="002600C1" w14:paraId="18167CC5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2AB24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宋体" w:hAnsi="Times New Roman" w:cs="Times New Roman"/>
                <w:color w:val="000000"/>
                <w:lang w:eastAsia="zh-CN"/>
              </w:rPr>
            </w:pPr>
            <w:r w:rsidRPr="002600C1">
              <w:rPr>
                <w:rFonts w:ascii="Times New Roman" w:eastAsia="宋体" w:hAnsi="Times New Roman" w:cs="Times New Roman"/>
                <w:color w:val="000000"/>
                <w:lang w:eastAsia="zh-CN"/>
              </w:rPr>
              <w:t>Treatment(s)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513E4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 xml:space="preserve">Pemetrexed combined with </w:t>
            </w:r>
            <w:proofErr w:type="spellStart"/>
            <w:r w:rsidRPr="002600C1">
              <w:rPr>
                <w:rFonts w:ascii="Times New Roman" w:eastAsia="Times New Roman" w:hAnsi="Times New Roman" w:cs="Times New Roman"/>
                <w:color w:val="000000"/>
              </w:rPr>
              <w:t>Sintilimab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A529D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宋体" w:hAnsi="Times New Roman" w:cs="Times New Roman"/>
                <w:color w:val="000000"/>
                <w:lang w:eastAsia="zh-CN"/>
              </w:rPr>
              <w:t>A</w:t>
            </w: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tezolizumab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2EE01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宋体" w:hAnsi="Times New Roman" w:cs="Times New Roman"/>
                <w:color w:val="000000"/>
                <w:lang w:eastAsia="zh-CN"/>
              </w:rPr>
              <w:t>A</w:t>
            </w: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tezolizumab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28266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9D872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48B8" w:rsidRPr="002600C1" w14:paraId="2A6E6ADD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66569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 xml:space="preserve">PD-L1 </w:t>
            </w:r>
            <w:proofErr w:type="spellStart"/>
            <w:r w:rsidRPr="002600C1">
              <w:rPr>
                <w:rFonts w:ascii="Times New Roman" w:eastAsia="Times New Roman" w:hAnsi="Times New Roman" w:cs="Times New Roman"/>
                <w:color w:val="000000"/>
              </w:rPr>
              <w:t>tumour</w:t>
            </w:r>
            <w:proofErr w:type="spellEnd"/>
            <w:r w:rsidRPr="002600C1">
              <w:rPr>
                <w:rFonts w:ascii="Times New Roman" w:eastAsia="Times New Roman" w:hAnsi="Times New Roman" w:cs="Times New Roman"/>
                <w:color w:val="000000"/>
              </w:rPr>
              <w:t xml:space="preserve"> proportion score,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71F58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76592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FC7A9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55EF6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E7D0A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</w:tr>
      <w:tr w:rsidR="003148B8" w:rsidRPr="002600C1" w14:paraId="7DFD610E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9B9DC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60" w:right="100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&lt;1%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37A7E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31 (27.4)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1C2E7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5CED5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A5E8F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B41EE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48B8" w:rsidRPr="002600C1" w14:paraId="579E2743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4C951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60" w:right="100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1–49%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D195E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33 (29.2)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3FF8F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6370B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808C9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50117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48B8" w:rsidRPr="002600C1" w14:paraId="5308A9D1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79C29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60" w:right="100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≥50%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1AB10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49 (43.4)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CB65F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AFDDE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03863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8B6D6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48B8" w:rsidRPr="002600C1" w14:paraId="75B520C1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EAB78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Overall survival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7CFD2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94D8C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FF2E8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4B8CD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FCF6C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3148B8" w:rsidRPr="002600C1" w14:paraId="1574A098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4AD42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60" w:right="100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Deaths,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E6FA2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68 (60.2)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2FC8C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237 (68.9)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CAAE4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79 (83.2)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CED23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384 (69.6)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6642A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48B8" w:rsidRPr="002600C1" w14:paraId="46612DD6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C7173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60" w:right="100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Median OS, months (95% 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E4E9B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23.8 (18.4–31.4)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37508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12.7 (10.2–14.9)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BBEE2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12.5 (9.7–17.2)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CBF8F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14.5 (12.7–15.9)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C857D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48B8" w:rsidRPr="002600C1" w14:paraId="2FBB40D5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8295E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Progression-free survival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50E83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E2E01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5CAC5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88ED2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50E60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&lt;0.001</w:t>
            </w:r>
          </w:p>
        </w:tc>
      </w:tr>
      <w:tr w:rsidR="003148B8" w:rsidRPr="002600C1" w14:paraId="4DC8084A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B502A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60" w:right="100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Progression or death,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737C6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65 (57.5)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DE044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314 (91.3)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A500E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90 (94.7)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297E2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469 (85.0)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41057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48B8" w:rsidRPr="002600C1" w14:paraId="380AEF28" w14:textId="77777777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D3D5F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60" w:right="100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Median PFS, months (95% 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F518B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7.0 (6.8–9.1)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4048E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2.6 (1.7–2.8)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EBA1E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2.8 (2.5–4.3)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A3141" w14:textId="77777777" w:rsidR="003148B8" w:rsidRPr="002600C1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600C1">
              <w:rPr>
                <w:rFonts w:ascii="Times New Roman" w:eastAsia="Times New Roman" w:hAnsi="Times New Roman" w:cs="Times New Roman"/>
                <w:color w:val="000000"/>
              </w:rPr>
              <w:t>3.3 (2.8–4.2)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666666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BB94D" w14:textId="77777777" w:rsidR="003148B8" w:rsidRPr="002600C1" w:rsidRDefault="003148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148B8" w:rsidRPr="002600C1" w14:paraId="28F6EDBC" w14:textId="77777777">
        <w:trPr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DE203" w14:textId="67288BF4" w:rsidR="003148B8" w:rsidRPr="002600C1" w:rsidRDefault="003148B8" w:rsidP="002600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ascii="Times New Roman" w:eastAsia="宋体" w:hAnsi="Times New Roman" w:cs="Times New Roman" w:hint="eastAsia"/>
                <w:color w:val="000000"/>
                <w:lang w:eastAsia="zh-CN"/>
              </w:rPr>
            </w:pPr>
          </w:p>
        </w:tc>
      </w:tr>
    </w:tbl>
    <w:p w14:paraId="4A1043D1" w14:textId="1DDFA53A" w:rsidR="002600C1" w:rsidRDefault="002600C1">
      <w:pPr>
        <w:rPr>
          <w:rFonts w:ascii="Times New Roman" w:eastAsia="宋体" w:hAnsi="Times New Roman" w:cs="Times New Roman"/>
          <w:color w:val="000000"/>
          <w:lang w:eastAsia="zh-CN"/>
        </w:rPr>
      </w:pPr>
      <w:r w:rsidRPr="002600C1">
        <w:rPr>
          <w:rFonts w:ascii="Times New Roman" w:eastAsia="Times New Roman" w:hAnsi="Times New Roman" w:cs="Times New Roman"/>
          <w:color w:val="000000"/>
        </w:rPr>
        <w:t>Data are n (%) unless otherwise stated</w:t>
      </w:r>
      <w:r>
        <w:rPr>
          <w:rFonts w:ascii="Times New Roman" w:eastAsia="宋体" w:hAnsi="Times New Roman" w:cs="Times New Roman" w:hint="eastAsia"/>
          <w:color w:val="000000"/>
          <w:lang w:eastAsia="zh-CN"/>
        </w:rPr>
        <w:t xml:space="preserve">. </w:t>
      </w:r>
      <w:r>
        <w:rPr>
          <w:rFonts w:ascii="Times New Roman" w:eastAsia="宋体" w:hAnsi="Times New Roman" w:cs="Times New Roman" w:hint="eastAsia"/>
          <w:color w:val="000000"/>
          <w:lang w:eastAsia="zh-CN"/>
        </w:rPr>
        <w:t>"</w:t>
      </w:r>
      <w:r w:rsidRPr="002600C1">
        <w:rPr>
          <w:rFonts w:ascii="Times New Roman" w:eastAsia="Times New Roman" w:hAnsi="Times New Roman" w:cs="Times New Roman"/>
          <w:color w:val="000000"/>
        </w:rPr>
        <w:t>—</w:t>
      </w:r>
      <w:r>
        <w:rPr>
          <w:rFonts w:ascii="Times New Roman" w:eastAsia="宋体" w:hAnsi="Times New Roman" w:cs="Times New Roman" w:hint="eastAsia"/>
          <w:color w:val="000000"/>
          <w:lang w:eastAsia="zh-CN"/>
        </w:rPr>
        <w:t xml:space="preserve">" </w:t>
      </w:r>
      <w:r w:rsidRPr="002600C1">
        <w:rPr>
          <w:rFonts w:ascii="Times New Roman" w:eastAsia="Times New Roman" w:hAnsi="Times New Roman" w:cs="Times New Roman"/>
          <w:color w:val="000000"/>
        </w:rPr>
        <w:t>indicates a variable that was not available in that cohort.</w:t>
      </w:r>
    </w:p>
    <w:p w14:paraId="560A7CD0" w14:textId="421F691D" w:rsidR="003148B8" w:rsidRDefault="002600C1">
      <w:pPr>
        <w:rPr>
          <w:rFonts w:ascii="Times New Roman" w:eastAsia="宋体" w:hAnsi="Times New Roman" w:cs="Times New Roman"/>
          <w:color w:val="000000"/>
          <w:lang w:eastAsia="zh-CN"/>
        </w:rPr>
      </w:pPr>
      <w:r w:rsidRPr="002600C1">
        <w:rPr>
          <w:rFonts w:ascii="Times New Roman" w:eastAsia="Times New Roman" w:hAnsi="Times New Roman" w:cs="Times New Roman"/>
          <w:color w:val="000000"/>
        </w:rPr>
        <w:t>P values compare cohorts in which the variable was recorded: chi-squared test for categorical variables, Kruskal-Wallis test for age, and log-rank test for survival.</w:t>
      </w:r>
    </w:p>
    <w:p w14:paraId="08AABD63" w14:textId="193026E8" w:rsidR="002600C1" w:rsidRPr="002600C1" w:rsidRDefault="002600C1">
      <w:pPr>
        <w:rPr>
          <w:rFonts w:ascii="Times New Roman" w:eastAsia="宋体" w:hAnsi="Times New Roman" w:cs="Times New Roman" w:hint="eastAsia"/>
          <w:lang w:eastAsia="zh-CN"/>
        </w:rPr>
      </w:pPr>
      <w:r w:rsidRPr="002600C1">
        <w:rPr>
          <w:rFonts w:ascii="Times New Roman" w:eastAsia="Times New Roman" w:hAnsi="Times New Roman" w:cs="Times New Roman"/>
          <w:color w:val="000000"/>
        </w:rPr>
        <w:t>CI, confidence interval; OS, overall survival; PFS, progression-free survival.</w:t>
      </w:r>
    </w:p>
    <w:sectPr w:rsidR="002600C1" w:rsidRPr="002600C1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Courier New"/>
    <w:charset w:val="00"/>
    <w:family w:val="auto"/>
    <w:pitch w:val="default"/>
    <w:sig w:usb0="00000000" w:usb1="00000000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07E925FD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49785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71D2F"/>
    <w:rsid w:val="001C0A13"/>
    <w:rsid w:val="001D75AB"/>
    <w:rsid w:val="002600C1"/>
    <w:rsid w:val="003148B8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D7338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  <w:rsid w:val="016D4D19"/>
    <w:rsid w:val="2D630BFB"/>
    <w:rsid w:val="46B71D5E"/>
    <w:rsid w:val="5FA55B60"/>
    <w:rsid w:val="62846D3C"/>
    <w:rsid w:val="645F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267799"/>
  <w14:defaultImageDpi w14:val="300"/>
  <w15:docId w15:val="{F020BE87-B301-4A89-A094-05DB8C3A3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Lucida Grande" w:hAnsi="Lucida Grande"/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pPr>
      <w:spacing w:after="100"/>
      <w:ind w:left="240"/>
    </w:pPr>
  </w:style>
  <w:style w:type="table" w:styleId="a5">
    <w:name w:val="Table Professional"/>
    <w:basedOn w:val="a1"/>
    <w:uiPriority w:val="99"/>
    <w:semiHidden/>
    <w:unhideWhenUsed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1">
    <w:name w:val="要点1"/>
    <w:basedOn w:val="a0"/>
    <w:uiPriority w:val="1"/>
    <w:qFormat/>
    <w:rPr>
      <w:b/>
    </w:rPr>
  </w:style>
  <w:style w:type="paragraph" w:customStyle="1" w:styleId="centered">
    <w:name w:val="centered"/>
    <w:basedOn w:val="a"/>
    <w:qFormat/>
    <w:pPr>
      <w:jc w:val="center"/>
    </w:pPr>
  </w:style>
  <w:style w:type="table" w:customStyle="1" w:styleId="tabletemplate">
    <w:name w:val="table_template"/>
    <w:basedOn w:val="a1"/>
    <w:uiPriority w:val="59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a4">
    <w:name w:val="批注框文本 字符"/>
    <w:basedOn w:val="a0"/>
    <w:link w:val="a3"/>
    <w:uiPriority w:val="99"/>
    <w:semiHidden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qFormat/>
    <w:rPr>
      <w:vertAlign w:val="superscript"/>
    </w:rPr>
  </w:style>
  <w:style w:type="paragraph" w:customStyle="1" w:styleId="graphictitle">
    <w:name w:val="graphic title"/>
    <w:basedOn w:val="ImageCaption"/>
    <w:next w:val="a"/>
    <w:qFormat/>
  </w:style>
  <w:style w:type="paragraph" w:customStyle="1" w:styleId="tabletitle">
    <w:name w:val="table title"/>
    <w:basedOn w:val="TableCaption"/>
    <w:next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186</Words>
  <Characters>995</Characters>
  <Application>Microsoft Office Word</Application>
  <DocSecurity>0</DocSecurity>
  <Lines>110</Lines>
  <Paragraphs>62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刘宏</dc:creator>
  <cp:lastModifiedBy>燕波 许</cp:lastModifiedBy>
  <cp:revision>10</cp:revision>
  <dcterms:created xsi:type="dcterms:W3CDTF">2017-02-28T11:18:00Z</dcterms:created>
  <dcterms:modified xsi:type="dcterms:W3CDTF">2026-08-12T13:48:00Z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eyJoZGlkIjoiNWY5NWU4NWYxYWE5OWIwMzFmMjRiNGVlNjkzMWVmOTciLCJ1c2VySWQiOiIxNzgzNTQ3MDM2In0=</vt:lpwstr>
  </property>
  <property fmtid="{D5CDD505-2E9C-101B-9397-08002B2CF9AE}" pid="3" name="KSOProductBuildVer">
    <vt:lpwstr>2052-12.1.0.23542</vt:lpwstr>
  </property>
  <property fmtid="{D5CDD505-2E9C-101B-9397-08002B2CF9AE}" pid="4" name="ICV">
    <vt:lpwstr>9491012A997C454EB198C681F648939E_12</vt:lpwstr>
  </property>
</Properties>
</file>