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09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1368"/>
        <w:gridCol w:w="1266"/>
        <w:gridCol w:w="1379"/>
        <w:gridCol w:w="1276"/>
        <w:gridCol w:w="1276"/>
        <w:gridCol w:w="1275"/>
        <w:gridCol w:w="1276"/>
      </w:tblGrid>
      <w:tr w:rsidR="00EA01F2" w:rsidRPr="005E0E68" w:rsidTr="00EA01F2">
        <w:tc>
          <w:tcPr>
            <w:tcW w:w="1907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1368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      DP 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 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Dual bolus</w:t>
            </w:r>
          </w:p>
        </w:tc>
        <w:tc>
          <w:tcPr>
            <w:tcW w:w="1266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      DP 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Single bolus</w:t>
            </w:r>
          </w:p>
        </w:tc>
        <w:tc>
          <w:tcPr>
            <w:tcW w:w="1379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DP-First pass 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Dual bolus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DP-First pass 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 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Single bolus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Group 1</w:t>
            </w:r>
          </w:p>
        </w:tc>
        <w:tc>
          <w:tcPr>
            <w:tcW w:w="1275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Group 2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Group 3</w:t>
            </w:r>
          </w:p>
        </w:tc>
      </w:tr>
      <w:tr w:rsidR="00EA01F2" w:rsidRPr="005E0E68" w:rsidTr="00EA01F2">
        <w:tc>
          <w:tcPr>
            <w:tcW w:w="1907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Permeability 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Surface area 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product-Stress 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(mL/min/mL)</w:t>
            </w:r>
          </w:p>
        </w:tc>
        <w:tc>
          <w:tcPr>
            <w:tcW w:w="1368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0.98 (0.32)</w:t>
            </w:r>
          </w:p>
        </w:tc>
        <w:tc>
          <w:tcPr>
            <w:tcW w:w="1266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1.09 (0.21) </w:t>
            </w:r>
          </w:p>
        </w:tc>
        <w:tc>
          <w:tcPr>
            <w:tcW w:w="1379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1.09 (0.33)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1.21 (0.24) 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0.95 (0.18)</w:t>
            </w:r>
          </w:p>
        </w:tc>
        <w:tc>
          <w:tcPr>
            <w:tcW w:w="1275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0.61 (0.20)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0.50 (0.20)</w:t>
            </w:r>
          </w:p>
        </w:tc>
      </w:tr>
      <w:tr w:rsidR="00EA01F2" w:rsidRPr="005E0E68" w:rsidTr="00EA01F2">
        <w:tc>
          <w:tcPr>
            <w:tcW w:w="1907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Permeability 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Surface area 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product-Rest 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(mL/min/mL)</w:t>
            </w:r>
          </w:p>
        </w:tc>
        <w:tc>
          <w:tcPr>
            <w:tcW w:w="1368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0.56 (0.15)</w:t>
            </w:r>
          </w:p>
        </w:tc>
        <w:tc>
          <w:tcPr>
            <w:tcW w:w="1266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0.62 (0.14)</w:t>
            </w:r>
          </w:p>
        </w:tc>
        <w:tc>
          <w:tcPr>
            <w:tcW w:w="1379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0.57 (0.12)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0.64 (0.13)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0.53 (0.10)</w:t>
            </w:r>
          </w:p>
        </w:tc>
        <w:tc>
          <w:tcPr>
            <w:tcW w:w="1275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US"/>
              </w:rPr>
              <w:t>0.58 (0.10)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US"/>
              </w:rPr>
              <w:t>0.59 (0.14)</w:t>
            </w:r>
          </w:p>
        </w:tc>
      </w:tr>
      <w:tr w:rsidR="00EA01F2" w:rsidRPr="005E0E68" w:rsidTr="00EA01F2">
        <w:tc>
          <w:tcPr>
            <w:tcW w:w="1907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Extraction fraction-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Stress (%)</w:t>
            </w:r>
          </w:p>
        </w:tc>
        <w:tc>
          <w:tcPr>
            <w:tcW w:w="1368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0.45 (0.04)</w:t>
            </w:r>
          </w:p>
        </w:tc>
        <w:tc>
          <w:tcPr>
            <w:tcW w:w="1266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0.45 (0.03)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379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0.46 (0.09)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0.48 (0.03) 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0.47 (0.04)</w:t>
            </w:r>
          </w:p>
        </w:tc>
        <w:tc>
          <w:tcPr>
            <w:tcW w:w="1275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US"/>
              </w:rPr>
              <w:t>0.50 (0.05)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US"/>
              </w:rPr>
              <w:t>0.52 (0.06)</w:t>
            </w:r>
          </w:p>
        </w:tc>
      </w:tr>
      <w:tr w:rsidR="00EA01F2" w:rsidRPr="005E0E68" w:rsidTr="00EA01F2">
        <w:tc>
          <w:tcPr>
            <w:tcW w:w="1907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Extraction fraction-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Rest (%)</w:t>
            </w:r>
          </w:p>
        </w:tc>
        <w:tc>
          <w:tcPr>
            <w:tcW w:w="1368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0.56 (0.04)</w:t>
            </w:r>
          </w:p>
        </w:tc>
        <w:tc>
          <w:tcPr>
            <w:tcW w:w="1266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0.54 (0.03)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  <w:lang w:val="en-US"/>
              </w:rPr>
              <w:t xml:space="preserve">  </w:t>
            </w:r>
          </w:p>
        </w:tc>
        <w:tc>
          <w:tcPr>
            <w:tcW w:w="1379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0.58 (0.01)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0.58 (0.02)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0.58 (0.02)</w:t>
            </w:r>
          </w:p>
        </w:tc>
        <w:tc>
          <w:tcPr>
            <w:tcW w:w="1275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US"/>
              </w:rPr>
              <w:t>0.52 (0.04)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US"/>
              </w:rPr>
              <w:t>0.53 (0.05)</w:t>
            </w:r>
          </w:p>
        </w:tc>
      </w:tr>
      <w:tr w:rsidR="00EA01F2" w:rsidRPr="005E0E68" w:rsidTr="00EA01F2">
        <w:tc>
          <w:tcPr>
            <w:tcW w:w="1907" w:type="dxa"/>
            <w:shd w:val="clear" w:color="auto" w:fill="auto"/>
          </w:tcPr>
          <w:p w:rsidR="00EA01F2" w:rsidRPr="005E0E68" w:rsidRDefault="00EA01F2" w:rsidP="00EA01F2">
            <w:pPr>
              <w:tabs>
                <w:tab w:val="center" w:pos="1319"/>
              </w:tabs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Intravascular space-</w:t>
            </w:r>
          </w:p>
          <w:p w:rsidR="00EA01F2" w:rsidRPr="005E0E68" w:rsidRDefault="00EA01F2" w:rsidP="00EA01F2">
            <w:pPr>
              <w:tabs>
                <w:tab w:val="center" w:pos="1319"/>
              </w:tabs>
              <w:ind w:right="-874"/>
              <w:jc w:val="both"/>
              <w:rPr>
                <w:sz w:val="22"/>
                <w:szCs w:val="22"/>
                <w:vertAlign w:val="subscript"/>
                <w:lang w:val="en-US"/>
              </w:rPr>
            </w:pPr>
            <w:r w:rsidRPr="005E0E68">
              <w:rPr>
                <w:sz w:val="22"/>
                <w:szCs w:val="22"/>
                <w:lang w:val="en-GB"/>
              </w:rPr>
              <w:t>Stress (%)</w:t>
            </w:r>
            <w:r w:rsidRPr="005E0E68">
              <w:rPr>
                <w:sz w:val="22"/>
                <w:szCs w:val="22"/>
                <w:lang w:val="en-GB"/>
              </w:rPr>
              <w:tab/>
            </w:r>
          </w:p>
        </w:tc>
        <w:tc>
          <w:tcPr>
            <w:tcW w:w="1368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0.08 (0.02) </w:t>
            </w:r>
          </w:p>
        </w:tc>
        <w:tc>
          <w:tcPr>
            <w:tcW w:w="1266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0.09 (0.02)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379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0.07 (0.02)</w:t>
            </w:r>
            <w:r w:rsidRPr="005E0E68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0.07 (0.02) 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0.07 (0.01)</w:t>
            </w:r>
          </w:p>
        </w:tc>
        <w:tc>
          <w:tcPr>
            <w:tcW w:w="1275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US"/>
              </w:rPr>
              <w:t>0.07 (0.03)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0.05 (0.03)</w:t>
            </w:r>
          </w:p>
        </w:tc>
      </w:tr>
      <w:tr w:rsidR="00EA01F2" w:rsidRPr="005E0E68" w:rsidTr="00EA01F2">
        <w:tc>
          <w:tcPr>
            <w:tcW w:w="1907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Intravascular space-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Rest (%)</w:t>
            </w:r>
          </w:p>
        </w:tc>
        <w:tc>
          <w:tcPr>
            <w:tcW w:w="1368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0.04 (0.01) </w:t>
            </w:r>
          </w:p>
        </w:tc>
        <w:tc>
          <w:tcPr>
            <w:tcW w:w="1266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0.04 (0.01)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379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0.03 (0.01) 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0.03 (0.01)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0.03 (0.01)</w:t>
            </w:r>
          </w:p>
        </w:tc>
        <w:tc>
          <w:tcPr>
            <w:tcW w:w="1275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0.04 (0.02)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0.04 (0.02)</w:t>
            </w:r>
          </w:p>
        </w:tc>
      </w:tr>
      <w:tr w:rsidR="00EA01F2" w:rsidRPr="005E0E68" w:rsidTr="00EA01F2">
        <w:tc>
          <w:tcPr>
            <w:tcW w:w="1907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Extravascular-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extracellular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proofErr w:type="gramStart"/>
            <w:r w:rsidRPr="005E0E68">
              <w:rPr>
                <w:sz w:val="22"/>
                <w:szCs w:val="22"/>
                <w:lang w:val="en-GB"/>
              </w:rPr>
              <w:t>space-Stress</w:t>
            </w:r>
            <w:proofErr w:type="gramEnd"/>
            <w:r w:rsidRPr="005E0E68">
              <w:rPr>
                <w:sz w:val="22"/>
                <w:szCs w:val="22"/>
                <w:lang w:val="en-GB"/>
              </w:rPr>
              <w:t xml:space="preserve"> (%)</w:t>
            </w:r>
          </w:p>
        </w:tc>
        <w:tc>
          <w:tcPr>
            <w:tcW w:w="1368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0.17 (0.05)</w:t>
            </w:r>
          </w:p>
        </w:tc>
        <w:tc>
          <w:tcPr>
            <w:tcW w:w="1266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0.20 (0.04)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379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0.15 (0.06)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0.16 (0.03)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0.19 (0.03)</w:t>
            </w:r>
          </w:p>
        </w:tc>
        <w:tc>
          <w:tcPr>
            <w:tcW w:w="1275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US"/>
              </w:rPr>
              <w:t>0.20 (0.07)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US"/>
              </w:rPr>
              <w:t>0.18 (0.06)</w:t>
            </w:r>
          </w:p>
        </w:tc>
      </w:tr>
      <w:tr w:rsidR="00EA01F2" w:rsidRPr="005E0E68" w:rsidTr="00EA01F2">
        <w:tc>
          <w:tcPr>
            <w:tcW w:w="1907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Extravascular-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extracellular</w:t>
            </w:r>
          </w:p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proofErr w:type="gramStart"/>
            <w:r w:rsidRPr="005E0E68">
              <w:rPr>
                <w:sz w:val="22"/>
                <w:szCs w:val="22"/>
                <w:lang w:val="en-GB"/>
              </w:rPr>
              <w:t>space-Rest</w:t>
            </w:r>
            <w:proofErr w:type="gramEnd"/>
            <w:r w:rsidRPr="005E0E68">
              <w:rPr>
                <w:sz w:val="22"/>
                <w:szCs w:val="22"/>
                <w:lang w:val="en-GB"/>
              </w:rPr>
              <w:t xml:space="preserve"> (%)</w:t>
            </w:r>
          </w:p>
        </w:tc>
        <w:tc>
          <w:tcPr>
            <w:tcW w:w="1368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0.17 (0.06) </w:t>
            </w:r>
          </w:p>
        </w:tc>
        <w:tc>
          <w:tcPr>
            <w:tcW w:w="1266" w:type="dxa"/>
            <w:shd w:val="clear" w:color="auto" w:fill="auto"/>
          </w:tcPr>
          <w:p w:rsidR="00EA01F2" w:rsidRPr="005E0E68" w:rsidRDefault="00EA01F2" w:rsidP="00EA01F2">
            <w:pPr>
              <w:ind w:right="-874"/>
              <w:jc w:val="both"/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 xml:space="preserve"> 0.20 (0.05)</w:t>
            </w:r>
          </w:p>
        </w:tc>
        <w:tc>
          <w:tcPr>
            <w:tcW w:w="1379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0.15 (0.04)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0.16 (0.04)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0.17 (0.04)</w:t>
            </w:r>
          </w:p>
        </w:tc>
        <w:tc>
          <w:tcPr>
            <w:tcW w:w="1275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0.21 (0.04)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0.23 (0.05)</w:t>
            </w:r>
          </w:p>
        </w:tc>
      </w:tr>
      <w:tr w:rsidR="00EA01F2" w:rsidRPr="005E0E68" w:rsidTr="00EA01F2">
        <w:tc>
          <w:tcPr>
            <w:tcW w:w="1907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ind w:right="-1008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Distribution </w:t>
            </w:r>
          </w:p>
          <w:p w:rsidR="00EA01F2" w:rsidRPr="005E0E68" w:rsidRDefault="00EA01F2" w:rsidP="00EA01F2">
            <w:pPr>
              <w:spacing w:line="480" w:lineRule="auto"/>
              <w:ind w:right="-1008"/>
              <w:jc w:val="both"/>
              <w:rPr>
                <w:sz w:val="22"/>
                <w:szCs w:val="22"/>
                <w:lang w:val="en-GB"/>
              </w:rPr>
            </w:pPr>
            <w:proofErr w:type="gramStart"/>
            <w:r w:rsidRPr="005E0E68">
              <w:rPr>
                <w:sz w:val="22"/>
                <w:szCs w:val="22"/>
                <w:lang w:val="en-US"/>
              </w:rPr>
              <w:t>volume</w:t>
            </w:r>
            <w:r w:rsidRPr="005E0E68">
              <w:rPr>
                <w:sz w:val="22"/>
                <w:szCs w:val="22"/>
                <w:lang w:val="en-GB"/>
              </w:rPr>
              <w:t>-Stress</w:t>
            </w:r>
            <w:proofErr w:type="gramEnd"/>
            <w:r w:rsidRPr="005E0E68">
              <w:rPr>
                <w:sz w:val="22"/>
                <w:szCs w:val="22"/>
                <w:lang w:val="en-GB"/>
              </w:rPr>
              <w:t xml:space="preserve"> (%) </w:t>
            </w:r>
          </w:p>
        </w:tc>
        <w:tc>
          <w:tcPr>
            <w:tcW w:w="1368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0.22 (0.03) </w:t>
            </w:r>
          </w:p>
        </w:tc>
        <w:tc>
          <w:tcPr>
            <w:tcW w:w="126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0.25 (0.03)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379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0.16 (0.04) 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0.18 (0.04)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0.21 (0.04)</w:t>
            </w:r>
          </w:p>
        </w:tc>
        <w:tc>
          <w:tcPr>
            <w:tcW w:w="1275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0.24 (0.05)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0.21 (0.05)</w:t>
            </w:r>
          </w:p>
        </w:tc>
      </w:tr>
      <w:tr w:rsidR="00EA01F2" w:rsidRPr="005E0E68" w:rsidTr="00EA01F2">
        <w:tc>
          <w:tcPr>
            <w:tcW w:w="1907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>Distribution volume</w:t>
            </w:r>
            <w:r w:rsidRPr="005E0E68">
              <w:rPr>
                <w:sz w:val="22"/>
                <w:szCs w:val="22"/>
                <w:lang w:val="en-GB"/>
              </w:rPr>
              <w:t>-Rest (%)</w:t>
            </w:r>
          </w:p>
        </w:tc>
        <w:tc>
          <w:tcPr>
            <w:tcW w:w="1368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0.20 (0.04) 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26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0.23 (0.02)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379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0.15 (0.04) 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5E0E68">
              <w:rPr>
                <w:sz w:val="22"/>
                <w:szCs w:val="22"/>
                <w:lang w:val="en-US"/>
              </w:rPr>
              <w:t xml:space="preserve"> 0.17 (0.04)</w:t>
            </w:r>
            <w:r w:rsidRPr="005E0E68">
              <w:rPr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0.19 (0.04)</w:t>
            </w:r>
          </w:p>
        </w:tc>
        <w:tc>
          <w:tcPr>
            <w:tcW w:w="1275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0.22 (0.05)</w:t>
            </w:r>
          </w:p>
        </w:tc>
        <w:tc>
          <w:tcPr>
            <w:tcW w:w="1276" w:type="dxa"/>
            <w:shd w:val="clear" w:color="auto" w:fill="auto"/>
          </w:tcPr>
          <w:p w:rsidR="00EA01F2" w:rsidRPr="005E0E68" w:rsidRDefault="00EA01F2" w:rsidP="00EA01F2">
            <w:pPr>
              <w:rPr>
                <w:sz w:val="22"/>
                <w:szCs w:val="22"/>
                <w:lang w:val="en-GB"/>
              </w:rPr>
            </w:pPr>
            <w:r w:rsidRPr="005E0E68">
              <w:rPr>
                <w:sz w:val="22"/>
                <w:szCs w:val="22"/>
                <w:lang w:val="en-GB"/>
              </w:rPr>
              <w:t>0.20 (0.05)</w:t>
            </w:r>
          </w:p>
        </w:tc>
      </w:tr>
    </w:tbl>
    <w:p w:rsidR="00EA01F2" w:rsidRPr="005E0E68" w:rsidRDefault="00EA01F2" w:rsidP="00EA01F2">
      <w:pPr>
        <w:spacing w:line="480" w:lineRule="auto"/>
        <w:ind w:left="-540"/>
        <w:rPr>
          <w:sz w:val="22"/>
          <w:szCs w:val="22"/>
          <w:lang w:val="en-US"/>
        </w:rPr>
      </w:pPr>
      <w:r w:rsidRPr="005E0E68">
        <w:rPr>
          <w:sz w:val="22"/>
          <w:szCs w:val="22"/>
          <w:lang w:val="en-US"/>
        </w:rPr>
        <w:t>Additional file 1) Mean microvascular characteristics (SD) estimates for healthy volunteers and for</w:t>
      </w:r>
      <w:bookmarkStart w:id="0" w:name="_GoBack"/>
      <w:bookmarkEnd w:id="0"/>
      <w:r w:rsidRPr="005E0E68">
        <w:rPr>
          <w:sz w:val="22"/>
          <w:szCs w:val="22"/>
          <w:lang w:val="en-US"/>
        </w:rPr>
        <w:t xml:space="preserve"> </w:t>
      </w:r>
      <w:proofErr w:type="gramStart"/>
      <w:r w:rsidRPr="005E0E68">
        <w:rPr>
          <w:sz w:val="22"/>
          <w:szCs w:val="22"/>
          <w:lang w:val="en-US"/>
        </w:rPr>
        <w:t>all</w:t>
      </w:r>
      <w:proofErr w:type="gramEnd"/>
      <w:r w:rsidRPr="005E0E68">
        <w:rPr>
          <w:sz w:val="22"/>
          <w:szCs w:val="22"/>
          <w:lang w:val="en-US"/>
        </w:rPr>
        <w:t xml:space="preserve"> 3 invasive coronary angiography/fractional flow reserve Groups. </w:t>
      </w:r>
    </w:p>
    <w:p w:rsidR="002C6504" w:rsidRPr="00EA01F2" w:rsidRDefault="002C6504" w:rsidP="00EA01F2">
      <w:pPr>
        <w:rPr>
          <w:lang w:val="en-US"/>
        </w:rPr>
      </w:pPr>
    </w:p>
    <w:sectPr w:rsidR="002C6504" w:rsidRPr="00EA01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1F2"/>
    <w:rsid w:val="002C6504"/>
    <w:rsid w:val="00413943"/>
    <w:rsid w:val="00435BFC"/>
    <w:rsid w:val="00EA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01F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01F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Giorgos Papanastasiou</dc:creator>
  <cp:lastModifiedBy>Giorgos Papanastasiou</cp:lastModifiedBy>
  <cp:revision>1</cp:revision>
  <dcterms:created xsi:type="dcterms:W3CDTF">2014-10-01T09:21:00Z</dcterms:created>
  <dcterms:modified xsi:type="dcterms:W3CDTF">2014-10-01T09:22:00Z</dcterms:modified>
</cp:coreProperties>
</file>