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0EB430" w14:textId="77777777" w:rsidR="007115B7" w:rsidRPr="009B2CE7" w:rsidRDefault="007115B7" w:rsidP="007115B7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0"/>
        </w:rPr>
      </w:pPr>
      <w:r w:rsidRPr="009B2CE7">
        <w:rPr>
          <w:rFonts w:ascii="Arial" w:hAnsi="Arial" w:cs="Arial"/>
          <w:b/>
          <w:sz w:val="20"/>
          <w:szCs w:val="20"/>
        </w:rPr>
        <w:t xml:space="preserve">Supplemental Table 3. </w:t>
      </w:r>
      <w:bookmarkStart w:id="0" w:name="_GoBack"/>
      <w:bookmarkEnd w:id="0"/>
      <w:r w:rsidRPr="009B2CE7">
        <w:rPr>
          <w:rFonts w:ascii="Arial" w:hAnsi="Arial" w:cs="Arial"/>
          <w:b/>
          <w:sz w:val="20"/>
          <w:szCs w:val="20"/>
        </w:rPr>
        <w:t>Strain parameters in patients with and without late gadolinium enhancement</w:t>
      </w:r>
    </w:p>
    <w:tbl>
      <w:tblPr>
        <w:tblW w:w="8700" w:type="dxa"/>
        <w:tblLayout w:type="fixed"/>
        <w:tblLook w:val="0000" w:firstRow="0" w:lastRow="0" w:firstColumn="0" w:lastColumn="0" w:noHBand="0" w:noVBand="0"/>
      </w:tblPr>
      <w:tblGrid>
        <w:gridCol w:w="2336"/>
        <w:gridCol w:w="2308"/>
        <w:gridCol w:w="2486"/>
        <w:gridCol w:w="1570"/>
      </w:tblGrid>
      <w:tr w:rsidR="007115B7" w:rsidRPr="009B2CE7" w14:paraId="4390665D" w14:textId="77777777" w:rsidTr="000E4763">
        <w:tc>
          <w:tcPr>
            <w:tcW w:w="2336" w:type="dxa"/>
            <w:vMerge w:val="restart"/>
            <w:tcBorders>
              <w:top w:val="single" w:sz="4" w:space="0" w:color="auto"/>
            </w:tcBorders>
            <w:tcMar>
              <w:top w:w="144" w:type="nil"/>
              <w:right w:w="144" w:type="nil"/>
            </w:tcMar>
          </w:tcPr>
          <w:p w14:paraId="14234E29" w14:textId="77777777" w:rsidR="007115B7" w:rsidRPr="009B2CE7" w:rsidRDefault="007115B7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Helvetica" w:hAnsi="Helvetica" w:cs="Helvetica"/>
                <w:sz w:val="20"/>
                <w:szCs w:val="20"/>
              </w:rPr>
            </w:pPr>
            <w:r w:rsidRPr="009B2CE7">
              <w:rPr>
                <w:rFonts w:ascii="Arial" w:hAnsi="Arial" w:cs="Arial"/>
                <w:bCs/>
                <w:sz w:val="20"/>
                <w:szCs w:val="20"/>
              </w:rPr>
              <w:t>Strain parameter</w:t>
            </w:r>
          </w:p>
        </w:tc>
        <w:tc>
          <w:tcPr>
            <w:tcW w:w="4794" w:type="dxa"/>
            <w:gridSpan w:val="2"/>
            <w:tcBorders>
              <w:top w:val="single" w:sz="4" w:space="0" w:color="auto"/>
            </w:tcBorders>
            <w:tcMar>
              <w:top w:w="144" w:type="nil"/>
              <w:right w:w="144" w:type="nil"/>
            </w:tcMar>
          </w:tcPr>
          <w:p w14:paraId="297A41A1" w14:textId="77777777" w:rsidR="007115B7" w:rsidRPr="009B2CE7" w:rsidRDefault="007115B7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9B2CE7">
              <w:rPr>
                <w:rFonts w:ascii="Arial" w:hAnsi="Arial" w:cs="Arial"/>
                <w:bCs/>
                <w:sz w:val="20"/>
                <w:szCs w:val="20"/>
              </w:rPr>
              <w:t>Late gadolinium enhancement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</w:tcBorders>
            <w:tcMar>
              <w:top w:w="144" w:type="nil"/>
              <w:right w:w="144" w:type="nil"/>
            </w:tcMar>
          </w:tcPr>
          <w:p w14:paraId="523482F2" w14:textId="77777777" w:rsidR="007115B7" w:rsidRPr="009B2CE7" w:rsidRDefault="007115B7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9B2CE7">
              <w:rPr>
                <w:rFonts w:ascii="Arial" w:hAnsi="Arial" w:cs="Arial"/>
                <w:bCs/>
                <w:sz w:val="20"/>
                <w:szCs w:val="20"/>
              </w:rPr>
              <w:t>P</w:t>
            </w:r>
          </w:p>
        </w:tc>
      </w:tr>
      <w:tr w:rsidR="007115B7" w:rsidRPr="009B2CE7" w14:paraId="3681E570" w14:textId="77777777" w:rsidTr="000E4763">
        <w:tc>
          <w:tcPr>
            <w:tcW w:w="2336" w:type="dxa"/>
            <w:vMerge/>
            <w:tcBorders>
              <w:bottom w:val="single" w:sz="4" w:space="0" w:color="auto"/>
            </w:tcBorders>
            <w:tcMar>
              <w:top w:w="144" w:type="nil"/>
              <w:right w:w="144" w:type="nil"/>
            </w:tcMar>
          </w:tcPr>
          <w:p w14:paraId="15B3DF92" w14:textId="77777777" w:rsidR="007115B7" w:rsidRPr="009B2CE7" w:rsidRDefault="007115B7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2308" w:type="dxa"/>
            <w:tcBorders>
              <w:bottom w:val="single" w:sz="4" w:space="0" w:color="auto"/>
            </w:tcBorders>
            <w:tcMar>
              <w:top w:w="144" w:type="nil"/>
              <w:right w:w="144" w:type="nil"/>
            </w:tcMar>
          </w:tcPr>
          <w:p w14:paraId="30949917" w14:textId="77777777" w:rsidR="007115B7" w:rsidRPr="009B2CE7" w:rsidRDefault="007115B7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>Positive</w:t>
            </w:r>
          </w:p>
        </w:tc>
        <w:tc>
          <w:tcPr>
            <w:tcW w:w="2486" w:type="dxa"/>
            <w:tcBorders>
              <w:bottom w:val="single" w:sz="4" w:space="0" w:color="auto"/>
            </w:tcBorders>
            <w:tcMar>
              <w:top w:w="144" w:type="nil"/>
              <w:right w:w="144" w:type="nil"/>
            </w:tcMar>
          </w:tcPr>
          <w:p w14:paraId="4FC1D1E9" w14:textId="77777777" w:rsidR="007115B7" w:rsidRPr="009B2CE7" w:rsidRDefault="007115B7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>Negative</w:t>
            </w:r>
          </w:p>
        </w:tc>
        <w:tc>
          <w:tcPr>
            <w:tcW w:w="1570" w:type="dxa"/>
            <w:vMerge/>
            <w:tcBorders>
              <w:bottom w:val="single" w:sz="4" w:space="0" w:color="auto"/>
            </w:tcBorders>
            <w:tcMar>
              <w:top w:w="144" w:type="nil"/>
              <w:right w:w="144" w:type="nil"/>
            </w:tcMar>
          </w:tcPr>
          <w:p w14:paraId="599EA738" w14:textId="77777777" w:rsidR="007115B7" w:rsidRPr="009B2CE7" w:rsidRDefault="007115B7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7115B7" w:rsidRPr="009B2CE7" w14:paraId="03D84833" w14:textId="77777777" w:rsidTr="000E4763">
        <w:tc>
          <w:tcPr>
            <w:tcW w:w="2336" w:type="dxa"/>
            <w:tcBorders>
              <w:top w:val="single" w:sz="4" w:space="0" w:color="auto"/>
            </w:tcBorders>
            <w:tcMar>
              <w:top w:w="144" w:type="nil"/>
              <w:right w:w="144" w:type="nil"/>
            </w:tcMar>
          </w:tcPr>
          <w:p w14:paraId="304BC837" w14:textId="77777777" w:rsidR="007115B7" w:rsidRPr="009B2CE7" w:rsidRDefault="007115B7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>GLS</w:t>
            </w:r>
          </w:p>
        </w:tc>
        <w:tc>
          <w:tcPr>
            <w:tcW w:w="2308" w:type="dxa"/>
            <w:tcBorders>
              <w:top w:val="single" w:sz="4" w:space="0" w:color="auto"/>
            </w:tcBorders>
            <w:tcMar>
              <w:top w:w="144" w:type="nil"/>
              <w:right w:w="144" w:type="nil"/>
            </w:tcMar>
          </w:tcPr>
          <w:p w14:paraId="664CA73E" w14:textId="77777777" w:rsidR="007115B7" w:rsidRPr="009B2CE7" w:rsidRDefault="007115B7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>-13.61 ± 4.9</w:t>
            </w:r>
          </w:p>
        </w:tc>
        <w:tc>
          <w:tcPr>
            <w:tcW w:w="2486" w:type="dxa"/>
            <w:tcBorders>
              <w:top w:val="single" w:sz="4" w:space="0" w:color="auto"/>
            </w:tcBorders>
            <w:tcMar>
              <w:top w:w="144" w:type="nil"/>
              <w:right w:w="144" w:type="nil"/>
            </w:tcMar>
          </w:tcPr>
          <w:p w14:paraId="25B8D762" w14:textId="77777777" w:rsidR="007115B7" w:rsidRPr="009B2CE7" w:rsidRDefault="007115B7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>-19.12 ± 6.5</w:t>
            </w:r>
          </w:p>
        </w:tc>
        <w:tc>
          <w:tcPr>
            <w:tcW w:w="1570" w:type="dxa"/>
            <w:tcBorders>
              <w:top w:val="single" w:sz="4" w:space="0" w:color="auto"/>
            </w:tcBorders>
            <w:tcMar>
              <w:top w:w="144" w:type="nil"/>
              <w:right w:w="144" w:type="nil"/>
            </w:tcMar>
          </w:tcPr>
          <w:p w14:paraId="3F2B869F" w14:textId="77777777" w:rsidR="007115B7" w:rsidRPr="009B2CE7" w:rsidRDefault="007115B7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7115B7" w:rsidRPr="009B2CE7" w14:paraId="6D2429CE" w14:textId="77777777" w:rsidTr="000E4763">
        <w:tc>
          <w:tcPr>
            <w:tcW w:w="2336" w:type="dxa"/>
            <w:tcMar>
              <w:top w:w="144" w:type="nil"/>
              <w:right w:w="144" w:type="nil"/>
            </w:tcMar>
          </w:tcPr>
          <w:p w14:paraId="1B56761D" w14:textId="77777777" w:rsidR="007115B7" w:rsidRPr="009B2CE7" w:rsidRDefault="007115B7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>GCS</w:t>
            </w:r>
          </w:p>
        </w:tc>
        <w:tc>
          <w:tcPr>
            <w:tcW w:w="2308" w:type="dxa"/>
            <w:tcMar>
              <w:top w:w="144" w:type="nil"/>
              <w:right w:w="144" w:type="nil"/>
            </w:tcMar>
          </w:tcPr>
          <w:p w14:paraId="5EFE091B" w14:textId="77777777" w:rsidR="007115B7" w:rsidRPr="009B2CE7" w:rsidRDefault="007115B7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>-10.06 ± 3.5</w:t>
            </w:r>
          </w:p>
        </w:tc>
        <w:tc>
          <w:tcPr>
            <w:tcW w:w="2486" w:type="dxa"/>
            <w:tcMar>
              <w:top w:w="144" w:type="nil"/>
              <w:right w:w="144" w:type="nil"/>
            </w:tcMar>
          </w:tcPr>
          <w:p w14:paraId="52B03117" w14:textId="77777777" w:rsidR="007115B7" w:rsidRPr="009B2CE7" w:rsidRDefault="007115B7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>-13.21 ± 5.2</w:t>
            </w:r>
          </w:p>
        </w:tc>
        <w:tc>
          <w:tcPr>
            <w:tcW w:w="1570" w:type="dxa"/>
            <w:tcMar>
              <w:top w:w="144" w:type="nil"/>
              <w:right w:w="144" w:type="nil"/>
            </w:tcMar>
          </w:tcPr>
          <w:p w14:paraId="4C5828DB" w14:textId="77777777" w:rsidR="007115B7" w:rsidRPr="009B2CE7" w:rsidRDefault="007115B7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</w:tr>
      <w:tr w:rsidR="007115B7" w:rsidRPr="009B2CE7" w14:paraId="266F5E8F" w14:textId="77777777" w:rsidTr="000E4763">
        <w:tc>
          <w:tcPr>
            <w:tcW w:w="2336" w:type="dxa"/>
            <w:tcMar>
              <w:top w:w="144" w:type="nil"/>
              <w:right w:w="144" w:type="nil"/>
            </w:tcMar>
          </w:tcPr>
          <w:p w14:paraId="1F64B248" w14:textId="77777777" w:rsidR="007115B7" w:rsidRPr="009B2CE7" w:rsidRDefault="007115B7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>GLSR</w:t>
            </w:r>
          </w:p>
        </w:tc>
        <w:tc>
          <w:tcPr>
            <w:tcW w:w="2308" w:type="dxa"/>
            <w:tcMar>
              <w:top w:w="144" w:type="nil"/>
              <w:right w:w="144" w:type="nil"/>
            </w:tcMar>
          </w:tcPr>
          <w:p w14:paraId="7518441A" w14:textId="77777777" w:rsidR="007115B7" w:rsidRPr="009B2CE7" w:rsidRDefault="007115B7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>-0.8 ± 0.2</w:t>
            </w:r>
          </w:p>
        </w:tc>
        <w:tc>
          <w:tcPr>
            <w:tcW w:w="2486" w:type="dxa"/>
            <w:tcMar>
              <w:top w:w="144" w:type="nil"/>
              <w:right w:w="144" w:type="nil"/>
            </w:tcMar>
          </w:tcPr>
          <w:p w14:paraId="3EF99261" w14:textId="77777777" w:rsidR="007115B7" w:rsidRPr="009B2CE7" w:rsidRDefault="007115B7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>-1.2 ± 0.4</w:t>
            </w:r>
          </w:p>
        </w:tc>
        <w:tc>
          <w:tcPr>
            <w:tcW w:w="1570" w:type="dxa"/>
            <w:tcMar>
              <w:top w:w="144" w:type="nil"/>
              <w:right w:w="144" w:type="nil"/>
            </w:tcMar>
          </w:tcPr>
          <w:p w14:paraId="077173AD" w14:textId="77777777" w:rsidR="007115B7" w:rsidRPr="009B2CE7" w:rsidRDefault="007115B7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7115B7" w:rsidRPr="009B2CE7" w14:paraId="790CFCCA" w14:textId="77777777" w:rsidTr="000E4763">
        <w:tc>
          <w:tcPr>
            <w:tcW w:w="2336" w:type="dxa"/>
            <w:tcBorders>
              <w:bottom w:val="single" w:sz="4" w:space="0" w:color="auto"/>
            </w:tcBorders>
            <w:tcMar>
              <w:top w:w="144" w:type="nil"/>
              <w:right w:w="144" w:type="nil"/>
            </w:tcMar>
          </w:tcPr>
          <w:p w14:paraId="198B5BF5" w14:textId="77777777" w:rsidR="007115B7" w:rsidRPr="009B2CE7" w:rsidRDefault="007115B7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>GCSR*</w:t>
            </w:r>
          </w:p>
        </w:tc>
        <w:tc>
          <w:tcPr>
            <w:tcW w:w="2308" w:type="dxa"/>
            <w:tcBorders>
              <w:bottom w:val="single" w:sz="4" w:space="0" w:color="auto"/>
            </w:tcBorders>
            <w:tcMar>
              <w:top w:w="144" w:type="nil"/>
              <w:right w:w="144" w:type="nil"/>
            </w:tcMar>
          </w:tcPr>
          <w:p w14:paraId="12538ED6" w14:textId="77777777" w:rsidR="007115B7" w:rsidRPr="009B2CE7" w:rsidRDefault="007115B7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>-0.67 [-0.79 - (-0.54)]</w:t>
            </w:r>
          </w:p>
        </w:tc>
        <w:tc>
          <w:tcPr>
            <w:tcW w:w="2486" w:type="dxa"/>
            <w:tcBorders>
              <w:bottom w:val="single" w:sz="4" w:space="0" w:color="auto"/>
            </w:tcBorders>
            <w:tcMar>
              <w:top w:w="144" w:type="nil"/>
              <w:right w:w="144" w:type="nil"/>
            </w:tcMar>
          </w:tcPr>
          <w:p w14:paraId="2A9B7080" w14:textId="77777777" w:rsidR="007115B7" w:rsidRPr="009B2CE7" w:rsidRDefault="007115B7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>-0.91[-1.1 - (-0.7)]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tcMar>
              <w:top w:w="144" w:type="nil"/>
              <w:right w:w="144" w:type="nil"/>
            </w:tcMar>
          </w:tcPr>
          <w:p w14:paraId="2837A04A" w14:textId="77777777" w:rsidR="007115B7" w:rsidRPr="009B2CE7" w:rsidRDefault="007115B7" w:rsidP="000E4763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</w:tbl>
    <w:p w14:paraId="024ABD49" w14:textId="77777777" w:rsidR="007115B7" w:rsidRPr="009B2CE7" w:rsidRDefault="007115B7" w:rsidP="007115B7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0"/>
        </w:rPr>
      </w:pPr>
      <w:r w:rsidRPr="009B2CE7">
        <w:rPr>
          <w:rFonts w:ascii="Arial" w:hAnsi="Arial" w:cs="Arial"/>
          <w:sz w:val="20"/>
          <w:szCs w:val="20"/>
        </w:rPr>
        <w:t>Values are mean ± standard deviation or median [interquartile range]</w:t>
      </w:r>
    </w:p>
    <w:p w14:paraId="084C3C37" w14:textId="77777777" w:rsidR="007115B7" w:rsidRPr="009B2CE7" w:rsidRDefault="007115B7" w:rsidP="007115B7">
      <w:pPr>
        <w:spacing w:line="480" w:lineRule="auto"/>
      </w:pPr>
      <w:r w:rsidRPr="009B2CE7">
        <w:rPr>
          <w:rFonts w:ascii="Arial" w:hAnsi="Arial" w:cs="Arial"/>
          <w:sz w:val="20"/>
          <w:szCs w:val="20"/>
        </w:rPr>
        <w:t>GCS = global circumferential strain; GCSR = global circumferential strain rate; GLS = global longitudinal strain; GLSR = global longitudinal strain rate.</w:t>
      </w:r>
    </w:p>
    <w:p w14:paraId="6FAEC147" w14:textId="77777777" w:rsidR="00C779B3" w:rsidRDefault="00C779B3"/>
    <w:sectPr w:rsidR="00C779B3" w:rsidSect="00C779B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5B7"/>
    <w:rsid w:val="002905EB"/>
    <w:rsid w:val="007115B7"/>
    <w:rsid w:val="00C7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AAE39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5B7"/>
    <w:rPr>
      <w:rFonts w:ascii="Cambria" w:eastAsia="MS Mincho" w:hAnsi="Cambria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5B7"/>
    <w:rPr>
      <w:rFonts w:ascii="Cambria" w:eastAsia="MS Mincho" w:hAnsi="Cambria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476</Characters>
  <Application>Microsoft Macintosh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Eduarda Siqueira</dc:creator>
  <cp:keywords/>
  <dc:description/>
  <cp:lastModifiedBy>Maria Eduarda Siqueira</cp:lastModifiedBy>
  <cp:revision>2</cp:revision>
  <dcterms:created xsi:type="dcterms:W3CDTF">2016-04-28T13:35:00Z</dcterms:created>
  <dcterms:modified xsi:type="dcterms:W3CDTF">2016-04-29T14:02:00Z</dcterms:modified>
</cp:coreProperties>
</file>