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99" w:rsidRDefault="00DA3099" w:rsidP="00DA3099">
      <w:r>
        <w:t>Additional file 1: Table S1</w:t>
      </w:r>
    </w:p>
    <w:p w:rsidR="00DA3099" w:rsidRDefault="00DA3099" w:rsidP="00DA3099"/>
    <w:p w:rsidR="00DA3099" w:rsidRDefault="00DA3099" w:rsidP="00DA3099"/>
    <w:tbl>
      <w:tblPr>
        <w:tblStyle w:val="TableGrid"/>
        <w:tblW w:w="9492" w:type="dxa"/>
        <w:tblLook w:val="04A0"/>
      </w:tblPr>
      <w:tblGrid>
        <w:gridCol w:w="3652"/>
        <w:gridCol w:w="2353"/>
        <w:gridCol w:w="2353"/>
        <w:gridCol w:w="1134"/>
      </w:tblGrid>
      <w:tr w:rsidR="00DA3099" w:rsidTr="0069372E">
        <w:tc>
          <w:tcPr>
            <w:tcW w:w="3652" w:type="dxa"/>
          </w:tcPr>
          <w:p w:rsidR="00DA3099" w:rsidRDefault="00DA3099" w:rsidP="0069372E">
            <w:pPr>
              <w:spacing w:line="480" w:lineRule="auto"/>
            </w:pP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>Scan-Rescan</w:t>
            </w:r>
          </w:p>
          <w:p w:rsidR="00DA3099" w:rsidRDefault="00DA3099" w:rsidP="0069372E">
            <w:pPr>
              <w:spacing w:line="480" w:lineRule="auto"/>
            </w:pPr>
            <w:r>
              <w:t>N=10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>Interval scan</w:t>
            </w:r>
          </w:p>
          <w:p w:rsidR="00DA3099" w:rsidRDefault="00DA3099" w:rsidP="0069372E">
            <w:pPr>
              <w:spacing w:line="480" w:lineRule="auto"/>
            </w:pPr>
            <w:r>
              <w:t>N=25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P value</w:t>
            </w:r>
          </w:p>
        </w:tc>
      </w:tr>
      <w:tr w:rsidR="00DA3099" w:rsidTr="0069372E">
        <w:tc>
          <w:tcPr>
            <w:tcW w:w="3652" w:type="dxa"/>
          </w:tcPr>
          <w:p w:rsidR="00DA3099" w:rsidRDefault="00DA3099" w:rsidP="0069372E">
            <w:pPr>
              <w:spacing w:line="480" w:lineRule="auto"/>
            </w:pPr>
            <w:r>
              <w:rPr>
                <w:b/>
              </w:rPr>
              <w:t>LV ejection fraction, %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64 </w:t>
            </w:r>
            <w:r>
              <w:rPr>
                <w:rFonts w:ascii="Calibri" w:hAnsi="Calibri"/>
              </w:rPr>
              <w:t xml:space="preserve">± </w:t>
            </w:r>
            <w:r>
              <w:t>4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67 </w:t>
            </w:r>
            <w:r>
              <w:rPr>
                <w:rFonts w:ascii="Calibri" w:hAnsi="Calibri"/>
              </w:rPr>
              <w:t>± 4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0.10</w:t>
            </w:r>
          </w:p>
        </w:tc>
      </w:tr>
      <w:tr w:rsidR="00DA3099" w:rsidTr="0069372E">
        <w:tc>
          <w:tcPr>
            <w:tcW w:w="3652" w:type="dxa"/>
          </w:tcPr>
          <w:p w:rsidR="00DA3099" w:rsidRDefault="00DA3099" w:rsidP="0069372E">
            <w:pPr>
              <w:spacing w:line="480" w:lineRule="auto"/>
            </w:pPr>
            <w:r>
              <w:rPr>
                <w:b/>
              </w:rPr>
              <w:t>LV end diastolic volume, ml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146 </w:t>
            </w:r>
            <w:r>
              <w:rPr>
                <w:rFonts w:ascii="Calibri" w:hAnsi="Calibri"/>
              </w:rPr>
              <w:t>± 37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156 </w:t>
            </w:r>
            <w:r>
              <w:rPr>
                <w:rFonts w:ascii="Calibri" w:hAnsi="Calibri"/>
              </w:rPr>
              <w:t>± 31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0.46</w:t>
            </w:r>
          </w:p>
        </w:tc>
      </w:tr>
      <w:tr w:rsidR="00DA3099" w:rsidTr="0069372E">
        <w:tc>
          <w:tcPr>
            <w:tcW w:w="3652" w:type="dxa"/>
          </w:tcPr>
          <w:p w:rsidR="00DA3099" w:rsidRDefault="00DA3099" w:rsidP="0069372E">
            <w:pPr>
              <w:spacing w:line="480" w:lineRule="auto"/>
            </w:pPr>
            <w:r>
              <w:rPr>
                <w:b/>
              </w:rPr>
              <w:t>LV end systolic volume, ml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51 </w:t>
            </w:r>
            <w:r>
              <w:rPr>
                <w:rFonts w:ascii="Calibri" w:hAnsi="Calibri"/>
              </w:rPr>
              <w:t>± 12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52 </w:t>
            </w:r>
            <w:r>
              <w:rPr>
                <w:rFonts w:ascii="Calibri" w:hAnsi="Calibri"/>
              </w:rPr>
              <w:t>± 14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0.95</w:t>
            </w:r>
          </w:p>
        </w:tc>
      </w:tr>
      <w:tr w:rsidR="00DA3099" w:rsidTr="0069372E">
        <w:tc>
          <w:tcPr>
            <w:tcW w:w="3652" w:type="dxa"/>
          </w:tcPr>
          <w:p w:rsidR="00DA3099" w:rsidRDefault="00DA3099" w:rsidP="0069372E">
            <w:pPr>
              <w:spacing w:line="480" w:lineRule="auto"/>
            </w:pPr>
            <w:r>
              <w:rPr>
                <w:b/>
              </w:rPr>
              <w:t>LV stroke volume, ml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95 </w:t>
            </w:r>
            <w:r>
              <w:rPr>
                <w:rFonts w:ascii="Calibri" w:hAnsi="Calibri"/>
              </w:rPr>
              <w:t>± 27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104 </w:t>
            </w:r>
            <w:r>
              <w:rPr>
                <w:rFonts w:ascii="Calibri" w:hAnsi="Calibri"/>
              </w:rPr>
              <w:t>± 20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0.28</w:t>
            </w:r>
          </w:p>
        </w:tc>
      </w:tr>
      <w:tr w:rsidR="00DA3099" w:rsidTr="0069372E">
        <w:tc>
          <w:tcPr>
            <w:tcW w:w="3652" w:type="dxa"/>
          </w:tcPr>
          <w:p w:rsidR="00DA3099" w:rsidRDefault="00DA3099" w:rsidP="0069372E">
            <w:pPr>
              <w:spacing w:line="480" w:lineRule="auto"/>
            </w:pPr>
            <w:r>
              <w:rPr>
                <w:b/>
              </w:rPr>
              <w:t>Cardiac output, L/min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6.1 </w:t>
            </w:r>
            <w:r>
              <w:rPr>
                <w:rFonts w:ascii="Calibri" w:hAnsi="Calibri"/>
              </w:rPr>
              <w:t>± 1.4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6.6 </w:t>
            </w:r>
            <w:r>
              <w:rPr>
                <w:rFonts w:ascii="Calibri" w:hAnsi="Calibri"/>
              </w:rPr>
              <w:t>± 1.6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0.46</w:t>
            </w:r>
          </w:p>
        </w:tc>
      </w:tr>
      <w:tr w:rsidR="00DA3099" w:rsidTr="0069372E">
        <w:tc>
          <w:tcPr>
            <w:tcW w:w="3652" w:type="dxa"/>
          </w:tcPr>
          <w:p w:rsidR="00DA3099" w:rsidRDefault="00DA3099" w:rsidP="0069372E">
            <w:pPr>
              <w:spacing w:line="480" w:lineRule="auto"/>
            </w:pPr>
            <w:r w:rsidRPr="002B449E">
              <w:rPr>
                <w:b/>
              </w:rPr>
              <w:t>Direct flow, % EDV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37 </w:t>
            </w:r>
            <w:r>
              <w:rPr>
                <w:rFonts w:ascii="Calibri" w:hAnsi="Calibri"/>
              </w:rPr>
              <w:t>± 4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38 </w:t>
            </w:r>
            <w:r>
              <w:rPr>
                <w:rFonts w:ascii="Calibri" w:hAnsi="Calibri"/>
              </w:rPr>
              <w:t>± 4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0.36</w:t>
            </w:r>
          </w:p>
        </w:tc>
      </w:tr>
      <w:tr w:rsidR="00DA3099" w:rsidTr="0069372E">
        <w:tc>
          <w:tcPr>
            <w:tcW w:w="3652" w:type="dxa"/>
          </w:tcPr>
          <w:p w:rsidR="00DA3099" w:rsidRPr="002B449E" w:rsidRDefault="00DA3099" w:rsidP="0069372E">
            <w:pPr>
              <w:spacing w:line="480" w:lineRule="auto"/>
              <w:rPr>
                <w:b/>
              </w:rPr>
            </w:pPr>
            <w:r w:rsidRPr="002B449E">
              <w:rPr>
                <w:b/>
              </w:rPr>
              <w:t>Retained inflow, % EDV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17 </w:t>
            </w:r>
            <w:r>
              <w:rPr>
                <w:rFonts w:ascii="Calibri" w:hAnsi="Calibri"/>
              </w:rPr>
              <w:t>± 3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15 </w:t>
            </w:r>
            <w:r>
              <w:rPr>
                <w:rFonts w:ascii="Calibri" w:hAnsi="Calibri"/>
              </w:rPr>
              <w:t>± 3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0.10</w:t>
            </w:r>
          </w:p>
        </w:tc>
      </w:tr>
      <w:tr w:rsidR="00DA3099" w:rsidTr="0069372E">
        <w:tc>
          <w:tcPr>
            <w:tcW w:w="3652" w:type="dxa"/>
          </w:tcPr>
          <w:p w:rsidR="00DA3099" w:rsidRPr="002B449E" w:rsidRDefault="00DA3099" w:rsidP="0069372E">
            <w:pPr>
              <w:spacing w:line="480" w:lineRule="auto"/>
              <w:rPr>
                <w:b/>
              </w:rPr>
            </w:pPr>
            <w:r w:rsidRPr="002B449E">
              <w:rPr>
                <w:b/>
              </w:rPr>
              <w:t>Delayed ejection flow, % EDV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16 </w:t>
            </w:r>
            <w:r>
              <w:rPr>
                <w:rFonts w:ascii="Calibri" w:hAnsi="Calibri"/>
              </w:rPr>
              <w:t>± 3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16 </w:t>
            </w:r>
            <w:r>
              <w:rPr>
                <w:rFonts w:ascii="Calibri" w:hAnsi="Calibri"/>
              </w:rPr>
              <w:t>± 3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0.57</w:t>
            </w:r>
          </w:p>
        </w:tc>
      </w:tr>
      <w:tr w:rsidR="00DA3099" w:rsidTr="0069372E">
        <w:tc>
          <w:tcPr>
            <w:tcW w:w="3652" w:type="dxa"/>
          </w:tcPr>
          <w:p w:rsidR="00DA3099" w:rsidRPr="002B449E" w:rsidRDefault="00DA3099" w:rsidP="0069372E">
            <w:pPr>
              <w:spacing w:line="480" w:lineRule="auto"/>
              <w:rPr>
                <w:b/>
              </w:rPr>
            </w:pPr>
            <w:r w:rsidRPr="002B449E">
              <w:rPr>
                <w:b/>
              </w:rPr>
              <w:t>Residual volume, % EDV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30 </w:t>
            </w:r>
            <w:r>
              <w:rPr>
                <w:rFonts w:ascii="Calibri" w:hAnsi="Calibri"/>
              </w:rPr>
              <w:t>± 6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31 </w:t>
            </w:r>
            <w:r>
              <w:rPr>
                <w:rFonts w:ascii="Calibri" w:hAnsi="Calibri"/>
              </w:rPr>
              <w:t>± 4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0.27</w:t>
            </w:r>
          </w:p>
        </w:tc>
      </w:tr>
      <w:tr w:rsidR="00DA3099" w:rsidTr="0069372E">
        <w:tc>
          <w:tcPr>
            <w:tcW w:w="3652" w:type="dxa"/>
          </w:tcPr>
          <w:p w:rsidR="00DA3099" w:rsidRPr="002B449E" w:rsidRDefault="00DA3099" w:rsidP="0069372E">
            <w:pPr>
              <w:spacing w:line="480" w:lineRule="auto"/>
              <w:rPr>
                <w:b/>
              </w:rPr>
            </w:pPr>
            <w:r w:rsidRPr="002B449E">
              <w:rPr>
                <w:b/>
              </w:rPr>
              <w:t xml:space="preserve">Direct flow KE at ED, </w:t>
            </w:r>
            <w:r w:rsidRPr="002B449E">
              <w:rPr>
                <w:rFonts w:ascii="Calibri" w:hAnsi="Calibri"/>
                <w:b/>
              </w:rPr>
              <w:t>µ</w:t>
            </w:r>
            <w:r w:rsidRPr="002B449E">
              <w:rPr>
                <w:b/>
              </w:rPr>
              <w:t>J/ml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6.5 </w:t>
            </w:r>
            <w:r>
              <w:rPr>
                <w:rFonts w:ascii="Calibri" w:hAnsi="Calibri"/>
              </w:rPr>
              <w:t>± 3.0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8.3 </w:t>
            </w:r>
            <w:r>
              <w:rPr>
                <w:rFonts w:ascii="Calibri" w:hAnsi="Calibri"/>
              </w:rPr>
              <w:t>± 3.2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0.12</w:t>
            </w:r>
          </w:p>
        </w:tc>
      </w:tr>
      <w:tr w:rsidR="00DA3099" w:rsidTr="0069372E">
        <w:tc>
          <w:tcPr>
            <w:tcW w:w="3652" w:type="dxa"/>
          </w:tcPr>
          <w:p w:rsidR="00DA3099" w:rsidRPr="002B449E" w:rsidRDefault="00DA3099" w:rsidP="0069372E">
            <w:pPr>
              <w:spacing w:line="480" w:lineRule="auto"/>
              <w:rPr>
                <w:b/>
              </w:rPr>
            </w:pPr>
            <w:r w:rsidRPr="002B449E">
              <w:rPr>
                <w:b/>
              </w:rPr>
              <w:t xml:space="preserve">Retained inflow KE at ED, </w:t>
            </w:r>
            <w:r w:rsidRPr="002B449E">
              <w:rPr>
                <w:rFonts w:ascii="Calibri" w:hAnsi="Calibri"/>
                <w:b/>
              </w:rPr>
              <w:t>µ</w:t>
            </w:r>
            <w:r w:rsidRPr="002B449E">
              <w:rPr>
                <w:b/>
              </w:rPr>
              <w:t>J/ml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4.3 </w:t>
            </w:r>
            <w:r>
              <w:rPr>
                <w:rFonts w:ascii="Calibri" w:hAnsi="Calibri"/>
              </w:rPr>
              <w:t>± 2.0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3.9 </w:t>
            </w:r>
            <w:r>
              <w:rPr>
                <w:rFonts w:ascii="Calibri" w:hAnsi="Calibri"/>
              </w:rPr>
              <w:t>± 1.4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0.47</w:t>
            </w:r>
          </w:p>
        </w:tc>
      </w:tr>
      <w:tr w:rsidR="00DA3099" w:rsidTr="0069372E">
        <w:tc>
          <w:tcPr>
            <w:tcW w:w="3652" w:type="dxa"/>
          </w:tcPr>
          <w:p w:rsidR="00DA3099" w:rsidRPr="002B449E" w:rsidRDefault="00DA3099" w:rsidP="0069372E">
            <w:pPr>
              <w:spacing w:line="480" w:lineRule="auto"/>
              <w:rPr>
                <w:b/>
              </w:rPr>
            </w:pPr>
            <w:r w:rsidRPr="002B449E">
              <w:rPr>
                <w:b/>
              </w:rPr>
              <w:t xml:space="preserve">Delayed ejection flow KE at ED, </w:t>
            </w:r>
            <w:r w:rsidRPr="002B449E">
              <w:rPr>
                <w:rFonts w:ascii="Calibri" w:hAnsi="Calibri"/>
                <w:b/>
              </w:rPr>
              <w:t>µ</w:t>
            </w:r>
            <w:r w:rsidRPr="002B449E">
              <w:rPr>
                <w:b/>
              </w:rPr>
              <w:t>J/ml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5.7 </w:t>
            </w:r>
            <w:r>
              <w:rPr>
                <w:rFonts w:ascii="Calibri" w:hAnsi="Calibri"/>
              </w:rPr>
              <w:t>± 2.4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6.3 </w:t>
            </w:r>
            <w:r>
              <w:rPr>
                <w:rFonts w:ascii="Calibri" w:hAnsi="Calibri"/>
              </w:rPr>
              <w:t>± 2.2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0.45</w:t>
            </w:r>
          </w:p>
        </w:tc>
      </w:tr>
      <w:tr w:rsidR="00DA3099" w:rsidTr="0069372E">
        <w:tc>
          <w:tcPr>
            <w:tcW w:w="3652" w:type="dxa"/>
          </w:tcPr>
          <w:p w:rsidR="00DA3099" w:rsidRPr="002B449E" w:rsidRDefault="00DA3099" w:rsidP="0069372E">
            <w:pPr>
              <w:spacing w:line="480" w:lineRule="auto"/>
              <w:rPr>
                <w:b/>
              </w:rPr>
            </w:pPr>
            <w:r w:rsidRPr="002B449E">
              <w:rPr>
                <w:b/>
              </w:rPr>
              <w:t xml:space="preserve">Residual volume KE at ED, </w:t>
            </w:r>
            <w:r w:rsidRPr="002B449E">
              <w:rPr>
                <w:rFonts w:ascii="Calibri" w:hAnsi="Calibri"/>
                <w:b/>
              </w:rPr>
              <w:t>µ</w:t>
            </w:r>
            <w:r w:rsidRPr="002B449E">
              <w:rPr>
                <w:b/>
              </w:rPr>
              <w:t>J/ml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1.2 </w:t>
            </w:r>
            <w:r>
              <w:rPr>
                <w:rFonts w:ascii="Calibri" w:hAnsi="Calibri"/>
              </w:rPr>
              <w:t xml:space="preserve">± 0.5 </w:t>
            </w:r>
          </w:p>
        </w:tc>
        <w:tc>
          <w:tcPr>
            <w:tcW w:w="2353" w:type="dxa"/>
          </w:tcPr>
          <w:p w:rsidR="00DA3099" w:rsidRDefault="00DA3099" w:rsidP="0069372E">
            <w:pPr>
              <w:spacing w:line="480" w:lineRule="auto"/>
            </w:pPr>
            <w:r>
              <w:t xml:space="preserve">1.1 </w:t>
            </w:r>
            <w:r>
              <w:rPr>
                <w:rFonts w:ascii="Calibri" w:hAnsi="Calibri"/>
              </w:rPr>
              <w:t>± 0.5</w:t>
            </w:r>
          </w:p>
        </w:tc>
        <w:tc>
          <w:tcPr>
            <w:tcW w:w="1134" w:type="dxa"/>
          </w:tcPr>
          <w:p w:rsidR="00DA3099" w:rsidRDefault="00DA3099" w:rsidP="0069372E">
            <w:pPr>
              <w:spacing w:line="480" w:lineRule="auto"/>
            </w:pPr>
            <w:r>
              <w:t>0.43</w:t>
            </w:r>
          </w:p>
        </w:tc>
      </w:tr>
    </w:tbl>
    <w:p w:rsidR="00DA3099" w:rsidRDefault="00DA3099" w:rsidP="00DA3099"/>
    <w:p w:rsidR="00EE7E5A" w:rsidRDefault="00EE7E5A"/>
    <w:sectPr w:rsidR="00EE7E5A" w:rsidSect="00EE7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docVars>
    <w:docVar w:name="Total_Editing_Time" w:val="1"/>
  </w:docVars>
  <w:rsids>
    <w:rsidRoot w:val="00DA3099"/>
    <w:rsid w:val="001162FD"/>
    <w:rsid w:val="00172359"/>
    <w:rsid w:val="001F58C2"/>
    <w:rsid w:val="002F2E9F"/>
    <w:rsid w:val="0042516F"/>
    <w:rsid w:val="006F6A63"/>
    <w:rsid w:val="00876D42"/>
    <w:rsid w:val="008913B8"/>
    <w:rsid w:val="008C6516"/>
    <w:rsid w:val="009E4A23"/>
    <w:rsid w:val="00AC33E8"/>
    <w:rsid w:val="00B41FF6"/>
    <w:rsid w:val="00B53091"/>
    <w:rsid w:val="00B66969"/>
    <w:rsid w:val="00B73F64"/>
    <w:rsid w:val="00BA702B"/>
    <w:rsid w:val="00DA3099"/>
    <w:rsid w:val="00EE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1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16F"/>
    <w:pPr>
      <w:ind w:left="720"/>
      <w:contextualSpacing/>
    </w:pPr>
  </w:style>
  <w:style w:type="table" w:styleId="TableGrid">
    <w:name w:val="Table Grid"/>
    <w:basedOn w:val="TableNormal"/>
    <w:uiPriority w:val="59"/>
    <w:rsid w:val="00DA3099"/>
    <w:rPr>
      <w:rFonts w:asciiTheme="minorHAnsi" w:eastAsiaTheme="minorEastAsia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538</Characters>
  <Application>Microsoft Office Word</Application>
  <DocSecurity>0</DocSecurity>
  <Lines>63</Lines>
  <Paragraphs>58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2</cp:revision>
  <dcterms:created xsi:type="dcterms:W3CDTF">2018-01-31T04:57:00Z</dcterms:created>
  <dcterms:modified xsi:type="dcterms:W3CDTF">2018-01-31T05:00:00Z</dcterms:modified>
</cp:coreProperties>
</file>