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12A" w:rsidRDefault="000C112A" w:rsidP="000C112A"/>
    <w:p w:rsidR="000C112A" w:rsidRDefault="000C112A" w:rsidP="000C112A">
      <w:pPr>
        <w:spacing w:line="480" w:lineRule="auto"/>
      </w:pPr>
    </w:p>
    <w:p w:rsidR="000C112A" w:rsidRDefault="000C112A" w:rsidP="000C112A">
      <w:pPr>
        <w:spacing w:line="480" w:lineRule="auto"/>
      </w:pPr>
    </w:p>
    <w:p w:rsidR="000C112A" w:rsidRPr="00FB2973" w:rsidRDefault="00B8131F" w:rsidP="000C112A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0BB1EFE9">
            <wp:extent cx="5486400" cy="252016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20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112A" w:rsidRPr="00FB2973" w:rsidRDefault="000C112A" w:rsidP="000C112A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0" w:name="_Ref496542792"/>
      <w:r w:rsidRPr="00FB297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</w:t>
      </w:r>
      <w:bookmarkEnd w:id="0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S1.</w:t>
      </w:r>
      <w:r w:rsidRPr="00FB2973">
        <w:rPr>
          <w:bCs/>
          <w:color w:val="4F81BD" w:themeColor="accent1"/>
          <w:sz w:val="18"/>
          <w:szCs w:val="18"/>
        </w:rPr>
        <w:t xml:space="preserve">  </w:t>
      </w:r>
      <w:r w:rsidRPr="00B247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Comparison of 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gray bloo</w:t>
      </w:r>
      <w:bookmarkStart w:id="1" w:name="_GoBack"/>
      <w:bookmarkEnd w:id="1"/>
      <w:r>
        <w:rPr>
          <w:rFonts w:ascii="Times New Roman" w:hAnsi="Times New Roman" w:cs="Times New Roman"/>
          <w:color w:val="000000" w:themeColor="text1"/>
          <w:sz w:val="24"/>
          <w:szCs w:val="24"/>
        </w:rPr>
        <w:t>d (G</w:t>
      </w:r>
      <w:r w:rsidRPr="00B24791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 late gadolinium enhancement (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GB-</w:t>
      </w:r>
      <w:r w:rsidRPr="00B24791">
        <w:rPr>
          <w:rFonts w:ascii="Times New Roman" w:hAnsi="Times New Roman" w:cs="Times New Roman"/>
          <w:color w:val="000000" w:themeColor="text1"/>
          <w:sz w:val="24"/>
          <w:szCs w:val="24"/>
        </w:rPr>
        <w:t>LGE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conventional LGE</w:t>
      </w:r>
      <w:r w:rsidRPr="00B247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images in four patients</w:t>
      </w:r>
      <w:r w:rsidRPr="00FB297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(axial views). Arrows indicate visible hyper-enhancements of right atrium (red), left ventricle (yellow), and chordae </w:t>
      </w:r>
      <w:proofErr w:type="spellStart"/>
      <w:r w:rsidRPr="00FB297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tendineae</w:t>
      </w:r>
      <w:proofErr w:type="spellEnd"/>
      <w:r w:rsidRPr="00FB297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and papillary muscles (blue). </w:t>
      </w:r>
    </w:p>
    <w:p w:rsidR="008C51BF" w:rsidRDefault="00B8131F"/>
    <w:sectPr w:rsidR="008C5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12A"/>
    <w:rsid w:val="000C112A"/>
    <w:rsid w:val="00450669"/>
    <w:rsid w:val="007A4055"/>
    <w:rsid w:val="00B8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1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1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1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1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1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1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</Words>
  <Characters>251</Characters>
  <Application>Microsoft Office Word</Application>
  <DocSecurity>0</DocSecurity>
  <Lines>2</Lines>
  <Paragraphs>1</Paragraphs>
  <ScaleCrop>false</ScaleCrop>
  <Company>BIDMC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Fahmy, Ahmed S. ( BIDMC - Cardiology )</dc:creator>
  <cp:lastModifiedBy>Fahmy, Ahmed S. ( BIDMC - Cardiology )</cp:lastModifiedBy>
  <cp:revision>2</cp:revision>
  <dcterms:created xsi:type="dcterms:W3CDTF">2017-12-22T17:51:00Z</dcterms:created>
  <dcterms:modified xsi:type="dcterms:W3CDTF">2018-02-15T20:10:00Z</dcterms:modified>
</cp:coreProperties>
</file>