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F0D" w:rsidRPr="00B74CBA" w:rsidRDefault="006C3F0D" w:rsidP="006C3F0D">
      <w:pPr>
        <w:pStyle w:val="Heading2"/>
        <w:rPr>
          <w:rFonts w:asciiTheme="minorHAnsi" w:hAnsiTheme="minorHAnsi" w:cstheme="minorHAnsi"/>
          <w:sz w:val="28"/>
          <w:szCs w:val="22"/>
          <w:lang w:val="en-US"/>
        </w:rPr>
      </w:pPr>
      <w:bookmarkStart w:id="0" w:name="_GoBack"/>
      <w:r>
        <w:rPr>
          <w:rFonts w:asciiTheme="minorHAnsi" w:hAnsiTheme="minorHAnsi" w:cstheme="minorHAnsi"/>
          <w:sz w:val="28"/>
          <w:szCs w:val="22"/>
          <w:lang w:val="en-US"/>
        </w:rPr>
        <w:t>Late gadolinium enhancement</w:t>
      </w:r>
    </w:p>
    <w:bookmarkEnd w:id="0"/>
    <w:p w:rsidR="006C3F0D" w:rsidRDefault="006C3F0D" w:rsidP="00A07F90">
      <w:pPr>
        <w:pStyle w:val="Cuadrculamedia1-nfasis21"/>
        <w:ind w:left="0"/>
        <w:rPr>
          <w:rFonts w:ascii="Times New Roman" w:hAnsi="Times New Roman"/>
          <w:b/>
          <w:sz w:val="20"/>
          <w:szCs w:val="20"/>
        </w:rPr>
      </w:pPr>
    </w:p>
    <w:p w:rsidR="00035E49" w:rsidRDefault="00A96F5D" w:rsidP="00A07F90">
      <w:pPr>
        <w:pStyle w:val="Cuadrculamedia1-nfasis21"/>
        <w:ind w:left="0"/>
        <w:rPr>
          <w:rFonts w:ascii="Times New Roman" w:hAnsi="Times New Roman"/>
          <w:sz w:val="20"/>
          <w:szCs w:val="20"/>
        </w:rPr>
      </w:pPr>
      <w:r w:rsidRPr="000970E4">
        <w:rPr>
          <w:rFonts w:ascii="Times New Roman" w:hAnsi="Times New Roman"/>
          <w:b/>
          <w:sz w:val="20"/>
          <w:szCs w:val="20"/>
        </w:rPr>
        <w:t>Table 3b</w:t>
      </w:r>
      <w:r w:rsidR="00B14C58" w:rsidRPr="000970E4">
        <w:rPr>
          <w:rFonts w:ascii="Times New Roman" w:hAnsi="Times New Roman"/>
          <w:b/>
          <w:sz w:val="20"/>
          <w:szCs w:val="20"/>
        </w:rPr>
        <w:t>-i</w:t>
      </w:r>
      <w:r w:rsidR="0008401C" w:rsidRPr="000970E4">
        <w:rPr>
          <w:rFonts w:ascii="Times New Roman" w:hAnsi="Times New Roman"/>
          <w:b/>
          <w:sz w:val="20"/>
          <w:szCs w:val="20"/>
        </w:rPr>
        <w:t>.1</w:t>
      </w:r>
      <w:r w:rsidR="00A07F90" w:rsidRPr="000970E4">
        <w:rPr>
          <w:rFonts w:ascii="Times New Roman" w:hAnsi="Times New Roman"/>
          <w:b/>
          <w:sz w:val="20"/>
          <w:szCs w:val="20"/>
        </w:rPr>
        <w:t xml:space="preserve">: Validation studies with LGE. </w:t>
      </w:r>
      <w:r w:rsidR="00B06FB5" w:rsidRPr="00B06FB5">
        <w:rPr>
          <w:rFonts w:ascii="Times New Roman" w:hAnsi="Times New Roman"/>
          <w:sz w:val="20"/>
          <w:szCs w:val="20"/>
        </w:rPr>
        <w:t>Agreement expressed as Pearson r-coefficient</w:t>
      </w:r>
      <w:r w:rsidR="00B06FB5">
        <w:rPr>
          <w:rFonts w:ascii="Times New Roman" w:hAnsi="Times New Roman"/>
          <w:sz w:val="20"/>
          <w:szCs w:val="20"/>
        </w:rPr>
        <w:t>.</w:t>
      </w:r>
      <w:r w:rsidR="00B06FB5" w:rsidRPr="00B06FB5">
        <w:rPr>
          <w:rFonts w:ascii="Times New Roman" w:hAnsi="Times New Roman"/>
          <w:b/>
          <w:sz w:val="20"/>
          <w:szCs w:val="20"/>
        </w:rPr>
        <w:t xml:space="preserve"> </w:t>
      </w:r>
      <w:r w:rsidR="006373BB" w:rsidRPr="00B06FB5">
        <w:rPr>
          <w:rFonts w:ascii="Times New Roman" w:hAnsi="Times New Roman"/>
          <w:sz w:val="20"/>
          <w:szCs w:val="20"/>
        </w:rPr>
        <w:t>ICM- ischemic cardiomyopathy, NICM –non-ischemic cardiomyopathy</w:t>
      </w:r>
      <w:r w:rsidR="00B06FB5">
        <w:rPr>
          <w:rFonts w:ascii="Times New Roman" w:hAnsi="Times New Roman"/>
          <w:sz w:val="20"/>
          <w:szCs w:val="20"/>
        </w:rPr>
        <w:t>,</w:t>
      </w:r>
      <w:r w:rsidR="003B03CF">
        <w:rPr>
          <w:rFonts w:ascii="Times New Roman" w:hAnsi="Times New Roman"/>
          <w:b/>
          <w:sz w:val="20"/>
          <w:szCs w:val="20"/>
        </w:rPr>
        <w:t xml:space="preserve"> </w:t>
      </w:r>
      <w:r w:rsidR="00035E49" w:rsidRPr="000970E4">
        <w:rPr>
          <w:rFonts w:ascii="Times New Roman" w:hAnsi="Times New Roman"/>
          <w:sz w:val="20"/>
          <w:szCs w:val="20"/>
        </w:rPr>
        <w:t>L</w:t>
      </w:r>
      <w:r w:rsidR="00B06FB5">
        <w:rPr>
          <w:rFonts w:ascii="Times New Roman" w:hAnsi="Times New Roman"/>
          <w:sz w:val="20"/>
          <w:szCs w:val="20"/>
        </w:rPr>
        <w:t>GE - late gadolinium enhancement, SD – standard deviation, FWHM -</w:t>
      </w:r>
      <w:r w:rsidR="00035E49" w:rsidRPr="000970E4">
        <w:rPr>
          <w:rFonts w:ascii="Times New Roman" w:hAnsi="Times New Roman"/>
          <w:sz w:val="20"/>
          <w:szCs w:val="20"/>
        </w:rPr>
        <w:t xml:space="preserve"> full-width half-maximum</w:t>
      </w:r>
    </w:p>
    <w:p w:rsidR="003B03CF" w:rsidRPr="000970E4" w:rsidRDefault="003B03CF" w:rsidP="00A07F90">
      <w:pPr>
        <w:pStyle w:val="Cuadrculamedia1-nfasis21"/>
        <w:ind w:left="0"/>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709"/>
        <w:gridCol w:w="1463"/>
        <w:gridCol w:w="2081"/>
        <w:gridCol w:w="1949"/>
        <w:gridCol w:w="1640"/>
        <w:gridCol w:w="1843"/>
        <w:gridCol w:w="1383"/>
      </w:tblGrid>
      <w:tr w:rsidR="00A07F90" w:rsidRPr="000970E4" w:rsidTr="00F54701">
        <w:tc>
          <w:tcPr>
            <w:tcW w:w="1622" w:type="dxa"/>
            <w:shd w:val="clear" w:color="auto" w:fill="auto"/>
          </w:tcPr>
          <w:p w:rsidR="00A07F90" w:rsidRPr="000970E4" w:rsidRDefault="003B03CF" w:rsidP="00F54701">
            <w:pPr>
              <w:pStyle w:val="Cuadrculamedia1-nfasis21"/>
              <w:spacing w:after="0" w:line="240" w:lineRule="auto"/>
              <w:ind w:left="0"/>
              <w:rPr>
                <w:rFonts w:ascii="Times New Roman" w:hAnsi="Times New Roman"/>
                <w:b/>
                <w:sz w:val="20"/>
                <w:szCs w:val="20"/>
              </w:rPr>
            </w:pPr>
            <w:r>
              <w:rPr>
                <w:rFonts w:ascii="Times New Roman" w:hAnsi="Times New Roman"/>
                <w:b/>
                <w:sz w:val="20"/>
                <w:szCs w:val="20"/>
              </w:rPr>
              <w:t>Author</w:t>
            </w:r>
          </w:p>
        </w:tc>
        <w:tc>
          <w:tcPr>
            <w:tcW w:w="709" w:type="dxa"/>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N</w:t>
            </w:r>
          </w:p>
        </w:tc>
        <w:tc>
          <w:tcPr>
            <w:tcW w:w="1463" w:type="dxa"/>
            <w:shd w:val="clear" w:color="auto" w:fill="auto"/>
          </w:tcPr>
          <w:p w:rsidR="00A07F90" w:rsidRPr="000970E4" w:rsidRDefault="006373BB"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Disease model</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 xml:space="preserve">Histological Staining </w:t>
            </w:r>
          </w:p>
        </w:tc>
        <w:tc>
          <w:tcPr>
            <w:tcW w:w="1949" w:type="dxa"/>
            <w:shd w:val="clear" w:color="auto" w:fill="auto"/>
          </w:tcPr>
          <w:p w:rsidR="00A07F90" w:rsidRPr="000970E4" w:rsidRDefault="006373BB"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Time</w:t>
            </w:r>
            <w:r w:rsidR="00104851" w:rsidRPr="000970E4">
              <w:rPr>
                <w:rFonts w:ascii="Times New Roman" w:hAnsi="Times New Roman"/>
                <w:b/>
                <w:sz w:val="20"/>
                <w:szCs w:val="20"/>
              </w:rPr>
              <w:t>-</w:t>
            </w:r>
            <w:r w:rsidRPr="000970E4">
              <w:rPr>
                <w:rFonts w:ascii="Times New Roman" w:hAnsi="Times New Roman"/>
                <w:b/>
                <w:sz w:val="20"/>
                <w:szCs w:val="20"/>
              </w:rPr>
              <w:t>points</w:t>
            </w:r>
          </w:p>
        </w:tc>
        <w:tc>
          <w:tcPr>
            <w:tcW w:w="4866" w:type="dxa"/>
            <w:gridSpan w:val="3"/>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Correlation</w:t>
            </w:r>
          </w:p>
        </w:tc>
      </w:tr>
      <w:tr w:rsidR="00A07F90" w:rsidRPr="000970E4" w:rsidTr="00F54701">
        <w:tc>
          <w:tcPr>
            <w:tcW w:w="5875" w:type="dxa"/>
            <w:gridSpan w:val="4"/>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Histological validation</w:t>
            </w:r>
          </w:p>
        </w:tc>
        <w:tc>
          <w:tcPr>
            <w:tcW w:w="6815" w:type="dxa"/>
            <w:gridSpan w:val="4"/>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p>
        </w:tc>
      </w:tr>
      <w:tr w:rsidR="00A07F90" w:rsidRPr="000970E4" w:rsidTr="00F54701">
        <w:tc>
          <w:tcPr>
            <w:tcW w:w="3794" w:type="dxa"/>
            <w:gridSpan w:val="3"/>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Animal studies</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1949"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1640"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b/>
                <w:sz w:val="20"/>
                <w:szCs w:val="20"/>
              </w:rPr>
            </w:pPr>
            <w:r w:rsidRPr="000970E4">
              <w:rPr>
                <w:rFonts w:ascii="Times New Roman" w:hAnsi="Times New Roman"/>
                <w:b/>
                <w:sz w:val="20"/>
                <w:szCs w:val="20"/>
              </w:rPr>
              <w:t>LGE method</w:t>
            </w:r>
          </w:p>
        </w:tc>
        <w:tc>
          <w:tcPr>
            <w:tcW w:w="184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b/>
                <w:sz w:val="20"/>
                <w:szCs w:val="20"/>
              </w:rPr>
            </w:pPr>
            <w:r w:rsidRPr="000970E4">
              <w:rPr>
                <w:rFonts w:ascii="Times New Roman" w:hAnsi="Times New Roman"/>
                <w:b/>
                <w:sz w:val="20"/>
                <w:szCs w:val="20"/>
              </w:rPr>
              <w:t>R</w:t>
            </w:r>
          </w:p>
        </w:tc>
        <w:tc>
          <w:tcPr>
            <w:tcW w:w="138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b/>
                <w:sz w:val="20"/>
                <w:szCs w:val="20"/>
              </w:rPr>
            </w:pPr>
            <w:r w:rsidRPr="000970E4">
              <w:rPr>
                <w:rFonts w:ascii="Times New Roman" w:hAnsi="Times New Roman"/>
                <w:b/>
                <w:sz w:val="20"/>
                <w:szCs w:val="20"/>
              </w:rPr>
              <w:t>P value</w:t>
            </w:r>
          </w:p>
        </w:tc>
      </w:tr>
      <w:tr w:rsidR="00A07F90" w:rsidRPr="000970E4" w:rsidTr="00F54701">
        <w:tc>
          <w:tcPr>
            <w:tcW w:w="1622" w:type="dxa"/>
            <w:shd w:val="clear" w:color="auto" w:fill="auto"/>
          </w:tcPr>
          <w:p w:rsidR="00A07F90" w:rsidRPr="003B03CF" w:rsidRDefault="00F807C2"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Kim</w:t>
            </w:r>
            <w:r w:rsidR="00973766"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E9FC9AC3-E243-4033-AF06-A1A3BB300324&lt;/uuid&gt;&lt;priority&gt;0&lt;/priority&gt;&lt;publications&gt;&lt;publication&gt;&lt;uuid&gt;293F464C-A023-4AF6-A775-5EC32479EB6F&lt;/uuid&gt;&lt;volume&gt;100&lt;/volume&gt;&lt;doi&gt;10.1161/01.CIR.100.19.1992&lt;/doi&gt;&lt;startpage&gt;1992&lt;/startpage&gt;&lt;publication_date&gt;99199911091200000000222000&lt;/publication_date&gt;&lt;url&gt;http://circ.ahajournals.org/cgi/doi/10.1161/01.CIR.100.19.1992&lt;/url&gt;&lt;citekey&gt;Kim:1999tr&lt;/citekey&gt;&lt;type&gt;400&lt;/type&gt;&lt;title&gt;Relationship of MRI Delayed Contrast Enhancement to Irreversible Injury, Infarct Age, and Contractile Function&lt;/title&gt;&lt;number&gt;19&lt;/number&gt;&lt;subtype&gt;400&lt;/subtype&gt;&lt;endpage&gt;2002&lt;/endpage&gt;&lt;bundle&gt;&lt;publication&gt;&lt;publisher&gt;Lippincott Williams &amp;amp; Wilkins&lt;/publisher&gt;&lt;title&gt;Circulation&lt;/title&gt;&lt;type&gt;-100&lt;/type&gt;&lt;subtype&gt;-100&lt;/subtype&gt;&lt;uuid&gt;59CA37DB-E355-4927-AA7C-C122F783FA7C&lt;/uuid&gt;&lt;/publication&gt;&lt;/bundle&gt;&lt;authors&gt;&lt;author&gt;&lt;firstName&gt;R&lt;/firstName&gt;&lt;middleNames&gt;J&lt;/middleNames&gt;&lt;lastName&gt;Kim&lt;/lastName&gt;&lt;/author&gt;&lt;author&gt;&lt;firstName&gt;D&lt;/firstName&gt;&lt;middleNames&gt;S&lt;/middleNames&gt;&lt;lastName&gt;Fieno&lt;/lastName&gt;&lt;/author&gt;&lt;author&gt;&lt;firstName&gt;T&lt;/firstName&gt;&lt;middleNames&gt;B&lt;/middleNames&gt;&lt;lastName&gt;Parrish&lt;/lastName&gt;&lt;/author&gt;&lt;author&gt;&lt;firstName&gt;K&lt;/firstName&gt;&lt;lastName&gt;Harris&lt;/lastName&gt;&lt;/author&gt;&lt;author&gt;&lt;firstName&gt;E&lt;/firstName&gt;&lt;middleNames&gt;L&lt;/middleNames&gt;&lt;lastName&gt;Chen&lt;/lastName&gt;&lt;/author&gt;&lt;author&gt;&lt;firstName&gt;O&lt;/firstName&gt;&lt;lastName&gt;Simonetti&lt;/lastName&gt;&lt;/author&gt;&lt;author&gt;&lt;firstName&gt;J&lt;/firstName&gt;&lt;lastName&gt;Bundy&lt;/lastName&gt;&lt;/author&gt;&lt;author&gt;&lt;firstName&gt;J&lt;/firstName&gt;&lt;middleNames&gt;P&lt;/middleNames&gt;&lt;lastName&gt;Finn&lt;/lastName&gt;&lt;/author&gt;&lt;author&gt;&lt;firstName&gt;F&lt;/firstName&gt;&lt;middleNames&gt;J&lt;/middleNames&gt;&lt;lastName&gt;Klocke&lt;/lastName&gt;&lt;/author&gt;&lt;author&gt;&lt;firstName&gt;R&lt;/firstName&gt;&lt;middleNames&gt;M&lt;/middleNames&gt;&lt;lastName&gt;Judd&lt;/lastName&gt;&lt;/author&gt;&lt;/authors&gt;&lt;/publication&gt;&lt;/publications&gt;&lt;cites&gt;&lt;/cites&gt;&lt;/citation&gt;</w:instrText>
            </w:r>
            <w:r w:rsidR="00973766"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[1]</w:t>
            </w:r>
            <w:r w:rsidR="00973766" w:rsidRPr="003B03CF">
              <w:rPr>
                <w:rFonts w:ascii="Times New Roman" w:hAnsi="Times New Roman"/>
                <w:b/>
                <w:sz w:val="20"/>
                <w:szCs w:val="20"/>
                <w:vertAlign w:val="superscript"/>
              </w:rPr>
              <w:fldChar w:fldCharType="end"/>
            </w:r>
          </w:p>
        </w:tc>
        <w:tc>
          <w:tcPr>
            <w:tcW w:w="709"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9</w:t>
            </w:r>
          </w:p>
        </w:tc>
        <w:tc>
          <w:tcPr>
            <w:tcW w:w="1463"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ICM (Dogs)</w:t>
            </w:r>
          </w:p>
        </w:tc>
        <w:tc>
          <w:tcPr>
            <w:tcW w:w="2081" w:type="dxa"/>
            <w:shd w:val="clear" w:color="auto" w:fill="auto"/>
          </w:tcPr>
          <w:p w:rsidR="00A07F90" w:rsidRPr="00B06FB5" w:rsidRDefault="00A07F90" w:rsidP="00F54701">
            <w:pPr>
              <w:spacing w:after="0" w:line="240" w:lineRule="auto"/>
              <w:rPr>
                <w:rFonts w:ascii="Times New Roman" w:eastAsia="Times New Roman" w:hAnsi="Times New Roman"/>
                <w:sz w:val="20"/>
                <w:szCs w:val="20"/>
                <w:lang w:eastAsia="es-ES"/>
              </w:rPr>
            </w:pPr>
            <w:r w:rsidRPr="00B06FB5">
              <w:rPr>
                <w:rFonts w:ascii="Times New Roman" w:eastAsia="Times New Roman" w:hAnsi="Times New Roman"/>
                <w:sz w:val="20"/>
                <w:szCs w:val="20"/>
                <w:lang w:eastAsia="es-ES"/>
              </w:rPr>
              <w:t>Hematoxylin and eosin and/or Masson’s trichrome</w:t>
            </w:r>
          </w:p>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1949"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1, 3 days and 8 weeks after the intervention</w:t>
            </w:r>
          </w:p>
        </w:tc>
        <w:tc>
          <w:tcPr>
            <w:tcW w:w="1640" w:type="dxa"/>
            <w:shd w:val="clear" w:color="auto" w:fill="auto"/>
          </w:tcPr>
          <w:p w:rsidR="00A07F90" w:rsidRPr="000970E4" w:rsidRDefault="00A07F90" w:rsidP="00F54701">
            <w:pPr>
              <w:widowControl w:val="0"/>
              <w:autoSpaceDE w:val="0"/>
              <w:autoSpaceDN w:val="0"/>
              <w:adjustRightInd w:val="0"/>
              <w:spacing w:after="0" w:line="240" w:lineRule="auto"/>
              <w:jc w:val="center"/>
              <w:rPr>
                <w:rFonts w:ascii="Times New Roman" w:hAnsi="Times New Roman"/>
                <w:sz w:val="20"/>
                <w:szCs w:val="20"/>
              </w:rPr>
            </w:pPr>
            <w:r w:rsidRPr="000970E4">
              <w:rPr>
                <w:rFonts w:ascii="Times New Roman" w:hAnsi="Times New Roman"/>
                <w:sz w:val="20"/>
                <w:szCs w:val="20"/>
              </w:rPr>
              <w:t>LGE &gt;2SD</w:t>
            </w:r>
          </w:p>
          <w:p w:rsidR="00A07F90" w:rsidRPr="000970E4" w:rsidRDefault="00A07F90" w:rsidP="00F54701">
            <w:pPr>
              <w:widowControl w:val="0"/>
              <w:autoSpaceDE w:val="0"/>
              <w:autoSpaceDN w:val="0"/>
              <w:adjustRightInd w:val="0"/>
              <w:spacing w:after="0" w:line="240" w:lineRule="auto"/>
              <w:jc w:val="center"/>
              <w:rPr>
                <w:rFonts w:ascii="Times New Roman" w:hAnsi="Times New Roman"/>
                <w:sz w:val="20"/>
                <w:szCs w:val="20"/>
              </w:rPr>
            </w:pPr>
          </w:p>
        </w:tc>
        <w:tc>
          <w:tcPr>
            <w:tcW w:w="1843" w:type="dxa"/>
            <w:shd w:val="clear" w:color="auto" w:fill="auto"/>
          </w:tcPr>
          <w:p w:rsidR="00035E49" w:rsidRPr="000970E4" w:rsidRDefault="006373BB" w:rsidP="006373BB">
            <w:pPr>
              <w:widowControl w:val="0"/>
              <w:autoSpaceDE w:val="0"/>
              <w:autoSpaceDN w:val="0"/>
              <w:adjustRightInd w:val="0"/>
              <w:spacing w:after="0" w:line="240" w:lineRule="auto"/>
              <w:rPr>
                <w:rFonts w:ascii="Times New Roman" w:hAnsi="Times New Roman"/>
                <w:sz w:val="20"/>
                <w:szCs w:val="20"/>
              </w:rPr>
            </w:pPr>
            <w:r w:rsidRPr="000970E4">
              <w:rPr>
                <w:rFonts w:ascii="Times New Roman" w:hAnsi="Times New Roman"/>
                <w:sz w:val="20"/>
                <w:szCs w:val="20"/>
              </w:rPr>
              <w:t>D</w:t>
            </w:r>
            <w:r w:rsidR="00A07F90" w:rsidRPr="000970E4">
              <w:rPr>
                <w:rFonts w:ascii="Times New Roman" w:hAnsi="Times New Roman"/>
                <w:sz w:val="20"/>
                <w:szCs w:val="20"/>
              </w:rPr>
              <w:t>ay 1 (r= 0</w:t>
            </w:r>
            <w:r w:rsidRPr="000970E4">
              <w:rPr>
                <w:rFonts w:ascii="Times New Roman" w:hAnsi="Times New Roman"/>
                <w:sz w:val="20"/>
                <w:szCs w:val="20"/>
              </w:rPr>
              <w:t xml:space="preserve">.99) </w:t>
            </w:r>
          </w:p>
          <w:p w:rsidR="006373BB" w:rsidRPr="000970E4" w:rsidRDefault="006373BB" w:rsidP="006373BB">
            <w:pPr>
              <w:widowControl w:val="0"/>
              <w:autoSpaceDE w:val="0"/>
              <w:autoSpaceDN w:val="0"/>
              <w:adjustRightInd w:val="0"/>
              <w:spacing w:after="0" w:line="240" w:lineRule="auto"/>
              <w:rPr>
                <w:rFonts w:ascii="Times New Roman" w:hAnsi="Times New Roman"/>
                <w:sz w:val="20"/>
                <w:szCs w:val="20"/>
              </w:rPr>
            </w:pPr>
            <w:r w:rsidRPr="000970E4">
              <w:rPr>
                <w:rFonts w:ascii="Times New Roman" w:hAnsi="Times New Roman"/>
                <w:sz w:val="20"/>
                <w:szCs w:val="20"/>
              </w:rPr>
              <w:t>D</w:t>
            </w:r>
            <w:r w:rsidR="00B35277" w:rsidRPr="000970E4">
              <w:rPr>
                <w:rFonts w:ascii="Times New Roman" w:hAnsi="Times New Roman"/>
                <w:sz w:val="20"/>
                <w:szCs w:val="20"/>
              </w:rPr>
              <w:t xml:space="preserve">ay 3 (r= 0.99) </w:t>
            </w:r>
          </w:p>
          <w:p w:rsidR="00A07F90" w:rsidRPr="000970E4" w:rsidRDefault="006373BB" w:rsidP="006373BB">
            <w:pPr>
              <w:widowControl w:val="0"/>
              <w:autoSpaceDE w:val="0"/>
              <w:autoSpaceDN w:val="0"/>
              <w:adjustRightInd w:val="0"/>
              <w:spacing w:after="0" w:line="240" w:lineRule="auto"/>
              <w:rPr>
                <w:rFonts w:ascii="Times New Roman" w:hAnsi="Times New Roman"/>
                <w:sz w:val="20"/>
                <w:szCs w:val="20"/>
              </w:rPr>
            </w:pPr>
            <w:r w:rsidRPr="000970E4">
              <w:rPr>
                <w:rFonts w:ascii="Times New Roman" w:hAnsi="Times New Roman"/>
                <w:sz w:val="20"/>
                <w:szCs w:val="20"/>
              </w:rPr>
              <w:t>W</w:t>
            </w:r>
            <w:r w:rsidR="00A07F90" w:rsidRPr="000970E4">
              <w:rPr>
                <w:rFonts w:ascii="Times New Roman" w:hAnsi="Times New Roman"/>
                <w:sz w:val="20"/>
                <w:szCs w:val="20"/>
              </w:rPr>
              <w:t>eek 8 (r= 0.97)</w:t>
            </w:r>
          </w:p>
          <w:p w:rsidR="00A07F90" w:rsidRPr="000970E4" w:rsidRDefault="00A07F90" w:rsidP="00F54701">
            <w:pPr>
              <w:pStyle w:val="Cuadrculamedia1-nfasis21"/>
              <w:ind w:left="0"/>
              <w:jc w:val="center"/>
              <w:rPr>
                <w:rFonts w:ascii="Times New Roman" w:hAnsi="Times New Roman"/>
                <w:sz w:val="20"/>
                <w:szCs w:val="20"/>
              </w:rPr>
            </w:pPr>
          </w:p>
        </w:tc>
        <w:tc>
          <w:tcPr>
            <w:tcW w:w="1383" w:type="dxa"/>
            <w:shd w:val="clear" w:color="auto" w:fill="auto"/>
          </w:tcPr>
          <w:p w:rsidR="00A07F90" w:rsidRPr="000970E4" w:rsidRDefault="00A07F90" w:rsidP="00F54701">
            <w:pPr>
              <w:pStyle w:val="Cuadrculamedia1-nfasis21"/>
              <w:ind w:left="0"/>
              <w:jc w:val="center"/>
              <w:rPr>
                <w:rFonts w:ascii="Times New Roman" w:hAnsi="Times New Roman"/>
                <w:sz w:val="20"/>
                <w:szCs w:val="20"/>
              </w:rPr>
            </w:pPr>
            <w:r w:rsidRPr="000970E4">
              <w:rPr>
                <w:rFonts w:ascii="Times New Roman" w:hAnsi="Times New Roman"/>
                <w:sz w:val="20"/>
                <w:szCs w:val="20"/>
              </w:rPr>
              <w:t>p&lt; 0.001</w:t>
            </w:r>
          </w:p>
        </w:tc>
      </w:tr>
      <w:tr w:rsidR="00A07F90" w:rsidRPr="000970E4" w:rsidTr="008C38B1">
        <w:trPr>
          <w:trHeight w:val="953"/>
        </w:trPr>
        <w:tc>
          <w:tcPr>
            <w:tcW w:w="1622" w:type="dxa"/>
            <w:shd w:val="clear" w:color="auto" w:fill="auto"/>
          </w:tcPr>
          <w:p w:rsidR="00A07F90" w:rsidRPr="003B03CF" w:rsidRDefault="00F807C2"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Fieno</w:t>
            </w:r>
            <w:r w:rsidR="00280E8D"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EECD2993-7DAE-4DDC-8C83-26CF4954B92E&lt;/uuid&gt;&lt;priority&gt;0&lt;/priority&gt;&lt;publications&gt;&lt;publication&gt;&lt;volume&gt;36&lt;/volume&gt;&lt;publication_date&gt;99200011151200000000222000&lt;/publication_date&gt;&lt;number&gt;6&lt;/number&gt;&lt;institution&gt;Northwestern University Medical School Feinberg Cardiovascular Research Institute, Department of Biomedical Engineering, Chicago, Illinois 60611-3008, USA.&lt;/institution&gt;&lt;startpage&gt;1985&lt;/startpage&gt;&lt;title&gt;Contrast-enhanced magnetic resonance imaging of myocardium at risk: distinction between reversible and irreversible injury throughout infarct healing.&lt;/title&gt;&lt;uuid&gt;95033C39-64C5-415F-94A6-F0CB9271BAD7&lt;/uuid&gt;&lt;subtype&gt;400&lt;/subtype&gt;&lt;endpage&gt;1991&lt;/endpage&gt;&lt;type&gt;400&lt;/type&gt;&lt;url&gt;http://eutils.ncbi.nlm.nih.gov/entrez/eutils/elink.fcgi?dbfrom=pubmed&amp;amp;id=11092675&amp;amp;retmode=ref&amp;amp;cmd=prlinks&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D&lt;/firstName&gt;&lt;middleNames&gt;S&lt;/middleNames&gt;&lt;lastName&gt;Fieno&lt;/lastName&gt;&lt;/author&gt;&lt;author&gt;&lt;firstName&gt;R&lt;/firstName&gt;&lt;middleNames&gt;J&lt;/middleNames&gt;&lt;lastName&gt;Kim&lt;/lastName&gt;&lt;/author&gt;&lt;author&gt;&lt;firstName&gt;E&lt;/firstName&gt;&lt;middleNames&gt;L&lt;/middleNames&gt;&lt;lastName&gt;Chen&lt;/lastName&gt;&lt;/author&gt;&lt;author&gt;&lt;firstName&gt;J&lt;/firstName&gt;&lt;middleNames&gt;W&lt;/middleNames&gt;&lt;lastName&gt;Lomasney&lt;/lastName&gt;&lt;/author&gt;&lt;author&gt;&lt;firstName&gt;F&lt;/firstName&gt;&lt;middleNames&gt;J&lt;/middleNames&gt;&lt;lastName&gt;Klocke&lt;/lastName&gt;&lt;/author&gt;&lt;author&gt;&lt;firstName&gt;R&lt;/firstName&gt;&lt;middleNames&gt;M&lt;/middleNames&gt;&lt;lastName&gt;Judd&lt;/lastName&gt;&lt;/author&gt;&lt;/authors&gt;&lt;/publication&gt;&lt;/publications&gt;&lt;cites&gt;&lt;/cites&gt;&lt;/citation&gt;</w:instrText>
            </w:r>
            <w:r w:rsidR="00280E8D"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[2]</w:t>
            </w:r>
            <w:r w:rsidR="00280E8D" w:rsidRPr="003B03CF">
              <w:rPr>
                <w:rFonts w:ascii="Times New Roman" w:hAnsi="Times New Roman"/>
                <w:b/>
                <w:sz w:val="20"/>
                <w:szCs w:val="20"/>
                <w:vertAlign w:val="superscript"/>
              </w:rPr>
              <w:fldChar w:fldCharType="end"/>
            </w:r>
          </w:p>
        </w:tc>
        <w:tc>
          <w:tcPr>
            <w:tcW w:w="709"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24</w:t>
            </w:r>
          </w:p>
        </w:tc>
        <w:tc>
          <w:tcPr>
            <w:tcW w:w="1463"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ICM (Dogs)</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Triphenyltetrazolim chloride-stained</w:t>
            </w:r>
          </w:p>
        </w:tc>
        <w:tc>
          <w:tcPr>
            <w:tcW w:w="1949"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4 h, 1 day, 3 days, 10 days, 4 weeks and 8 weeks after the intervention.</w:t>
            </w:r>
          </w:p>
        </w:tc>
        <w:tc>
          <w:tcPr>
            <w:tcW w:w="1640" w:type="dxa"/>
            <w:shd w:val="clear" w:color="auto" w:fill="auto"/>
          </w:tcPr>
          <w:p w:rsidR="00A07F90" w:rsidRPr="000970E4" w:rsidRDefault="00A07F90" w:rsidP="00F54701">
            <w:pPr>
              <w:pStyle w:val="Cuadrculamedia1-nfasis21"/>
              <w:ind w:left="0"/>
              <w:jc w:val="center"/>
              <w:rPr>
                <w:rFonts w:ascii="Times New Roman" w:hAnsi="Times New Roman"/>
                <w:sz w:val="20"/>
                <w:szCs w:val="20"/>
              </w:rPr>
            </w:pPr>
            <w:r w:rsidRPr="000970E4">
              <w:rPr>
                <w:rFonts w:ascii="Times New Roman" w:hAnsi="Times New Roman"/>
                <w:sz w:val="20"/>
                <w:szCs w:val="20"/>
              </w:rPr>
              <w:t>LGE &gt;3SD</w:t>
            </w:r>
          </w:p>
        </w:tc>
        <w:tc>
          <w:tcPr>
            <w:tcW w:w="184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r</w:t>
            </w:r>
            <w:r w:rsidR="006373BB" w:rsidRPr="000970E4">
              <w:rPr>
                <w:rFonts w:ascii="Times New Roman" w:hAnsi="Times New Roman"/>
                <w:sz w:val="20"/>
                <w:szCs w:val="20"/>
              </w:rPr>
              <w:t>=0.</w:t>
            </w:r>
            <w:r w:rsidRPr="000970E4">
              <w:rPr>
                <w:rFonts w:ascii="Times New Roman" w:hAnsi="Times New Roman"/>
                <w:sz w:val="20"/>
                <w:szCs w:val="20"/>
              </w:rPr>
              <w:t>99</w:t>
            </w:r>
          </w:p>
        </w:tc>
        <w:tc>
          <w:tcPr>
            <w:tcW w:w="1383" w:type="dxa"/>
            <w:shd w:val="clear" w:color="auto" w:fill="auto"/>
          </w:tcPr>
          <w:p w:rsidR="00A07F90" w:rsidRPr="000970E4" w:rsidRDefault="00A07F90" w:rsidP="00F54701">
            <w:pPr>
              <w:pStyle w:val="Cuadrculamedia1-nfasis21"/>
              <w:ind w:left="0"/>
              <w:jc w:val="center"/>
              <w:rPr>
                <w:rFonts w:ascii="Times New Roman" w:hAnsi="Times New Roman"/>
                <w:sz w:val="20"/>
                <w:szCs w:val="20"/>
              </w:rPr>
            </w:pPr>
            <w:r w:rsidRPr="000970E4">
              <w:rPr>
                <w:rFonts w:ascii="Times New Roman" w:hAnsi="Times New Roman"/>
                <w:sz w:val="20"/>
                <w:szCs w:val="20"/>
              </w:rPr>
              <w:t>p&lt; 0.001</w:t>
            </w:r>
          </w:p>
        </w:tc>
      </w:tr>
      <w:tr w:rsidR="00A07F90" w:rsidRPr="000970E4" w:rsidTr="00F54701">
        <w:tc>
          <w:tcPr>
            <w:tcW w:w="1622"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vertAlign w:val="superscript"/>
              </w:rPr>
            </w:pPr>
            <w:r w:rsidRPr="003B03CF">
              <w:rPr>
                <w:rFonts w:ascii="Times New Roman" w:hAnsi="Times New Roman"/>
                <w:b/>
                <w:sz w:val="20"/>
                <w:szCs w:val="20"/>
              </w:rPr>
              <w:t>Wagner</w:t>
            </w:r>
            <w:r w:rsidR="006D11ED"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B8D65080-8B66-4187-B14E-CE3A39C1C4DF&lt;/uuid&gt;&lt;priority&gt;0&lt;/priority&gt;&lt;publications&gt;&lt;publication&gt;&lt;uuid&gt;E5ED3826-1601-46CF-BF07-E1D5AFB936E9&lt;/uuid&gt;&lt;volume&gt;361&lt;/volume&gt;&lt;doi&gt;10.1016/S0140-6736(03)12389-6&lt;/doi&gt;&lt;startpage&gt;374&lt;/startpage&gt;&lt;publication_date&gt;99200302011200000000222000&lt;/publication_date&gt;&lt;url&gt;http://linkinghub.elsevier.com/retrieve/pii/S0140673603123896&lt;/url&gt;&lt;type&gt;400&lt;/type&gt;&lt;title&gt;Contrast-enhanced MRI and routine single photon emission computed tomography (SPECT) perfusion imaging for detection of subendocardial myocardial infarcts: an imaging study.&lt;/title&gt;&lt;institution&gt;Northwestern University Medical School Feinberg Cardiovascular Research Institute, Chicago, IL, USA.&lt;/institution&gt;&lt;number&gt;9355&lt;/number&gt;&lt;subtype&gt;400&lt;/subtype&gt;&lt;endpage&gt;379&lt;/endpage&gt;&lt;bundle&gt;&lt;publication&gt;&lt;publisher&gt;Elsevier Ltd&lt;/publisher&gt;&lt;title&gt;The Lancet&lt;/title&gt;&lt;type&gt;-100&lt;/type&gt;&lt;subtype&gt;-100&lt;/subtype&gt;&lt;uuid&gt;22C50F5C-F84A-4A77-8A8B-8240B94E0CBA&lt;/uuid&gt;&lt;/publication&gt;&lt;/bundle&gt;&lt;authors&gt;&lt;author&gt;&lt;firstName&gt;Anja&lt;/firstName&gt;&lt;lastName&gt;Wagner&lt;/lastName&gt;&lt;/author&gt;&lt;author&gt;&lt;firstName&gt;Heiko&lt;/firstName&gt;&lt;lastName&gt;Mahrholdt&lt;/lastName&gt;&lt;/author&gt;&lt;author&gt;&lt;firstName&gt;Thomas&lt;/firstName&gt;&lt;middleNames&gt;A&lt;/middleNames&gt;&lt;lastName&gt;Holly&lt;/lastName&gt;&lt;/author&gt;&lt;author&gt;&lt;firstName&gt;Michael&lt;/firstName&gt;&lt;middleNames&gt;D&lt;/middleNames&gt;&lt;lastName&gt;Elliott&lt;/lastName&gt;&lt;/author&gt;&lt;author&gt;&lt;firstName&gt;Matthias&lt;/firstName&gt;&lt;lastName&gt;Regenfus&lt;/lastName&gt;&lt;/author&gt;&lt;author&gt;&lt;firstName&gt;Michele&lt;/firstName&gt;&lt;lastName&gt;Parker&lt;/lastName&gt;&lt;/author&gt;&lt;author&gt;&lt;firstName&gt;Francis&lt;/firstName&gt;&lt;middleNames&gt;J&lt;/middleNames&gt;&lt;lastName&gt;Klocke&lt;/lastName&gt;&lt;/author&gt;&lt;author&gt;&lt;firstName&gt;Robert&lt;/firstName&gt;&lt;middleNames&gt;O&lt;/middleNames&gt;&lt;lastName&gt;Bonow&lt;/lastName&gt;&lt;/author&gt;&lt;author&gt;&lt;firstName&gt;Raymond&lt;/firstName&gt;&lt;middleNames&gt;J&lt;/middleNames&gt;&lt;lastName&gt;Kim&lt;/lastName&gt;&lt;/author&gt;&lt;author&gt;&lt;firstName&gt;Robert&lt;/firstName&gt;&lt;middleNames&gt;M&lt;/middleNames&gt;&lt;lastName&gt;Judd&lt;/lastName&gt;&lt;/author&gt;&lt;/authors&gt;&lt;/publication&gt;&lt;/publications&gt;&lt;cites&gt;&lt;/cites&gt;&lt;/citation&gt;</w:instrText>
            </w:r>
            <w:r w:rsidR="006D11ED"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[3]</w:t>
            </w:r>
            <w:r w:rsidR="006D11ED" w:rsidRPr="003B03CF">
              <w:rPr>
                <w:rFonts w:ascii="Times New Roman" w:hAnsi="Times New Roman"/>
                <w:b/>
                <w:sz w:val="20"/>
                <w:szCs w:val="20"/>
                <w:vertAlign w:val="superscript"/>
              </w:rPr>
              <w:fldChar w:fldCharType="end"/>
            </w:r>
          </w:p>
          <w:p w:rsidR="006D11ED" w:rsidRPr="003B03CF" w:rsidRDefault="006D11ED" w:rsidP="00F54701">
            <w:pPr>
              <w:pStyle w:val="Cuadrculamedia1-nfasis21"/>
              <w:spacing w:after="0" w:line="240" w:lineRule="auto"/>
              <w:ind w:left="0"/>
              <w:rPr>
                <w:rFonts w:ascii="Times New Roman" w:hAnsi="Times New Roman"/>
                <w:b/>
                <w:sz w:val="20"/>
                <w:szCs w:val="20"/>
                <w:highlight w:val="yellow"/>
              </w:rPr>
            </w:pPr>
          </w:p>
        </w:tc>
        <w:tc>
          <w:tcPr>
            <w:tcW w:w="709"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15</w:t>
            </w:r>
          </w:p>
        </w:tc>
        <w:tc>
          <w:tcPr>
            <w:tcW w:w="1463"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ICM (Dogs)</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Triphenyltetrazolim chloride-stained</w:t>
            </w:r>
          </w:p>
        </w:tc>
        <w:tc>
          <w:tcPr>
            <w:tcW w:w="1949"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2 days after the</w:t>
            </w:r>
          </w:p>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coronary artery occlusion/reperfusion</w:t>
            </w:r>
          </w:p>
        </w:tc>
        <w:tc>
          <w:tcPr>
            <w:tcW w:w="1640" w:type="dxa"/>
            <w:shd w:val="clear" w:color="auto" w:fill="auto"/>
          </w:tcPr>
          <w:p w:rsidR="00A07F90" w:rsidRPr="000970E4" w:rsidRDefault="00A07F90" w:rsidP="00F54701">
            <w:pPr>
              <w:spacing w:after="0" w:line="240" w:lineRule="auto"/>
              <w:rPr>
                <w:rFonts w:ascii="Times New Roman" w:eastAsia="Times New Roman" w:hAnsi="Times New Roman"/>
                <w:sz w:val="20"/>
                <w:szCs w:val="20"/>
                <w:lang w:val="es-ES_tradnl" w:eastAsia="es-ES"/>
              </w:rPr>
            </w:pPr>
            <w:r w:rsidRPr="000970E4">
              <w:rPr>
                <w:rFonts w:ascii="Times New Roman" w:eastAsia="Times New Roman" w:hAnsi="Times New Roman"/>
                <w:sz w:val="20"/>
                <w:szCs w:val="20"/>
                <w:lang w:val="es-ES_tradnl" w:eastAsia="es-ES"/>
              </w:rPr>
              <w:t>LGE &gt;2 SD</w:t>
            </w:r>
          </w:p>
          <w:p w:rsidR="00A07F90" w:rsidRPr="000970E4" w:rsidRDefault="00A07F90" w:rsidP="00F54701">
            <w:pPr>
              <w:pStyle w:val="Cuadrculamedia1-nfasis21"/>
              <w:spacing w:after="0" w:line="240" w:lineRule="auto"/>
              <w:ind w:left="0"/>
              <w:jc w:val="center"/>
              <w:rPr>
                <w:rFonts w:ascii="Times New Roman" w:hAnsi="Times New Roman"/>
                <w:sz w:val="20"/>
                <w:szCs w:val="20"/>
              </w:rPr>
            </w:pPr>
          </w:p>
        </w:tc>
        <w:tc>
          <w:tcPr>
            <w:tcW w:w="1843" w:type="dxa"/>
            <w:shd w:val="clear" w:color="auto" w:fill="auto"/>
          </w:tcPr>
          <w:p w:rsidR="00A07F90" w:rsidRPr="000970E4" w:rsidRDefault="006373BB"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r=0.</w:t>
            </w:r>
            <w:r w:rsidR="00A07F90" w:rsidRPr="000970E4">
              <w:rPr>
                <w:rFonts w:ascii="Times New Roman" w:hAnsi="Times New Roman"/>
                <w:sz w:val="20"/>
                <w:szCs w:val="20"/>
              </w:rPr>
              <w:t>98</w:t>
            </w:r>
          </w:p>
        </w:tc>
        <w:tc>
          <w:tcPr>
            <w:tcW w:w="138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p≤0.05</w:t>
            </w:r>
          </w:p>
        </w:tc>
      </w:tr>
      <w:tr w:rsidR="00A07F90" w:rsidRPr="000970E4" w:rsidTr="00F54701">
        <w:tc>
          <w:tcPr>
            <w:tcW w:w="3794" w:type="dxa"/>
            <w:gridSpan w:val="3"/>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Human studies</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1949"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p>
        </w:tc>
        <w:tc>
          <w:tcPr>
            <w:tcW w:w="4866" w:type="dxa"/>
            <w:gridSpan w:val="3"/>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p>
        </w:tc>
      </w:tr>
      <w:tr w:rsidR="00A07F90" w:rsidRPr="000970E4" w:rsidTr="00F54701">
        <w:tc>
          <w:tcPr>
            <w:tcW w:w="1622"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Gulati</w:t>
            </w:r>
            <w:r w:rsidR="008C38B1" w:rsidRPr="003B03CF">
              <w:rPr>
                <w:rStyle w:val="EndnoteReference"/>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C4185CCD-45B0-4A0C-A18B-F79401CED25D&lt;/uuid&gt;&lt;priority&gt;0&lt;/priority&gt;&lt;publications&gt;&lt;publication&gt;&lt;uuid&gt;AD67AE77-F603-4DA6-A4A3-A9196288988B&lt;/uuid&gt;&lt;volume&gt;309&lt;/volume&gt;&lt;doi&gt;10.1001/jama.2013.1363&lt;/doi&gt;&lt;startpage&gt;896&lt;/startpage&gt;&lt;publication_date&gt;99201303061200000000222000&lt;/publication_date&gt;&lt;url&gt;http://eutils.ncbi.nlm.nih.gov/entrez/eutils/elink.fcgi?dbfrom=pubmed&amp;amp;id=23462786&amp;amp;retmode=ref&amp;amp;cmd=prlinks&lt;/url&gt;&lt;type&gt;400&lt;/type&gt;&lt;title&gt;Association of fibrosis with mortality and sudden cardiac death in patients with nonischemic dilated cardiomyopathy.&lt;/title&gt;&lt;institution&gt;Royal Brompton Hospital, London, England.&lt;/institution&gt;&lt;number&gt;9&lt;/number&gt;&lt;subtype&gt;400&lt;/subtype&gt;&lt;endpage&gt;908&lt;/endpage&gt;&lt;bundle&gt;&lt;publication&gt;&lt;title&gt;JAMA : the journal of the American Medical Association&lt;/title&gt;&lt;type&gt;-100&lt;/type&gt;&lt;subtype&gt;-100&lt;/subtype&gt;&lt;uuid&gt;F6965EFB-54FF-4A98-8C5E-2EF5AA3566E2&lt;/uuid&gt;&lt;/publication&gt;&lt;/bundle&gt;&lt;authors&gt;&lt;author&gt;&lt;firstName&gt;Ankur&lt;/firstName&gt;&lt;lastName&gt;Gulati&lt;/lastName&gt;&lt;/author&gt;&lt;author&gt;&lt;firstName&gt;Andrew&lt;/firstName&gt;&lt;lastName&gt;Jabbour&lt;/lastName&gt;&lt;/author&gt;&lt;author&gt;&lt;firstName&gt;Tevfik&lt;/firstName&gt;&lt;middleNames&gt;F&lt;/middleNames&gt;&lt;lastName&gt;Ismail&lt;/lastName&gt;&lt;/author&gt;&lt;author&gt;&lt;firstName&gt;Kaushik&lt;/firstName&gt;&lt;lastName&gt;Guha&lt;/lastName&gt;&lt;/author&gt;&lt;author&gt;&lt;firstName&gt;Jahanzaib&lt;/firstName&gt;&lt;lastName&gt;Khwaja&lt;/lastName&gt;&lt;/author&gt;&lt;author&gt;&lt;firstName&gt;Sadaf&lt;/firstName&gt;&lt;lastName&gt;Raza&lt;/lastName&gt;&lt;/author&gt;&lt;author&gt;&lt;firstName&gt;Kishen&lt;/firstName&gt;&lt;lastName&gt;Morarji&lt;/lastName&gt;&lt;/author&gt;&lt;author&gt;&lt;firstName&gt;Tristan&lt;/firstName&gt;&lt;middleNames&gt;D H&lt;/middleNames&gt;&lt;lastName&gt;Brown&lt;/lastName&gt;&lt;/author&gt;&lt;author&gt;&lt;firstName&gt;Nizar&lt;/firstName&gt;&lt;middleNames&gt;A&lt;/middleNames&gt;&lt;lastName&gt;Ismail&lt;/lastName&gt;&lt;/author&gt;&lt;author&gt;&lt;firstName&gt;Marc&lt;/firstName&gt;&lt;middleNames&gt;R&lt;/middleNames&gt;&lt;lastName&gt;Dweck&lt;/lastName&gt;&lt;/author&gt;&lt;author&gt;&lt;nonDroppingParticle&gt;Di&lt;/nonDroppingParticle&gt;&lt;firstName&gt;Elisa&lt;/firstName&gt;&lt;lastName&gt;Pietro&lt;/lastName&gt;&lt;/author&gt;&lt;author&gt;&lt;firstName&gt;Michael&lt;/firstName&gt;&lt;lastName&gt;Roughton&lt;/lastName&gt;&lt;/author&gt;&lt;author&gt;&lt;firstName&gt;Ricardo&lt;/firstName&gt;&lt;lastName&gt;Wage&lt;/lastName&gt;&lt;/author&gt;&lt;author&gt;&lt;firstName&gt;Yousef&lt;/firstName&gt;&lt;lastName&gt;Daryani&lt;/lastName&gt;&lt;/author&gt;&lt;author&gt;&lt;firstName&gt;Rory&lt;/firstName&gt;&lt;lastName&gt;O'Hanlon&lt;/lastName&gt;&lt;/author&gt;&lt;author&gt;&lt;firstName&gt;Mary&lt;/firstName&gt;&lt;middleNames&gt;N&lt;/middleNames&gt;&lt;lastName&gt;Sheppard&lt;/lastName&gt;&lt;/author&gt;&lt;author&gt;&lt;firstName&gt;Francisco&lt;/firstName&gt;&lt;lastName&gt;Alpendurada&lt;/lastName&gt;&lt;/author&gt;&lt;author&gt;&lt;firstName&gt;Alexander&lt;/firstName&gt;&lt;middleNames&gt;R&lt;/middleNames&gt;&lt;lastName&gt;Lyon&lt;/lastName&gt;&lt;/author&gt;&lt;author&gt;&lt;firstName&gt;Stuart&lt;/firstName&gt;&lt;middleNames&gt;A&lt;/middleNames&gt;&lt;lastName&gt;Cook&lt;/lastName&gt;&lt;/author&gt;&lt;author&gt;&lt;firstName&gt;Martin&lt;/firstName&gt;&lt;middleNames&gt;R&lt;/middleNames&gt;&lt;lastName&gt;Cowie&lt;/lastName&gt;&lt;/author&gt;&lt;author&gt;&lt;firstName&gt;Ravi&lt;/firstName&gt;&lt;middleNames&gt;G&lt;/middleNames&gt;&lt;lastName&gt;Assomull&lt;/lastName&gt;&lt;/author&gt;&lt;author&gt;&lt;firstName&gt;Dudley&lt;/firstName&gt;&lt;middleNames&gt;J&lt;/middleNames&gt;&lt;lastName&gt;Pennell&lt;/lastName&gt;&lt;/author&gt;&lt;author&gt;&lt;firstName&gt;Sanjay&lt;/firstName&gt;&lt;middleNames&gt;K&lt;/middleNames&gt;&lt;lastName&gt;Prasad&lt;/lastName&gt;&lt;/author&gt;&lt;/authors&gt;&lt;/publication&gt;&lt;/publications&gt;&lt;cites&gt;&lt;/cites&gt;&lt;/citation&gt;</w:instrText>
            </w:r>
            <w:r w:rsidR="008C38B1" w:rsidRPr="003B03CF">
              <w:rPr>
                <w:rStyle w:val="EndnoteReference"/>
                <w:rFonts w:ascii="Times New Roman" w:hAnsi="Times New Roman"/>
                <w:b/>
                <w:sz w:val="20"/>
                <w:szCs w:val="20"/>
              </w:rPr>
              <w:fldChar w:fldCharType="separate"/>
            </w:r>
            <w:r w:rsidR="00BA0BA2" w:rsidRPr="003B03CF">
              <w:rPr>
                <w:rFonts w:ascii="Times New Roman" w:eastAsia="MS Mincho" w:hAnsi="Times New Roman"/>
                <w:b/>
                <w:sz w:val="20"/>
                <w:szCs w:val="20"/>
                <w:lang w:val="en-US"/>
              </w:rPr>
              <w:t>[4]</w:t>
            </w:r>
            <w:r w:rsidR="008C38B1" w:rsidRPr="003B03CF">
              <w:rPr>
                <w:rStyle w:val="EndnoteReference"/>
                <w:rFonts w:ascii="Times New Roman" w:hAnsi="Times New Roman"/>
                <w:b/>
                <w:sz w:val="20"/>
                <w:szCs w:val="20"/>
              </w:rPr>
              <w:fldChar w:fldCharType="end"/>
            </w:r>
          </w:p>
        </w:tc>
        <w:tc>
          <w:tcPr>
            <w:tcW w:w="709"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16</w:t>
            </w:r>
          </w:p>
        </w:tc>
        <w:tc>
          <w:tcPr>
            <w:tcW w:w="1463" w:type="dxa"/>
            <w:shd w:val="clear" w:color="auto" w:fill="auto"/>
          </w:tcPr>
          <w:p w:rsidR="00A07F90" w:rsidRPr="000970E4" w:rsidRDefault="006373BB"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NI</w:t>
            </w:r>
            <w:r w:rsidR="00A07F90" w:rsidRPr="000970E4">
              <w:rPr>
                <w:rFonts w:ascii="Times New Roman" w:hAnsi="Times New Roman"/>
                <w:sz w:val="20"/>
                <w:szCs w:val="20"/>
              </w:rPr>
              <w:t>CM</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Picrosirius red/ Qualitative assessment</w:t>
            </w:r>
          </w:p>
        </w:tc>
        <w:tc>
          <w:tcPr>
            <w:tcW w:w="1949"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color w:val="231F20"/>
                <w:sz w:val="20"/>
                <w:szCs w:val="20"/>
                <w:lang w:eastAsia="es-ES"/>
              </w:rPr>
              <w:t>median of 5.3 years</w:t>
            </w:r>
          </w:p>
        </w:tc>
        <w:tc>
          <w:tcPr>
            <w:tcW w:w="1640"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eastAsia="Times New Roman" w:hAnsi="Times New Roman"/>
                <w:sz w:val="20"/>
                <w:szCs w:val="20"/>
                <w:lang w:val="es-ES_tradnl" w:eastAsia="es-ES"/>
              </w:rPr>
              <w:t>F</w:t>
            </w:r>
            <w:r w:rsidR="00035E49" w:rsidRPr="000970E4">
              <w:rPr>
                <w:rFonts w:ascii="Times New Roman" w:eastAsia="Times New Roman" w:hAnsi="Times New Roman"/>
                <w:sz w:val="20"/>
                <w:szCs w:val="20"/>
                <w:lang w:val="es-ES_tradnl" w:eastAsia="es-ES"/>
              </w:rPr>
              <w:t>WHM</w:t>
            </w:r>
          </w:p>
        </w:tc>
        <w:tc>
          <w:tcPr>
            <w:tcW w:w="184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 xml:space="preserve">Excellent correlation </w:t>
            </w:r>
          </w:p>
        </w:tc>
        <w:tc>
          <w:tcPr>
            <w:tcW w:w="138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NA</w:t>
            </w:r>
          </w:p>
        </w:tc>
      </w:tr>
      <w:tr w:rsidR="00A07F90" w:rsidRPr="000970E4" w:rsidTr="00F54701">
        <w:tc>
          <w:tcPr>
            <w:tcW w:w="1622"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Iles</w:t>
            </w:r>
            <w:r w:rsidR="008C38B1" w:rsidRPr="003B03C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8A4F0DAA-D45E-41C9-99AE-120415BAA06B&lt;/uuid&gt;&lt;priority&gt;0&lt;/priority&gt;&lt;publications&gt;&lt;publication&gt;&lt;uuid&gt;C0D69865-D92F-41CC-B97B-82E743581A91&lt;/uuid&gt;&lt;volume&gt;16&lt;/volume&gt;&lt;doi&gt;10.1093/ehjci/jeu182&lt;/doi&gt;&lt;startpage&gt;14&lt;/startpage&gt;&lt;publication_date&gt;99201501121200000000222000&lt;/publication_date&gt;&lt;url&gt;http://ehjcimaging.oxfordjournals.org/cgi/doi/10.1093/ehjci/jeu182&lt;/url&gt;&lt;type&gt;400&lt;/type&gt;&lt;title&gt;Histological validation of cardiac magnetic resonance analysis of regional and diffuse interstitial myocardial fibrosis&lt;/title&gt;&lt;institution&gt;Department of Cardiovascular Medicine, Alfred Hospital, Melbourne, Australia Baker IDI Heart and Diabetes Institute, Melbourne, Australia l.iles@alfred.org.au.&lt;/institution&gt;&lt;number&gt;1&lt;/number&gt;&lt;subtype&gt;400&lt;/subtype&gt;&lt;endpage&gt;22&lt;/endpage&gt;&lt;bundle&gt;&lt;publication&gt;&lt;publisher&gt;The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L&lt;/firstName&gt;&lt;middleNames&gt;M&lt;/middleNames&gt;&lt;lastName&gt;Iles&lt;/lastName&gt;&lt;/author&gt;&lt;author&gt;&lt;firstName&gt;A&lt;/firstName&gt;&lt;middleNames&gt;H&lt;/middleNames&gt;&lt;lastName&gt;Ellims&lt;/lastName&gt;&lt;/author&gt;&lt;author&gt;&lt;firstName&gt;H&lt;/firstName&gt;&lt;lastName&gt;Llewellyn&lt;/lastName&gt;&lt;/author&gt;&lt;author&gt;&lt;firstName&gt;J&lt;/firstName&gt;&lt;middleNames&gt;L&lt;/middleNames&gt;&lt;lastName&gt;Hare&lt;/lastName&gt;&lt;/author&gt;&lt;author&gt;&lt;firstName&gt;D&lt;/firstName&gt;&lt;middleNames&gt;M&lt;/middleNames&gt;&lt;lastName&gt;Kaye&lt;/lastName&gt;&lt;/author&gt;&lt;author&gt;&lt;firstName&gt;C&lt;/firstName&gt;&lt;middleNames&gt;A&lt;/middleNames&gt;&lt;lastName&gt;McLean&lt;/lastName&gt;&lt;/author&gt;&lt;author&gt;&lt;firstName&gt;A&lt;/firstName&gt;&lt;middleNames&gt;J&lt;/middleNames&gt;&lt;lastName&gt;Taylor&lt;/lastName&gt;&lt;/author&gt;&lt;/authors&gt;&lt;/publication&gt;&lt;/publications&gt;&lt;cites&gt;&lt;/cites&gt;&lt;/citation&gt;</w:instrText>
            </w:r>
            <w:r w:rsidR="008C38B1" w:rsidRPr="003B03CF">
              <w:rPr>
                <w:rFonts w:ascii="Times New Roman" w:hAnsi="Times New Roman"/>
                <w:b/>
                <w:sz w:val="20"/>
                <w:szCs w:val="20"/>
              </w:rPr>
              <w:fldChar w:fldCharType="separate"/>
            </w:r>
            <w:r w:rsidR="00BA0BA2" w:rsidRPr="003B03CF">
              <w:rPr>
                <w:rFonts w:ascii="Times New Roman" w:eastAsia="MS Mincho" w:hAnsi="Times New Roman"/>
                <w:b/>
                <w:sz w:val="20"/>
                <w:szCs w:val="20"/>
                <w:lang w:val="en-US"/>
              </w:rPr>
              <w:t>[5]</w:t>
            </w:r>
            <w:r w:rsidR="008C38B1" w:rsidRPr="003B03CF">
              <w:rPr>
                <w:rFonts w:ascii="Times New Roman" w:hAnsi="Times New Roman"/>
                <w:b/>
                <w:sz w:val="20"/>
                <w:szCs w:val="20"/>
              </w:rPr>
              <w:fldChar w:fldCharType="end"/>
            </w:r>
          </w:p>
        </w:tc>
        <w:tc>
          <w:tcPr>
            <w:tcW w:w="709"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11</w:t>
            </w:r>
          </w:p>
        </w:tc>
        <w:tc>
          <w:tcPr>
            <w:tcW w:w="1463"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NICM/ICM</w:t>
            </w:r>
          </w:p>
        </w:tc>
        <w:tc>
          <w:tcPr>
            <w:tcW w:w="2081"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Masson trichrome,</w:t>
            </w:r>
          </w:p>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Picrosirius red/</w:t>
            </w:r>
          </w:p>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2-10 SD</w:t>
            </w:r>
          </w:p>
        </w:tc>
        <w:tc>
          <w:tcPr>
            <w:tcW w:w="1949"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w:t>
            </w:r>
          </w:p>
        </w:tc>
        <w:tc>
          <w:tcPr>
            <w:tcW w:w="1640"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 xml:space="preserve">LGE &gt; 6 SD </w:t>
            </w:r>
          </w:p>
        </w:tc>
        <w:tc>
          <w:tcPr>
            <w:tcW w:w="184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r=0.91</w:t>
            </w:r>
          </w:p>
        </w:tc>
        <w:tc>
          <w:tcPr>
            <w:tcW w:w="1383" w:type="dxa"/>
            <w:shd w:val="clear" w:color="auto" w:fill="auto"/>
          </w:tcPr>
          <w:p w:rsidR="00A07F90" w:rsidRPr="000970E4" w:rsidRDefault="00A07F90" w:rsidP="00F54701">
            <w:pPr>
              <w:pStyle w:val="Cuadrculamedia1-nfasis21"/>
              <w:spacing w:after="0" w:line="240" w:lineRule="auto"/>
              <w:ind w:left="0"/>
              <w:jc w:val="center"/>
              <w:rPr>
                <w:rFonts w:ascii="Times New Roman" w:hAnsi="Times New Roman"/>
                <w:sz w:val="20"/>
                <w:szCs w:val="20"/>
              </w:rPr>
            </w:pPr>
            <w:r w:rsidRPr="000970E4">
              <w:rPr>
                <w:rFonts w:ascii="Times New Roman" w:hAnsi="Times New Roman"/>
                <w:sz w:val="20"/>
                <w:szCs w:val="20"/>
              </w:rPr>
              <w:t>p&lt; 0.001</w:t>
            </w:r>
          </w:p>
        </w:tc>
      </w:tr>
    </w:tbl>
    <w:p w:rsidR="00A07F90" w:rsidRPr="000970E4" w:rsidRDefault="00A07F90" w:rsidP="00A07F90">
      <w:pPr>
        <w:rPr>
          <w:rFonts w:ascii="Times New Roman" w:hAnsi="Times New Roman"/>
          <w:sz w:val="20"/>
          <w:szCs w:val="20"/>
        </w:rPr>
      </w:pPr>
    </w:p>
    <w:p w:rsidR="00A07F90" w:rsidRPr="000970E4" w:rsidRDefault="00A07F90" w:rsidP="00A07F90">
      <w:pPr>
        <w:rPr>
          <w:rFonts w:ascii="Times New Roman" w:hAnsi="Times New Roman"/>
          <w:sz w:val="20"/>
          <w:szCs w:val="20"/>
        </w:rPr>
      </w:pPr>
      <w:r w:rsidRPr="000970E4">
        <w:rPr>
          <w:rFonts w:ascii="Times New Roman" w:hAnsi="Times New Roman"/>
          <w:sz w:val="20"/>
          <w:szCs w:val="20"/>
        </w:rPr>
        <w:br w:type="page"/>
      </w:r>
      <w:r w:rsidRPr="000970E4">
        <w:rPr>
          <w:rFonts w:ascii="Times New Roman" w:hAnsi="Times New Roman"/>
          <w:b/>
          <w:sz w:val="20"/>
          <w:szCs w:val="20"/>
        </w:rPr>
        <w:lastRenderedPageBreak/>
        <w:t xml:space="preserve">Table </w:t>
      </w:r>
      <w:r w:rsidR="00A96F5D" w:rsidRPr="000970E4">
        <w:rPr>
          <w:rFonts w:ascii="Times New Roman" w:hAnsi="Times New Roman"/>
          <w:b/>
          <w:sz w:val="20"/>
          <w:szCs w:val="20"/>
        </w:rPr>
        <w:t>3b</w:t>
      </w:r>
      <w:r w:rsidR="00B14C58" w:rsidRPr="000970E4">
        <w:rPr>
          <w:rFonts w:ascii="Times New Roman" w:hAnsi="Times New Roman"/>
          <w:b/>
          <w:sz w:val="20"/>
          <w:szCs w:val="20"/>
        </w:rPr>
        <w:t>-i</w:t>
      </w:r>
      <w:r w:rsidR="0008401C" w:rsidRPr="000970E4">
        <w:rPr>
          <w:rFonts w:ascii="Times New Roman" w:hAnsi="Times New Roman"/>
          <w:b/>
          <w:sz w:val="20"/>
          <w:szCs w:val="20"/>
        </w:rPr>
        <w:t>.</w:t>
      </w:r>
      <w:r w:rsidRPr="000970E4">
        <w:rPr>
          <w:rFonts w:ascii="Times New Roman" w:hAnsi="Times New Roman"/>
          <w:b/>
          <w:sz w:val="20"/>
          <w:szCs w:val="20"/>
        </w:rPr>
        <w:t>2: Reproducibility of measurements for LGE.</w:t>
      </w:r>
      <w:r w:rsidRPr="000970E4">
        <w:rPr>
          <w:rFonts w:ascii="Times New Roman" w:hAnsi="Times New Roman"/>
          <w:sz w:val="20"/>
          <w:szCs w:val="20"/>
        </w:rPr>
        <w:t xml:space="preserve"> Values are expressed as MD±SD and CoV in brackets when available. </w:t>
      </w:r>
      <w:r w:rsidR="00311D60" w:rsidRPr="000970E4">
        <w:rPr>
          <w:rFonts w:ascii="Times New Roman" w:hAnsi="Times New Roman"/>
          <w:sz w:val="20"/>
          <w:szCs w:val="20"/>
        </w:rPr>
        <w:t>A</w:t>
      </w:r>
      <w:r w:rsidR="00B06FB5">
        <w:rPr>
          <w:rFonts w:ascii="Times New Roman" w:hAnsi="Times New Roman"/>
          <w:sz w:val="20"/>
          <w:szCs w:val="20"/>
        </w:rPr>
        <w:t>MI -</w:t>
      </w:r>
      <w:r w:rsidRPr="000970E4">
        <w:rPr>
          <w:rFonts w:ascii="Times New Roman" w:hAnsi="Times New Roman"/>
          <w:sz w:val="20"/>
          <w:szCs w:val="20"/>
        </w:rPr>
        <w:t xml:space="preserve"> </w:t>
      </w:r>
      <w:r w:rsidR="00311D60" w:rsidRPr="000970E4">
        <w:rPr>
          <w:rFonts w:ascii="Times New Roman" w:hAnsi="Times New Roman"/>
          <w:sz w:val="20"/>
          <w:szCs w:val="20"/>
        </w:rPr>
        <w:t xml:space="preserve">acute </w:t>
      </w:r>
      <w:r w:rsidRPr="000970E4">
        <w:rPr>
          <w:rFonts w:ascii="Times New Roman" w:hAnsi="Times New Roman"/>
          <w:sz w:val="20"/>
          <w:szCs w:val="20"/>
        </w:rPr>
        <w:t>myocardial infarction</w:t>
      </w:r>
      <w:r w:rsidR="00B06FB5">
        <w:rPr>
          <w:rFonts w:ascii="Times New Roman" w:hAnsi="Times New Roman"/>
          <w:sz w:val="20"/>
          <w:szCs w:val="20"/>
        </w:rPr>
        <w:t>,</w:t>
      </w:r>
      <w:r w:rsidR="00311D60" w:rsidRPr="000970E4">
        <w:rPr>
          <w:rFonts w:ascii="Times New Roman" w:hAnsi="Times New Roman"/>
          <w:sz w:val="20"/>
          <w:szCs w:val="20"/>
        </w:rPr>
        <w:t xml:space="preserve"> CMI </w:t>
      </w:r>
      <w:r w:rsidR="00B06FB5">
        <w:rPr>
          <w:rFonts w:ascii="Times New Roman" w:hAnsi="Times New Roman"/>
          <w:sz w:val="20"/>
          <w:szCs w:val="20"/>
        </w:rPr>
        <w:t>-</w:t>
      </w:r>
      <w:r w:rsidR="00311D60" w:rsidRPr="000970E4">
        <w:rPr>
          <w:rFonts w:ascii="Times New Roman" w:hAnsi="Times New Roman"/>
          <w:sz w:val="20"/>
          <w:szCs w:val="20"/>
        </w:rPr>
        <w:t>chr</w:t>
      </w:r>
      <w:r w:rsidR="00B06FB5">
        <w:rPr>
          <w:rFonts w:ascii="Times New Roman" w:hAnsi="Times New Roman"/>
          <w:sz w:val="20"/>
          <w:szCs w:val="20"/>
        </w:rPr>
        <w:t>onic myocardial infarction, HCM -</w:t>
      </w:r>
      <w:r w:rsidRPr="000970E4">
        <w:rPr>
          <w:rFonts w:ascii="Times New Roman" w:hAnsi="Times New Roman"/>
          <w:sz w:val="20"/>
          <w:szCs w:val="20"/>
        </w:rPr>
        <w:t xml:space="preserve"> hypertro</w:t>
      </w:r>
      <w:r w:rsidR="00B06FB5">
        <w:rPr>
          <w:rFonts w:ascii="Times New Roman" w:hAnsi="Times New Roman"/>
          <w:sz w:val="20"/>
          <w:szCs w:val="20"/>
        </w:rPr>
        <w:t>phic cardiomyopathy, NICM -</w:t>
      </w:r>
      <w:r w:rsidRPr="000970E4">
        <w:rPr>
          <w:rFonts w:ascii="Times New Roman" w:hAnsi="Times New Roman"/>
          <w:sz w:val="20"/>
          <w:szCs w:val="20"/>
        </w:rPr>
        <w:t xml:space="preserve"> non-ischaemic cardiomyopathy</w:t>
      </w:r>
      <w:r w:rsidR="00B06FB5">
        <w:rPr>
          <w:rFonts w:ascii="Times New Roman" w:hAnsi="Times New Roman"/>
          <w:sz w:val="20"/>
          <w:szCs w:val="20"/>
        </w:rPr>
        <w:t>,</w:t>
      </w:r>
      <w:r w:rsidR="00035E49" w:rsidRPr="000970E4">
        <w:rPr>
          <w:rFonts w:ascii="Times New Roman" w:hAnsi="Times New Roman"/>
          <w:sz w:val="20"/>
          <w:szCs w:val="20"/>
        </w:rPr>
        <w:t xml:space="preserve"> </w:t>
      </w:r>
      <w:r w:rsidR="00311D60" w:rsidRPr="000970E4">
        <w:rPr>
          <w:rFonts w:ascii="Times New Roman" w:hAnsi="Times New Roman"/>
          <w:sz w:val="20"/>
          <w:szCs w:val="20"/>
        </w:rPr>
        <w:t xml:space="preserve">SD - </w:t>
      </w:r>
      <w:r w:rsidR="00B06FB5">
        <w:rPr>
          <w:rFonts w:ascii="Times New Roman" w:hAnsi="Times New Roman"/>
          <w:sz w:val="20"/>
          <w:szCs w:val="20"/>
        </w:rPr>
        <w:t>standard deviation,</w:t>
      </w:r>
      <w:r w:rsidR="00311D60" w:rsidRPr="000970E4">
        <w:rPr>
          <w:rFonts w:ascii="Times New Roman" w:hAnsi="Times New Roman"/>
          <w:sz w:val="20"/>
          <w:szCs w:val="20"/>
        </w:rPr>
        <w:t xml:space="preserve"> </w:t>
      </w:r>
      <w:r w:rsidR="00035E49" w:rsidRPr="000970E4">
        <w:rPr>
          <w:rFonts w:ascii="Times New Roman" w:hAnsi="Times New Roman"/>
          <w:sz w:val="20"/>
          <w:szCs w:val="20"/>
        </w:rPr>
        <w:t>FWHM: full-width half-maximum</w:t>
      </w:r>
      <w:r w:rsidR="00B06FB5">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912"/>
        <w:gridCol w:w="2009"/>
        <w:gridCol w:w="1861"/>
        <w:gridCol w:w="2202"/>
        <w:gridCol w:w="41"/>
        <w:gridCol w:w="2165"/>
        <w:gridCol w:w="2192"/>
      </w:tblGrid>
      <w:tr w:rsidR="00A07F90" w:rsidRPr="000970E4" w:rsidTr="00F54701">
        <w:tc>
          <w:tcPr>
            <w:tcW w:w="1631" w:type="dxa"/>
            <w:shd w:val="clear" w:color="auto" w:fill="auto"/>
          </w:tcPr>
          <w:p w:rsidR="00A07F90" w:rsidRPr="000970E4" w:rsidRDefault="003B03CF" w:rsidP="003B03CF">
            <w:pPr>
              <w:pStyle w:val="Cuadrculamedia1-nfasis21"/>
              <w:spacing w:after="0" w:line="240" w:lineRule="auto"/>
              <w:ind w:left="0"/>
              <w:rPr>
                <w:rFonts w:ascii="Times New Roman" w:hAnsi="Times New Roman"/>
                <w:b/>
                <w:sz w:val="20"/>
                <w:szCs w:val="20"/>
              </w:rPr>
            </w:pPr>
            <w:r>
              <w:rPr>
                <w:rFonts w:ascii="Times New Roman" w:hAnsi="Times New Roman"/>
                <w:b/>
                <w:sz w:val="20"/>
                <w:szCs w:val="20"/>
              </w:rPr>
              <w:t>Author</w:t>
            </w:r>
          </w:p>
        </w:tc>
        <w:tc>
          <w:tcPr>
            <w:tcW w:w="1955" w:type="dxa"/>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Type of patients</w:t>
            </w:r>
          </w:p>
        </w:tc>
        <w:tc>
          <w:tcPr>
            <w:tcW w:w="2044" w:type="dxa"/>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N of patients</w:t>
            </w:r>
          </w:p>
        </w:tc>
        <w:tc>
          <w:tcPr>
            <w:tcW w:w="1881" w:type="dxa"/>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LGE definition</w:t>
            </w:r>
          </w:p>
        </w:tc>
        <w:tc>
          <w:tcPr>
            <w:tcW w:w="2278" w:type="dxa"/>
            <w:gridSpan w:val="2"/>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Interobserver</w:t>
            </w:r>
          </w:p>
        </w:tc>
        <w:tc>
          <w:tcPr>
            <w:tcW w:w="2197" w:type="dxa"/>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Intraobserver</w:t>
            </w:r>
          </w:p>
        </w:tc>
        <w:tc>
          <w:tcPr>
            <w:tcW w:w="2234" w:type="dxa"/>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Interstudy</w:t>
            </w:r>
          </w:p>
        </w:tc>
      </w:tr>
      <w:tr w:rsidR="00A07F90" w:rsidRPr="000970E4" w:rsidTr="00F54701">
        <w:tc>
          <w:tcPr>
            <w:tcW w:w="1631"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Thiele</w:t>
            </w:r>
            <w:r w:rsidR="008C38B1" w:rsidRPr="003B03CF">
              <w:rPr>
                <w:rStyle w:val="EndnoteReference"/>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9BD3FE4B-C018-4930-8E3B-EBAFDF45F608&lt;/uuid&gt;&lt;priority&gt;0&lt;/priority&gt;&lt;publications&gt;&lt;publication&gt;&lt;volume&gt;47&lt;/volume&gt;&lt;publication_date&gt;99200604001200000000220000&lt;/publication_date&gt;&lt;number&gt;8&lt;/number&gt;&lt;doi&gt;10.1016/j.jacc.2005.11.065&lt;/doi&gt;&lt;startpage&gt;1641&lt;/startpage&gt;&lt;title&gt;Reproducibility of Chronic and Acute Infarct Size Measurement by Delayed Enhancement-Magnetic Resonance Imaging&lt;/title&gt;&lt;uuid&gt;34955964-C413-47A3-A806-48371221AD59&lt;/uuid&gt;&lt;subtype&gt;400&lt;/subtype&gt;&lt;endpage&gt;1645&lt;/endpage&gt;&lt;type&gt;400&lt;/type&gt;&lt;url&gt;http://linkinghub.elsevier.com/retrieve/pii/S0735109706001719&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Holger&lt;/firstName&gt;&lt;lastName&gt;Thiele&lt;/lastName&gt;&lt;/author&gt;&lt;author&gt;&lt;firstName&gt;Mathias&lt;/firstName&gt;&lt;middleNames&gt;J E&lt;/middleNames&gt;&lt;lastName&gt;Kappl&lt;/lastName&gt;&lt;/author&gt;&lt;author&gt;&lt;firstName&gt;Stefan&lt;/firstName&gt;&lt;lastName&gt;Conradi&lt;/lastName&gt;&lt;/author&gt;&lt;author&gt;&lt;firstName&gt;Josef&lt;/firstName&gt;&lt;lastName&gt;Niebauer&lt;/lastName&gt;&lt;/author&gt;&lt;author&gt;&lt;firstName&gt;Rainer&lt;/firstName&gt;&lt;lastName&gt;Hambrecht&lt;/lastName&gt;&lt;/author&gt;&lt;author&gt;&lt;firstName&gt;Gerhard&lt;/firstName&gt;&lt;lastName&gt;Schuler&lt;/lastName&gt;&lt;/author&gt;&lt;/authors&gt;&lt;/publication&gt;&lt;/publications&gt;&lt;cites&gt;&lt;/cites&gt;&lt;/citation&gt;</w:instrText>
            </w:r>
            <w:r w:rsidR="008C38B1" w:rsidRPr="003B03CF">
              <w:rPr>
                <w:rStyle w:val="EndnoteReference"/>
                <w:rFonts w:ascii="Times New Roman" w:hAnsi="Times New Roman"/>
                <w:b/>
                <w:sz w:val="20"/>
                <w:szCs w:val="20"/>
              </w:rPr>
              <w:fldChar w:fldCharType="separate"/>
            </w:r>
            <w:r w:rsidR="00BA0BA2" w:rsidRPr="003B03CF">
              <w:rPr>
                <w:rFonts w:ascii="Times New Roman" w:eastAsia="MS Mincho" w:hAnsi="Times New Roman"/>
                <w:b/>
                <w:sz w:val="20"/>
                <w:szCs w:val="20"/>
                <w:lang w:val="en-US"/>
              </w:rPr>
              <w:t>[6]</w:t>
            </w:r>
            <w:r w:rsidR="008C38B1" w:rsidRPr="003B03CF">
              <w:rPr>
                <w:rStyle w:val="EndnoteReference"/>
                <w:rFonts w:ascii="Times New Roman" w:hAnsi="Times New Roman"/>
                <w:b/>
                <w:sz w:val="20"/>
                <w:szCs w:val="20"/>
              </w:rPr>
              <w:fldChar w:fldCharType="end"/>
            </w:r>
          </w:p>
        </w:tc>
        <w:tc>
          <w:tcPr>
            <w:tcW w:w="1955" w:type="dxa"/>
            <w:shd w:val="clear" w:color="auto" w:fill="auto"/>
          </w:tcPr>
          <w:p w:rsidR="00A07F90" w:rsidRPr="000970E4" w:rsidRDefault="00311D6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AMI, CMI</w:t>
            </w:r>
          </w:p>
        </w:tc>
        <w:tc>
          <w:tcPr>
            <w:tcW w:w="204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21</w:t>
            </w:r>
          </w:p>
        </w:tc>
        <w:tc>
          <w:tcPr>
            <w:tcW w:w="1881" w:type="dxa"/>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Manual quantification</w:t>
            </w:r>
          </w:p>
        </w:tc>
        <w:tc>
          <w:tcPr>
            <w:tcW w:w="2278" w:type="dxa"/>
            <w:gridSpan w:val="2"/>
            <w:shd w:val="clear" w:color="auto" w:fill="auto"/>
          </w:tcPr>
          <w:p w:rsidR="00A07F90" w:rsidRPr="000970E4" w:rsidRDefault="00A07F90" w:rsidP="00035E49">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-0.7% ±2.2 (1.</w:t>
            </w:r>
            <w:r w:rsidR="00035E49" w:rsidRPr="000970E4">
              <w:rPr>
                <w:rFonts w:ascii="Times New Roman" w:hAnsi="Times New Roman"/>
                <w:sz w:val="20"/>
                <w:szCs w:val="20"/>
              </w:rPr>
              <w:t>6</w:t>
            </w:r>
            <w:r w:rsidRPr="000970E4">
              <w:rPr>
                <w:rFonts w:ascii="Times New Roman" w:hAnsi="Times New Roman"/>
                <w:sz w:val="20"/>
                <w:szCs w:val="20"/>
              </w:rPr>
              <w:t>%)</w:t>
            </w:r>
          </w:p>
        </w:tc>
        <w:tc>
          <w:tcPr>
            <w:tcW w:w="2197" w:type="dxa"/>
            <w:shd w:val="clear" w:color="auto" w:fill="auto"/>
          </w:tcPr>
          <w:p w:rsidR="00A07F90" w:rsidRPr="000970E4" w:rsidRDefault="00A07F90" w:rsidP="00035E49">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0.3% ±1.7 (2.8%)</w:t>
            </w:r>
          </w:p>
        </w:tc>
        <w:tc>
          <w:tcPr>
            <w:tcW w:w="223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-0.5% ±2.4 (2.4%)</w:t>
            </w:r>
          </w:p>
        </w:tc>
      </w:tr>
      <w:tr w:rsidR="00A07F90" w:rsidRPr="000970E4" w:rsidTr="00F54701">
        <w:tc>
          <w:tcPr>
            <w:tcW w:w="1631"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Desch</w:t>
            </w:r>
            <w:r w:rsidR="005E166D" w:rsidRPr="003B03CF">
              <w:rPr>
                <w:rStyle w:val="EndnoteReference"/>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00106DD1-C3F9-4990-B6F1-BA01052FC840&lt;/uuid&gt;&lt;priority&gt;0&lt;/priority&gt;&lt;publications&gt;&lt;publication&gt;&lt;uuid&gt;A6E66414-1402-4FA6-892C-A7F5980F6192&lt;/uuid&gt;&lt;volume&gt;28&lt;/volume&gt;&lt;accepted_date&gt;99201101081200000000222000&lt;/accepted_date&gt;&lt;doi&gt;10.1007/s10554-011-9802-9&lt;/doi&gt;&lt;startpage&gt;263&lt;/startpage&gt;&lt;publication_date&gt;99201202001200000000220000&lt;/publication_date&gt;&lt;url&gt;http://link.springer.com/10.1007/s10554-011-9802-9&lt;/url&gt;&lt;citekey&gt;Desch:2012gz&lt;/citekey&gt;&lt;type&gt;400&lt;/type&gt;&lt;title&gt;Reliability of myocardial salvage assessment by cardiac magnetic resonance imaging in acute reperfused myocardial infarction.&lt;/title&gt;&lt;submission_date&gt;99201010141200000000222000&lt;/submission_date&gt;&lt;number&gt;2&lt;/number&gt;&lt;institution&gt;Department of Internal Medicine/Cardiology, University of Leipzig Heart Center, Strümpellstr. 39, 04289 Leipzig, Germany. stdesch@web.de&lt;/institution&gt;&lt;subtype&gt;400&lt;/subtype&gt;&lt;endpage&gt;272&lt;/endpage&gt;&lt;bundle&gt;&lt;publication&gt;&lt;title&gt;The International Journal of Cardiovascular Imaging&lt;/title&gt;&lt;type&gt;-100&lt;/type&gt;&lt;subtype&gt;-100&lt;/subtype&gt;&lt;uuid&gt;419816EA-4773-4CEB-87B1-80872F382EAB&lt;/uuid&gt;&lt;/publication&gt;&lt;/bundle&gt;&lt;authors&gt;&lt;author&gt;&lt;firstName&gt;Steffen&lt;/firstName&gt;&lt;lastName&gt;Desch&lt;/lastName&gt;&lt;/author&gt;&lt;author&gt;&lt;firstName&gt;Hubertus&lt;/firstName&gt;&lt;lastName&gt;Engelhardt&lt;/lastName&gt;&lt;/author&gt;&lt;author&gt;&lt;firstName&gt;Josefine&lt;/firstName&gt;&lt;lastName&gt;Meissner&lt;/lastName&gt;&lt;/author&gt;&lt;author&gt;&lt;firstName&gt;Ingo&lt;/firstName&gt;&lt;lastName&gt;Eitel&lt;/lastName&gt;&lt;/author&gt;&lt;author&gt;&lt;firstName&gt;Mahdi&lt;/firstName&gt;&lt;lastName&gt;Sareban&lt;/lastName&gt;&lt;/author&gt;&lt;author&gt;&lt;firstName&gt;Georg&lt;/firstName&gt;&lt;lastName&gt;Fuernau&lt;/lastName&gt;&lt;/author&gt;&lt;author&gt;&lt;nonDroppingParticle&gt;de&lt;/nonDroppingParticle&gt;&lt;firstName&gt;Suzanne&lt;/firstName&gt;&lt;lastName&gt;Waha&lt;/lastName&gt;&lt;/author&gt;&lt;author&gt;&lt;firstName&gt;Matthias&lt;/firstName&gt;&lt;lastName&gt;Grothoff&lt;/lastName&gt;&lt;/author&gt;&lt;author&gt;&lt;firstName&gt;Matthias&lt;/firstName&gt;&lt;lastName&gt;Gutberlet&lt;/lastName&gt;&lt;/author&gt;&lt;author&gt;&lt;firstName&gt;Gerhard&lt;/firstName&gt;&lt;lastName&gt;Schuler&lt;/lastName&gt;&lt;/author&gt;&lt;author&gt;&lt;firstName&gt;Holger&lt;/firstName&gt;&lt;lastName&gt;Thiele&lt;/lastName&gt;&lt;/author&gt;&lt;/authors&gt;&lt;/publication&gt;&lt;/publications&gt;&lt;cites&gt;&lt;/cites&gt;&lt;/citation&gt;</w:instrText>
            </w:r>
            <w:r w:rsidR="005E166D" w:rsidRPr="003B03CF">
              <w:rPr>
                <w:rStyle w:val="EndnoteReference"/>
                <w:rFonts w:ascii="Times New Roman" w:hAnsi="Times New Roman"/>
                <w:b/>
                <w:sz w:val="20"/>
                <w:szCs w:val="20"/>
              </w:rPr>
              <w:fldChar w:fldCharType="separate"/>
            </w:r>
            <w:r w:rsidR="00BA0BA2" w:rsidRPr="003B03CF">
              <w:rPr>
                <w:rFonts w:ascii="Times New Roman" w:eastAsia="MS Mincho" w:hAnsi="Times New Roman"/>
                <w:b/>
                <w:sz w:val="20"/>
                <w:szCs w:val="20"/>
                <w:lang w:val="en-US"/>
              </w:rPr>
              <w:t>[7]</w:t>
            </w:r>
            <w:r w:rsidR="005E166D" w:rsidRPr="003B03CF">
              <w:rPr>
                <w:rStyle w:val="EndnoteReference"/>
                <w:rFonts w:ascii="Times New Roman" w:hAnsi="Times New Roman"/>
                <w:b/>
                <w:sz w:val="20"/>
                <w:szCs w:val="20"/>
              </w:rPr>
              <w:fldChar w:fldCharType="end"/>
            </w:r>
          </w:p>
        </w:tc>
        <w:tc>
          <w:tcPr>
            <w:tcW w:w="1955"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A</w:t>
            </w:r>
            <w:r w:rsidR="00311D60" w:rsidRPr="000970E4">
              <w:rPr>
                <w:rFonts w:ascii="Times New Roman" w:hAnsi="Times New Roman"/>
                <w:sz w:val="20"/>
                <w:szCs w:val="20"/>
              </w:rPr>
              <w:t>MI</w:t>
            </w:r>
          </w:p>
        </w:tc>
        <w:tc>
          <w:tcPr>
            <w:tcW w:w="204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20</w:t>
            </w:r>
          </w:p>
        </w:tc>
        <w:tc>
          <w:tcPr>
            <w:tcW w:w="1881" w:type="dxa"/>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Manual quantification</w:t>
            </w:r>
          </w:p>
        </w:tc>
        <w:tc>
          <w:tcPr>
            <w:tcW w:w="2278" w:type="dxa"/>
            <w:gridSpan w:val="2"/>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(2.4%)</w:t>
            </w:r>
          </w:p>
        </w:tc>
        <w:tc>
          <w:tcPr>
            <w:tcW w:w="2197"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(2.4%)</w:t>
            </w:r>
          </w:p>
        </w:tc>
        <w:tc>
          <w:tcPr>
            <w:tcW w:w="223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0.1 ± 2.2 (11%)</w:t>
            </w:r>
          </w:p>
        </w:tc>
      </w:tr>
      <w:tr w:rsidR="00A07F90" w:rsidRPr="000970E4" w:rsidTr="00F54701">
        <w:tc>
          <w:tcPr>
            <w:tcW w:w="1631"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Flett</w:t>
            </w:r>
            <w:r w:rsidR="005E166D" w:rsidRPr="003B03CF">
              <w:rPr>
                <w:rFonts w:ascii="Times New Roman" w:hAnsi="Times New Roman"/>
                <w:b/>
                <w:sz w:val="20"/>
                <w:szCs w:val="20"/>
                <w:vertAlign w:val="superscript"/>
              </w:rPr>
              <w:t xml:space="preserve"> </w:t>
            </w:r>
            <w:r w:rsidR="005E166D"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BA727B1F-8DA8-4438-9CB3-B5E1C906F83E&lt;/uuid&gt;&lt;priority&gt;0&lt;/priority&gt;&lt;publications&gt;&lt;publication&gt;&lt;uuid&gt;9F791E73-1BB5-46D1-A6FB-0F8E3C25A920&lt;/uuid&gt;&lt;volume&gt;4&lt;/volume&gt;&lt;doi&gt;10.1016/j.jcmg.2010.11.015&lt;/doi&gt;&lt;startpage&gt;150&lt;/startpage&gt;&lt;publication_date&gt;99201102001200000000220000&lt;/publication_date&gt;&lt;url&gt;http://linkinghub.elsevier.com/retrieve/pii/S1936878X10008375&lt;/url&gt;&lt;citekey&gt;Flett:2011cx&lt;/citekey&gt;&lt;type&gt;400&lt;/type&gt;&lt;title&gt;Evaluation of Techniques for the Quantification of Myocardial Scar of Differing Etiology Using Cardiac Magnetic Resonance&lt;/title&gt;&lt;number&gt;2&lt;/number&gt;&lt;subtype&gt;400&lt;/subtype&gt;&lt;endpage&gt;156&lt;/endpage&gt;&lt;bundle&gt;&lt;publication&gt;&lt;publisher&gt;Elsevier Inc&lt;/publisher&gt;&lt;title&gt;JACC: Cardiovascular Imaging&lt;/title&gt;&lt;type&gt;-100&lt;/type&gt;&lt;subtype&gt;-100&lt;/subtype&gt;&lt;uuid&gt;4E1092C5-589F-46C1-87E6-35F12E4A121D&lt;/uuid&gt;&lt;/publication&gt;&lt;/bundle&gt;&lt;authors&gt;&lt;author&gt;&lt;firstName&gt;Andrew&lt;/firstName&gt;&lt;middleNames&gt;S&lt;/middleNames&gt;&lt;lastName&gt;Flett&lt;/lastName&gt;&lt;/author&gt;&lt;author&gt;&lt;firstName&gt;Jonathan&lt;/firstName&gt;&lt;lastName&gt;Hasleton&lt;/lastName&gt;&lt;/author&gt;&lt;author&gt;&lt;firstName&gt;Christopher&lt;/firstName&gt;&lt;lastName&gt;Cook&lt;/lastName&gt;&lt;/author&gt;&lt;author&gt;&lt;firstName&gt;Derek&lt;/firstName&gt;&lt;lastName&gt;Hausenloy&lt;/lastName&gt;&lt;/author&gt;&lt;author&gt;&lt;firstName&gt;Giovanni&lt;/firstName&gt;&lt;lastName&gt;Quarta&lt;/lastName&gt;&lt;/author&gt;&lt;author&gt;&lt;firstName&gt;Cono&lt;/firstName&gt;&lt;lastName&gt;Ariti&lt;/lastName&gt;&lt;/author&gt;&lt;author&gt;&lt;firstName&gt;Vivek&lt;/firstName&gt;&lt;lastName&gt;Muthurangu&lt;/lastName&gt;&lt;/author&gt;&lt;author&gt;&lt;firstName&gt;James&lt;/firstName&gt;&lt;middleNames&gt;C&lt;/middleNames&gt;&lt;lastName&gt;Moon&lt;/lastName&gt;&lt;/author&gt;&lt;/authors&gt;&lt;/publication&gt;&lt;/publications&gt;&lt;cites&gt;&lt;/cites&gt;&lt;/citation&gt;</w:instrText>
            </w:r>
            <w:r w:rsidR="005E166D"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[8]</w:t>
            </w:r>
            <w:r w:rsidR="005E166D" w:rsidRPr="003B03CF">
              <w:rPr>
                <w:rFonts w:ascii="Times New Roman" w:hAnsi="Times New Roman"/>
                <w:b/>
                <w:sz w:val="20"/>
                <w:szCs w:val="20"/>
                <w:vertAlign w:val="superscript"/>
              </w:rPr>
              <w:fldChar w:fldCharType="end"/>
            </w:r>
          </w:p>
        </w:tc>
        <w:tc>
          <w:tcPr>
            <w:tcW w:w="1955" w:type="dxa"/>
            <w:shd w:val="clear" w:color="auto" w:fill="auto"/>
          </w:tcPr>
          <w:p w:rsidR="00A07F90" w:rsidRPr="000970E4" w:rsidRDefault="00311D6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AMI, CMI </w:t>
            </w:r>
            <w:r w:rsidR="00A07F90" w:rsidRPr="000970E4">
              <w:rPr>
                <w:rFonts w:ascii="Times New Roman" w:hAnsi="Times New Roman"/>
                <w:sz w:val="20"/>
                <w:szCs w:val="20"/>
              </w:rPr>
              <w:t>and HCM</w:t>
            </w:r>
          </w:p>
        </w:tc>
        <w:tc>
          <w:tcPr>
            <w:tcW w:w="204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60 (20+20+20)</w:t>
            </w:r>
          </w:p>
        </w:tc>
        <w:tc>
          <w:tcPr>
            <w:tcW w:w="1881" w:type="dxa"/>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Manual quantification, 2,3,4,5,6 SD and FWHM</w:t>
            </w:r>
          </w:p>
        </w:tc>
        <w:tc>
          <w:tcPr>
            <w:tcW w:w="6709" w:type="dxa"/>
            <w:gridSpan w:val="4"/>
            <w:shd w:val="clear" w:color="auto" w:fill="auto"/>
          </w:tcPr>
          <w:p w:rsidR="00A07F90" w:rsidRPr="000970E4" w:rsidRDefault="00B06FB5" w:rsidP="002F5859">
            <w:pPr>
              <w:pStyle w:val="Cuadrculamedia1-nfasis21"/>
              <w:spacing w:after="0" w:line="240" w:lineRule="auto"/>
              <w:ind w:left="0"/>
              <w:rPr>
                <w:rFonts w:ascii="Times New Roman" w:hAnsi="Times New Roman"/>
                <w:sz w:val="20"/>
                <w:szCs w:val="20"/>
              </w:rPr>
            </w:pPr>
            <w:r>
              <w:rPr>
                <w:rFonts w:ascii="Times New Roman" w:hAnsi="Times New Roman"/>
                <w:sz w:val="20"/>
                <w:szCs w:val="20"/>
              </w:rPr>
              <w:t xml:space="preserve">For inter- and intraobserver </w:t>
            </w:r>
            <w:r w:rsidR="00A07F90" w:rsidRPr="000970E4">
              <w:rPr>
                <w:rFonts w:ascii="Times New Roman" w:hAnsi="Times New Roman"/>
                <w:sz w:val="20"/>
                <w:szCs w:val="20"/>
              </w:rPr>
              <w:t>FWHM was the most reproducible in all 3 conditions</w:t>
            </w:r>
            <w:r w:rsidR="002F5859" w:rsidRPr="000970E4">
              <w:rPr>
                <w:rFonts w:ascii="Times New Roman" w:hAnsi="Times New Roman"/>
                <w:sz w:val="20"/>
                <w:szCs w:val="20"/>
              </w:rPr>
              <w:t xml:space="preserve"> (interstudy reproducibility was not performed)</w:t>
            </w:r>
          </w:p>
        </w:tc>
      </w:tr>
      <w:tr w:rsidR="00A07F90" w:rsidRPr="000970E4" w:rsidTr="00F54701">
        <w:tc>
          <w:tcPr>
            <w:tcW w:w="1631" w:type="dxa"/>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McAlindon</w:t>
            </w:r>
            <w:r w:rsidRPr="003B03CF">
              <w:rPr>
                <w:rFonts w:ascii="Times New Roman" w:hAnsi="Times New Roman"/>
                <w:b/>
                <w:sz w:val="20"/>
                <w:szCs w:val="20"/>
                <w:vertAlign w:val="superscript"/>
              </w:rPr>
              <w:t xml:space="preserve"> </w:t>
            </w:r>
            <w:r w:rsidR="0017768B"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1D55318B-B58E-42A0-A46F-EACA0EA93827&lt;/uuid&gt;&lt;priority&gt;0&lt;/priority&gt;&lt;publications&gt;&lt;publication&gt;&lt;uuid&gt;92F74583-F56B-4C29-B87C-03A7BB2873C4&lt;/uuid&gt;&lt;volume&gt;16&lt;/volume&gt;&lt;accepted_date&gt;99201412311200000000222000&lt;/accepted_date&gt;&lt;doi&gt;10.1093/ehjci/jev001&lt;/doi&gt;&lt;startpage&gt;738&lt;/startpage&gt;&lt;publication_date&gt;99201507001200000000220000&lt;/publication_date&gt;&lt;url&gt;https://academic.oup.com/ehjcimaging/article-lookup/doi/10.1093/ehjci/jev001&lt;/url&gt;&lt;type&gt;400&lt;/type&gt;&lt;title&gt;Quantification of infarct size and myocardium at risk: evaluation of different techniques and its implications.&lt;/title&gt;&lt;submission_date&gt;99201406161200000000222000&lt;/submission_date&gt;&lt;number&gt;7&lt;/number&gt;&lt;institution&gt;NIHR Bristol Cardiovascular Biomedical Research Unit, Bristol Heart Institute, Level 7 Queens Building, Bristol Royal Infirmary, Bristol BS2 8HW, UK.&lt;/institution&gt;&lt;subtype&gt;400&lt;/subtype&gt;&lt;endpage&gt;746&lt;/endpage&gt;&lt;bundle&gt;&lt;publication&gt;&lt;publisher&gt;The Oxford University Press&lt;/publisher&gt;&lt;title&gt;European Heart Journal - Cardiovascular Imaging&lt;/title&gt;&lt;type&gt;-100&lt;/type&gt;&lt;subtype&gt;-100&lt;/subtype&gt;&lt;uuid&gt;F50AC7E5-157C-4E1B-AC0F-91BE96DE468D&lt;/uuid&gt;&lt;/publication&gt;&lt;/bundle&gt;&lt;authors&gt;&lt;author&gt;&lt;firstName&gt;Elisa&lt;/firstName&gt;&lt;lastName&gt;McAlindon&lt;/lastName&gt;&lt;/author&gt;&lt;author&gt;&lt;firstName&gt;Maria&lt;/firstName&gt;&lt;lastName&gt;Pufulete&lt;/lastName&gt;&lt;/author&gt;&lt;author&gt;&lt;firstName&gt;Chris&lt;/firstName&gt;&lt;lastName&gt;Lawton&lt;/lastName&gt;&lt;/author&gt;&lt;author&gt;&lt;firstName&gt;Gianni&lt;/firstName&gt;&lt;middleNames&gt;D&lt;/middleNames&gt;&lt;lastName&gt;Angelini&lt;/lastName&gt;&lt;/author&gt;&lt;author&gt;&lt;firstName&gt;Chiara&lt;/firstName&gt;&lt;lastName&gt;Bucciarelli-Ducci&lt;/lastName&gt;&lt;/author&gt;&lt;/authors&gt;&lt;/publication&gt;&lt;/publications&gt;&lt;cites&gt;&lt;/cites&gt;&lt;/citation&gt;</w:instrText>
            </w:r>
            <w:r w:rsidR="0017768B"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[9]</w:t>
            </w:r>
            <w:r w:rsidR="0017768B" w:rsidRPr="003B03CF">
              <w:rPr>
                <w:rFonts w:ascii="Times New Roman" w:hAnsi="Times New Roman"/>
                <w:b/>
                <w:sz w:val="20"/>
                <w:szCs w:val="20"/>
                <w:vertAlign w:val="superscript"/>
              </w:rPr>
              <w:fldChar w:fldCharType="end"/>
            </w:r>
          </w:p>
        </w:tc>
        <w:tc>
          <w:tcPr>
            <w:tcW w:w="1955" w:type="dxa"/>
            <w:shd w:val="clear" w:color="auto" w:fill="auto"/>
          </w:tcPr>
          <w:p w:rsidR="00A07F90" w:rsidRPr="000970E4" w:rsidRDefault="00311D6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AMI</w:t>
            </w:r>
          </w:p>
        </w:tc>
        <w:tc>
          <w:tcPr>
            <w:tcW w:w="204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40</w:t>
            </w:r>
          </w:p>
        </w:tc>
        <w:tc>
          <w:tcPr>
            <w:tcW w:w="1881" w:type="dxa"/>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Manual quantification, 2</w:t>
            </w:r>
            <w:r w:rsidR="00973766" w:rsidRPr="000970E4">
              <w:rPr>
                <w:rFonts w:ascii="Times New Roman" w:hAnsi="Times New Roman"/>
                <w:sz w:val="20"/>
                <w:szCs w:val="20"/>
              </w:rPr>
              <w:t>-</w:t>
            </w:r>
            <w:r w:rsidRPr="000970E4">
              <w:rPr>
                <w:rFonts w:ascii="Times New Roman" w:hAnsi="Times New Roman"/>
                <w:sz w:val="20"/>
                <w:szCs w:val="20"/>
              </w:rPr>
              <w:t>,3</w:t>
            </w:r>
            <w:r w:rsidR="00973766" w:rsidRPr="000970E4">
              <w:rPr>
                <w:rFonts w:ascii="Times New Roman" w:hAnsi="Times New Roman"/>
                <w:sz w:val="20"/>
                <w:szCs w:val="20"/>
              </w:rPr>
              <w:t>-</w:t>
            </w:r>
            <w:r w:rsidRPr="000970E4">
              <w:rPr>
                <w:rFonts w:ascii="Times New Roman" w:hAnsi="Times New Roman"/>
                <w:sz w:val="20"/>
                <w:szCs w:val="20"/>
              </w:rPr>
              <w:t>,5</w:t>
            </w:r>
            <w:r w:rsidR="00973766" w:rsidRPr="000970E4">
              <w:rPr>
                <w:rFonts w:ascii="Times New Roman" w:hAnsi="Times New Roman"/>
                <w:sz w:val="20"/>
                <w:szCs w:val="20"/>
              </w:rPr>
              <w:t>-</w:t>
            </w:r>
            <w:r w:rsidRPr="000970E4">
              <w:rPr>
                <w:rFonts w:ascii="Times New Roman" w:hAnsi="Times New Roman"/>
                <w:sz w:val="20"/>
                <w:szCs w:val="20"/>
              </w:rPr>
              <w:t xml:space="preserve"> SD, Otsu and FWHM</w:t>
            </w:r>
          </w:p>
        </w:tc>
        <w:tc>
          <w:tcPr>
            <w:tcW w:w="6709" w:type="dxa"/>
            <w:gridSpan w:val="4"/>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Manual was the most reproducible followed by FWHM</w:t>
            </w:r>
            <w:r w:rsidR="00973766" w:rsidRPr="000970E4">
              <w:rPr>
                <w:rFonts w:ascii="Times New Roman" w:hAnsi="Times New Roman"/>
                <w:sz w:val="20"/>
                <w:szCs w:val="20"/>
              </w:rPr>
              <w:t xml:space="preserve"> for myocardial scar and Otsu for myocardial oedema</w:t>
            </w:r>
          </w:p>
        </w:tc>
      </w:tr>
      <w:tr w:rsidR="0085257B" w:rsidRPr="000970E4" w:rsidTr="00F54701">
        <w:tc>
          <w:tcPr>
            <w:tcW w:w="1631" w:type="dxa"/>
            <w:shd w:val="clear" w:color="auto" w:fill="auto"/>
          </w:tcPr>
          <w:p w:rsidR="0085257B" w:rsidRPr="003B03CF" w:rsidRDefault="0085257B"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Khan</w:t>
            </w:r>
            <w:r w:rsidR="002544C4" w:rsidRPr="003B03C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4C99A374-2B3E-418E-AA1B-3C633E201D6D&lt;/uuid&gt;&lt;priority&gt;0&lt;/priority&gt;&lt;publications&gt;&lt;publication&gt;&lt;uuid&gt;81114204-FE45-4F52-ACF5-0C6E82CEBD02&lt;/uuid&gt;&lt;volume&gt;8&lt;/volume&gt;&lt;accepted_date&gt;99201502091200000000222000&lt;/accepted_date&gt;&lt;doi&gt;10.1186/s13104-015-1007-1&lt;/doi&gt;&lt;startpage&gt;52&lt;/startpage&gt;&lt;publication_date&gt;99201502251200000000222000&lt;/publication_date&gt;&lt;url&gt;http://www.biomedcentral.com/1756-0500/8/52&lt;/url&gt;&lt;citekey&gt;Khan:2015fv&lt;/citekey&gt;&lt;type&gt;400&lt;/type&gt;&lt;title&gt;Comparison of semi-automated methods to quantify infarct size and area at risk by cardiovascular magnetic resonance imaging at 1.5T and 3.0T field strengths.&lt;/title&gt;&lt;publisher&gt;BioMed Central&lt;/publisher&gt;&lt;submission_date&gt;99201406301200000000222000&lt;/submission_date&gt;&lt;number&gt;1&lt;/number&gt;&lt;institution&gt;Department of Cardiovascular Sciences, University of Leicester and the NIHR Leicester Cardiovascular Biomedical Research Unit, Glenfield Hospital, Groby Road, LE3 9QP, Leicester, UK. jk211@le.ac.uk.&lt;/institution&gt;&lt;subtype&gt;400&lt;/subtype&gt;&lt;bundle&gt;&lt;publication&gt;&lt;publisher&gt;BMC Research Notes&lt;/publisher&gt;&lt;title&gt;BMC Research Notes&lt;/title&gt;&lt;type&gt;-100&lt;/type&gt;&lt;subtype&gt;-100&lt;/subtype&gt;&lt;uuid&gt;2C5C1A2C-6DB9-47FB-8D70-B73E652FE654&lt;/uuid&gt;&lt;/publication&gt;&lt;/bundle&gt;&lt;authors&gt;&lt;author&gt;&lt;firstName&gt;Jamal&lt;/firstName&gt;&lt;middleNames&gt;N&lt;/middleNames&gt;&lt;lastName&gt;Khan&lt;/lastName&gt;&lt;/author&gt;&lt;author&gt;&lt;firstName&gt;Sheraz&lt;/firstName&gt;&lt;middleNames&gt;A&lt;/middleNames&gt;&lt;lastName&gt;Nazir&lt;/lastName&gt;&lt;/author&gt;&lt;author&gt;&lt;firstName&gt;Mark&lt;/firstName&gt;&lt;middleNames&gt;A&lt;/middleNames&gt;&lt;lastName&gt;Horsfield&lt;/lastName&gt;&lt;/author&gt;&lt;author&gt;&lt;firstName&gt;Anvesha&lt;/firstName&gt;&lt;lastName&gt;Singh&lt;/lastName&gt;&lt;/author&gt;&lt;author&gt;&lt;firstName&gt;Prathap&lt;/firstName&gt;&lt;lastName&gt;Kanagala&lt;/lastName&gt;&lt;/author&gt;&lt;author&gt;&lt;firstName&gt;John&lt;/firstName&gt;&lt;middleNames&gt;P&lt;/middleNames&gt;&lt;lastName&gt;Greenwood&lt;/lastName&gt;&lt;/author&gt;&lt;author&gt;&lt;firstName&gt;Anthony&lt;/firstName&gt;&lt;middleNames&gt;H&lt;/middleNames&gt;&lt;lastName&gt;Gershlick&lt;/lastName&gt;&lt;/author&gt;&lt;author&gt;&lt;firstName&gt;Gerry&lt;/firstName&gt;&lt;middleNames&gt;P&lt;/middleNames&gt;&lt;lastName&gt;McCann&lt;/lastName&gt;&lt;/author&gt;&lt;/authors&gt;&lt;/publication&gt;&lt;/publications&gt;&lt;cites&gt;&lt;/cites&gt;&lt;/citation&gt;</w:instrText>
            </w:r>
            <w:r w:rsidR="002544C4" w:rsidRPr="003B03CF">
              <w:rPr>
                <w:rFonts w:ascii="Times New Roman" w:hAnsi="Times New Roman"/>
                <w:b/>
                <w:sz w:val="20"/>
                <w:szCs w:val="20"/>
              </w:rPr>
              <w:fldChar w:fldCharType="separate"/>
            </w:r>
            <w:r w:rsidR="00BA0BA2" w:rsidRPr="003B03CF">
              <w:rPr>
                <w:rFonts w:ascii="Times New Roman" w:eastAsia="MS Mincho" w:hAnsi="Times New Roman"/>
                <w:b/>
                <w:sz w:val="20"/>
                <w:szCs w:val="20"/>
                <w:lang w:val="en-US"/>
              </w:rPr>
              <w:t>[10]</w:t>
            </w:r>
            <w:r w:rsidR="002544C4" w:rsidRPr="003B03CF">
              <w:rPr>
                <w:rFonts w:ascii="Times New Roman" w:hAnsi="Times New Roman"/>
                <w:b/>
                <w:sz w:val="20"/>
                <w:szCs w:val="20"/>
              </w:rPr>
              <w:fldChar w:fldCharType="end"/>
            </w:r>
          </w:p>
        </w:tc>
        <w:tc>
          <w:tcPr>
            <w:tcW w:w="1955" w:type="dxa"/>
            <w:shd w:val="clear" w:color="auto" w:fill="auto"/>
          </w:tcPr>
          <w:p w:rsidR="0085257B" w:rsidRPr="000970E4" w:rsidRDefault="00311D6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A</w:t>
            </w:r>
            <w:r w:rsidR="0085257B" w:rsidRPr="000970E4">
              <w:rPr>
                <w:rFonts w:ascii="Times New Roman" w:hAnsi="Times New Roman"/>
                <w:sz w:val="20"/>
                <w:szCs w:val="20"/>
              </w:rPr>
              <w:t>MI</w:t>
            </w:r>
          </w:p>
        </w:tc>
        <w:tc>
          <w:tcPr>
            <w:tcW w:w="2044" w:type="dxa"/>
            <w:shd w:val="clear" w:color="auto" w:fill="auto"/>
          </w:tcPr>
          <w:p w:rsidR="0085257B" w:rsidRPr="000970E4" w:rsidRDefault="0085257B"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20</w:t>
            </w:r>
          </w:p>
        </w:tc>
        <w:tc>
          <w:tcPr>
            <w:tcW w:w="1881" w:type="dxa"/>
          </w:tcPr>
          <w:p w:rsidR="0085257B" w:rsidRPr="000970E4" w:rsidRDefault="0085257B" w:rsidP="0085257B">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Manual quantification, 5-8 SD, FWHM and </w:t>
            </w:r>
            <w:r w:rsidR="00311D60" w:rsidRPr="000970E4">
              <w:rPr>
                <w:rFonts w:ascii="Times New Roman" w:hAnsi="Times New Roman"/>
                <w:sz w:val="20"/>
                <w:szCs w:val="20"/>
              </w:rPr>
              <w:t>Otsu</w:t>
            </w:r>
          </w:p>
        </w:tc>
        <w:tc>
          <w:tcPr>
            <w:tcW w:w="6709" w:type="dxa"/>
            <w:gridSpan w:val="4"/>
            <w:shd w:val="clear" w:color="auto" w:fill="auto"/>
          </w:tcPr>
          <w:p w:rsidR="0085257B" w:rsidRPr="000970E4" w:rsidRDefault="005A7D1B"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FWHM had lowest observer variability at 1.5T </w:t>
            </w:r>
          </w:p>
        </w:tc>
      </w:tr>
      <w:tr w:rsidR="00A07F90" w:rsidRPr="000970E4" w:rsidTr="00F54701">
        <w:trPr>
          <w:trHeight w:val="290"/>
        </w:trPr>
        <w:tc>
          <w:tcPr>
            <w:tcW w:w="1631" w:type="dxa"/>
            <w:vMerge w:val="restart"/>
            <w:shd w:val="clear" w:color="auto" w:fill="auto"/>
          </w:tcPr>
          <w:p w:rsidR="00A07F90" w:rsidRPr="003B03CF" w:rsidRDefault="00F807C2"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Neilan</w:t>
            </w:r>
            <w:r w:rsidR="009656E7"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42900898-4DFC-41F8-A62F-3A9B3667F122&lt;/uuid&gt;&lt;priority&gt;0&lt;/priority&gt;&lt;publications&gt;&lt;publication&gt;&lt;volume&gt;6&lt;/volume&gt;&lt;publication_date&gt;99201309001200000000220000&lt;/publication_date&gt;&lt;number&gt;9&lt;/number&gt;&lt;doi&gt;10.1016/j.jcmg.2013.05.013&lt;/doi&gt;&lt;startpage&gt;944&lt;/startpage&gt;&lt;title&gt;CMR Quantification of Myocardial Scar Provides Additive Prognostic Information in Nonischemic Cardiomyopathy&lt;/title&gt;&lt;uuid&gt;68DF416C-87C6-4193-AA4D-FFBB4146023D&lt;/uuid&gt;&lt;subtype&gt;400&lt;/subtype&gt;&lt;endpage&gt;954&lt;/endpage&gt;&lt;type&gt;400&lt;/type&gt;&lt;url&gt;http://linkinghub.elsevier.com/retrieve/pii/S1936878X13004750&lt;/url&gt;&lt;bundle&gt;&lt;publication&gt;&lt;publisher&gt;Elsevier Inc&lt;/publisher&gt;&lt;title&gt;JACC. Cardiovascular imaging&lt;/title&gt;&lt;type&gt;-100&lt;/type&gt;&lt;subtype&gt;-100&lt;/subtype&gt;&lt;uuid&gt;0AE7C6CF-8DE6-4411-AD1E-C76C3D140F4A&lt;/uuid&gt;&lt;/publication&gt;&lt;/bundle&gt;&lt;authors&gt;&lt;author&gt;&lt;firstName&gt;Tomas&lt;/firstName&gt;&lt;middleNames&gt;G&lt;/middleNames&gt;&lt;lastName&gt;Neilan&lt;/lastName&gt;&lt;/author&gt;&lt;author&gt;&lt;firstName&gt;Otavio&lt;/firstName&gt;&lt;middleNames&gt;R&lt;/middleNames&gt;&lt;lastName&gt;Coelho-Filho&lt;/lastName&gt;&lt;/author&gt;&lt;author&gt;&lt;firstName&gt;Stephan&lt;/firstName&gt;&lt;middleNames&gt;B&lt;/middleNames&gt;&lt;lastName&gt;Danik&lt;/lastName&gt;&lt;/author&gt;&lt;author&gt;&lt;firstName&gt;Ravi&lt;/firstName&gt;&lt;middleNames&gt;V&lt;/middleNames&gt;&lt;lastName&gt;Shah&lt;/lastName&gt;&lt;/author&gt;&lt;author&gt;&lt;firstName&gt;John&lt;/firstName&gt;&lt;middleNames&gt;A&lt;/middleNames&gt;&lt;lastName&gt;Dodson&lt;/lastName&gt;&lt;/author&gt;&lt;author&gt;&lt;firstName&gt;Daniel&lt;/firstName&gt;&lt;middleNames&gt;J&lt;/middleNames&gt;&lt;lastName&gt;Verdini&lt;/lastName&gt;&lt;/author&gt;&lt;author&gt;&lt;firstName&gt;Michifumi&lt;/firstName&gt;&lt;lastName&gt;Tokuda&lt;/lastName&gt;&lt;/author&gt;&lt;author&gt;&lt;firstName&gt;Caroline&lt;/firstName&gt;&lt;middleNames&gt;A&lt;/middleNames&gt;&lt;lastName&gt;Daly&lt;/lastName&gt;&lt;/author&gt;&lt;author&gt;&lt;firstName&gt;Usha&lt;/firstName&gt;&lt;middleNames&gt;B&lt;/middleNames&gt;&lt;lastName&gt;Tedrow&lt;/lastName&gt;&lt;/author&gt;&lt;author&gt;&lt;firstName&gt;William&lt;/firstName&gt;&lt;middleNames&gt;G&lt;/middleNames&gt;&lt;lastName&gt;Stevenson&lt;/lastName&gt;&lt;/author&gt;&lt;author&gt;&lt;firstName&gt;Michael&lt;/firstName&gt;&lt;lastName&gt;Jerosch-Herold&lt;/lastName&gt;&lt;/author&gt;&lt;author&gt;&lt;firstName&gt;Brian&lt;/firstName&gt;&lt;middleNames&gt;B&lt;/middleNames&gt;&lt;lastName&gt;Ghoshhajra&lt;/lastName&gt;&lt;/author&gt;&lt;author&gt;&lt;firstName&gt;Raymond&lt;/firstName&gt;&lt;middleNames&gt;Y&lt;/middleNames&gt;&lt;lastName&gt;Kwong&lt;/lastName&gt;&lt;/author&gt;&lt;/authors&gt;&lt;/publication&gt;&lt;/publications&gt;&lt;cites&gt;&lt;/cites&gt;&lt;/citation&gt;</w:instrText>
            </w:r>
            <w:r w:rsidR="009656E7"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[11]</w:t>
            </w:r>
            <w:r w:rsidR="009656E7" w:rsidRPr="003B03CF">
              <w:rPr>
                <w:rFonts w:ascii="Times New Roman" w:hAnsi="Times New Roman"/>
                <w:b/>
                <w:sz w:val="20"/>
                <w:szCs w:val="20"/>
                <w:vertAlign w:val="superscript"/>
              </w:rPr>
              <w:fldChar w:fldCharType="end"/>
            </w:r>
          </w:p>
          <w:p w:rsidR="00A07F90" w:rsidRPr="003B03CF" w:rsidRDefault="00A07F90" w:rsidP="00F54701">
            <w:pPr>
              <w:pStyle w:val="Cuadrculamedia1-nfasis21"/>
              <w:spacing w:after="0" w:line="240" w:lineRule="auto"/>
              <w:rPr>
                <w:rFonts w:ascii="Times New Roman" w:hAnsi="Times New Roman"/>
                <w:b/>
                <w:sz w:val="20"/>
                <w:szCs w:val="20"/>
              </w:rPr>
            </w:pPr>
          </w:p>
          <w:p w:rsidR="00A07F90" w:rsidRPr="003B03CF" w:rsidRDefault="00A07F90" w:rsidP="00F54701">
            <w:pPr>
              <w:pStyle w:val="Cuadrculamedia1-nfasis21"/>
              <w:spacing w:after="0" w:line="240" w:lineRule="auto"/>
              <w:ind w:left="0"/>
              <w:rPr>
                <w:rFonts w:ascii="Times New Roman" w:hAnsi="Times New Roman"/>
                <w:b/>
                <w:sz w:val="20"/>
                <w:szCs w:val="20"/>
              </w:rPr>
            </w:pPr>
          </w:p>
        </w:tc>
        <w:tc>
          <w:tcPr>
            <w:tcW w:w="1955" w:type="dxa"/>
            <w:vMerge w:val="restart"/>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NICM</w:t>
            </w:r>
          </w:p>
        </w:tc>
        <w:tc>
          <w:tcPr>
            <w:tcW w:w="2044" w:type="dxa"/>
            <w:vMerge w:val="restart"/>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15</w:t>
            </w:r>
          </w:p>
        </w:tc>
        <w:tc>
          <w:tcPr>
            <w:tcW w:w="1881" w:type="dxa"/>
            <w:vMerge w:val="restart"/>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2SD and FWHM</w:t>
            </w:r>
          </w:p>
        </w:tc>
        <w:tc>
          <w:tcPr>
            <w:tcW w:w="2236" w:type="dxa"/>
            <w:shd w:val="clear" w:color="auto" w:fill="auto"/>
          </w:tcPr>
          <w:p w:rsidR="00A07F90" w:rsidRPr="000970E4" w:rsidRDefault="00A07F90" w:rsidP="00F54701">
            <w:pPr>
              <w:spacing w:line="240" w:lineRule="auto"/>
              <w:contextualSpacing/>
              <w:rPr>
                <w:rFonts w:ascii="Times New Roman" w:hAnsi="Times New Roman"/>
                <w:sz w:val="20"/>
                <w:szCs w:val="20"/>
              </w:rPr>
            </w:pPr>
            <w:r w:rsidRPr="000970E4">
              <w:rPr>
                <w:rFonts w:ascii="Times New Roman" w:hAnsi="Times New Roman"/>
                <w:b/>
                <w:sz w:val="20"/>
                <w:szCs w:val="20"/>
              </w:rPr>
              <w:t>2SD:</w:t>
            </w:r>
            <w:r w:rsidRPr="000970E4">
              <w:rPr>
                <w:rFonts w:ascii="Times New Roman" w:hAnsi="Times New Roman"/>
                <w:sz w:val="20"/>
                <w:szCs w:val="20"/>
              </w:rPr>
              <w:t xml:space="preserve"> </w:t>
            </w:r>
            <w:r w:rsidRPr="000970E4">
              <w:rPr>
                <w:rFonts w:ascii="Times New Roman" w:eastAsia="Times New Roman" w:hAnsi="Times New Roman"/>
                <w:sz w:val="20"/>
                <w:szCs w:val="20"/>
                <w:lang w:val="es-ES_tradnl" w:eastAsia="es-ES"/>
              </w:rPr>
              <w:t>0.8</w:t>
            </w:r>
          </w:p>
        </w:tc>
        <w:tc>
          <w:tcPr>
            <w:tcW w:w="2236" w:type="dxa"/>
            <w:gridSpan w:val="2"/>
            <w:shd w:val="clear" w:color="auto" w:fill="auto"/>
          </w:tcPr>
          <w:p w:rsidR="00A07F90" w:rsidRPr="000970E4" w:rsidRDefault="00A07F90" w:rsidP="00F54701">
            <w:pPr>
              <w:spacing w:after="0" w:line="240" w:lineRule="auto"/>
              <w:rPr>
                <w:rFonts w:ascii="Times New Roman" w:eastAsia="Times New Roman" w:hAnsi="Times New Roman"/>
                <w:sz w:val="20"/>
                <w:szCs w:val="20"/>
                <w:lang w:val="es-ES_tradnl" w:eastAsia="es-ES"/>
              </w:rPr>
            </w:pPr>
            <w:r w:rsidRPr="000970E4">
              <w:rPr>
                <w:rFonts w:ascii="Times New Roman" w:hAnsi="Times New Roman"/>
                <w:b/>
                <w:sz w:val="20"/>
                <w:szCs w:val="20"/>
              </w:rPr>
              <w:t xml:space="preserve">2SD: </w:t>
            </w:r>
            <w:r w:rsidRPr="000970E4">
              <w:rPr>
                <w:rFonts w:ascii="Times New Roman" w:hAnsi="Times New Roman"/>
                <w:sz w:val="20"/>
                <w:szCs w:val="20"/>
              </w:rPr>
              <w:t>1.1</w:t>
            </w:r>
          </w:p>
        </w:tc>
        <w:tc>
          <w:tcPr>
            <w:tcW w:w="2237"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r>
      <w:tr w:rsidR="00A07F90" w:rsidRPr="000970E4" w:rsidTr="00F54701">
        <w:trPr>
          <w:trHeight w:val="289"/>
        </w:trPr>
        <w:tc>
          <w:tcPr>
            <w:tcW w:w="1631" w:type="dxa"/>
            <w:vMerge/>
            <w:shd w:val="clear" w:color="auto" w:fill="auto"/>
          </w:tcPr>
          <w:p w:rsidR="00A07F90" w:rsidRPr="003B03CF" w:rsidRDefault="00A07F90" w:rsidP="00F54701">
            <w:pPr>
              <w:pStyle w:val="Cuadrculamedia1-nfasis21"/>
              <w:spacing w:after="0" w:line="240" w:lineRule="auto"/>
              <w:ind w:left="0"/>
              <w:rPr>
                <w:rFonts w:ascii="Times New Roman" w:hAnsi="Times New Roman"/>
                <w:b/>
                <w:sz w:val="20"/>
                <w:szCs w:val="20"/>
              </w:rPr>
            </w:pPr>
          </w:p>
        </w:tc>
        <w:tc>
          <w:tcPr>
            <w:tcW w:w="1955" w:type="dxa"/>
            <w:vMerge/>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2044" w:type="dxa"/>
            <w:vMerge/>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1881" w:type="dxa"/>
            <w:vMerge/>
          </w:tcPr>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2236"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b/>
                <w:sz w:val="20"/>
                <w:szCs w:val="20"/>
              </w:rPr>
              <w:t>FWHM</w:t>
            </w:r>
            <w:r w:rsidRPr="000970E4">
              <w:rPr>
                <w:rFonts w:ascii="Times New Roman" w:hAnsi="Times New Roman"/>
                <w:sz w:val="20"/>
                <w:szCs w:val="20"/>
              </w:rPr>
              <w:t>: 0.5</w:t>
            </w:r>
          </w:p>
        </w:tc>
        <w:tc>
          <w:tcPr>
            <w:tcW w:w="2236" w:type="dxa"/>
            <w:gridSpan w:val="2"/>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FWHM</w:t>
            </w:r>
            <w:r w:rsidRPr="000970E4">
              <w:rPr>
                <w:rFonts w:ascii="Times New Roman" w:hAnsi="Times New Roman"/>
                <w:sz w:val="20"/>
                <w:szCs w:val="20"/>
              </w:rPr>
              <w:t>: 0.5</w:t>
            </w:r>
          </w:p>
          <w:p w:rsidR="00A07F90" w:rsidRPr="000970E4" w:rsidRDefault="00A07F90" w:rsidP="00F54701">
            <w:pPr>
              <w:pStyle w:val="Cuadrculamedia1-nfasis21"/>
              <w:spacing w:after="0" w:line="240" w:lineRule="auto"/>
              <w:ind w:left="0"/>
              <w:rPr>
                <w:rFonts w:ascii="Times New Roman" w:hAnsi="Times New Roman"/>
                <w:sz w:val="20"/>
                <w:szCs w:val="20"/>
              </w:rPr>
            </w:pPr>
          </w:p>
        </w:tc>
        <w:tc>
          <w:tcPr>
            <w:tcW w:w="2237"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r>
      <w:tr w:rsidR="00A07F90" w:rsidRPr="000970E4" w:rsidTr="00F54701">
        <w:tc>
          <w:tcPr>
            <w:tcW w:w="1631" w:type="dxa"/>
            <w:shd w:val="clear" w:color="auto" w:fill="auto"/>
          </w:tcPr>
          <w:p w:rsidR="00A07F90" w:rsidRPr="003B03CF" w:rsidRDefault="00F807C2"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Chan</w:t>
            </w:r>
            <w:r w:rsidR="009E6A90"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0EC928F0-52E2-4AE5-A132-BF211A88898D&lt;/uuid&gt;&lt;priority&gt;0&lt;/priority&gt;&lt;publications&gt;&lt;publication&gt;&lt;uuid&gt;207B0B9D-558F-465C-BCD0-904E832A5533&lt;/uuid&gt;&lt;volume&gt;130&lt;/volume&gt;&lt;doi&gt;10.1161/CIRCULATIONAHA.113.007094&lt;/doi&gt;&lt;startpage&gt;484&lt;/startpage&gt;&lt;publication_date&gt;99201408041200000000222000&lt;/publication_date&gt;&lt;url&gt;http://circ.ahajournals.org/cgi/doi/10.1161/CIRCULATIONAHA.113.007094&lt;/url&gt;&lt;citekey&gt;Chan:2014dl&lt;/citekey&gt;&lt;type&gt;400&lt;/type&gt;&lt;title&gt;Prognostic Value of Quantitative Contrast-Enhanced Cardiovascular Magnetic Resonance for the Evaluation of Sudden Death Risk in Patients With Hypertrophic Cardiomyopathy&lt;/title&gt;&lt;number&gt;6&lt;/number&gt;&lt;subtype&gt;400&lt;/subtype&gt;&lt;endpage&gt;495&lt;/endpage&gt;&lt;bundle&gt;&lt;publication&gt;&lt;publisher&gt;Lippincott Williams &amp;amp; Wilkins&lt;/publisher&gt;&lt;title&gt;Circulation&lt;/title&gt;&lt;type&gt;-100&lt;/type&gt;&lt;subtype&gt;-100&lt;/subtype&gt;&lt;uuid&gt;59CA37DB-E355-4927-AA7C-C122F783FA7C&lt;/uuid&gt;&lt;/publication&gt;&lt;/bundle&gt;&lt;authors&gt;&lt;author&gt;&lt;firstName&gt;R&lt;/firstName&gt;&lt;middleNames&gt;H&lt;/middleNames&gt;&lt;lastName&gt;Chan&lt;/lastName&gt;&lt;/author&gt;&lt;author&gt;&lt;firstName&gt;B&lt;/firstName&gt;&lt;middleNames&gt;J&lt;/middleNames&gt;&lt;lastName&gt;Maron&lt;/lastName&gt;&lt;/author&gt;&lt;author&gt;&lt;firstName&gt;I&lt;/firstName&gt;&lt;lastName&gt;Olivotto&lt;/lastName&gt;&lt;/author&gt;&lt;author&gt;&lt;firstName&gt;M&lt;/firstName&gt;&lt;middleNames&gt;J&lt;/middleNames&gt;&lt;lastName&gt;Pencina&lt;/lastName&gt;&lt;/author&gt;&lt;author&gt;&lt;firstName&gt;G&lt;/firstName&gt;&lt;middleNames&gt;E&lt;/middleNames&gt;&lt;lastName&gt;Assenza&lt;/lastName&gt;&lt;/author&gt;&lt;author&gt;&lt;firstName&gt;T&lt;/firstName&gt;&lt;lastName&gt;Haas&lt;/lastName&gt;&lt;/author&gt;&lt;author&gt;&lt;firstName&gt;J&lt;/firstName&gt;&lt;middleNames&gt;R&lt;/middleNames&gt;&lt;lastName&gt;Lesser&lt;/lastName&gt;&lt;/author&gt;&lt;author&gt;&lt;firstName&gt;C&lt;/firstName&gt;&lt;lastName&gt;Gruner&lt;/lastName&gt;&lt;/author&gt;&lt;author&gt;&lt;firstName&gt;A&lt;/firstName&gt;&lt;middleNames&gt;M&lt;/middleNames&gt;&lt;lastName&gt;Crean&lt;/lastName&gt;&lt;/author&gt;&lt;author&gt;&lt;firstName&gt;H&lt;/firstName&gt;&lt;lastName&gt;Rakowski&lt;/lastName&gt;&lt;/author&gt;&lt;author&gt;&lt;firstName&gt;J&lt;/firstName&gt;&lt;middleNames&gt;E&lt;/middleNames&gt;&lt;lastName&gt;Udelson&lt;/lastName&gt;&lt;/author&gt;&lt;author&gt;&lt;firstName&gt;E&lt;/firstName&gt;&lt;lastName&gt;Rowin&lt;/lastName&gt;&lt;/author&gt;&lt;author&gt;&lt;firstName&gt;M&lt;/firstName&gt;&lt;lastName&gt;Lombardi&lt;/lastName&gt;&lt;/author&gt;&lt;author&gt;&lt;firstName&gt;F&lt;/firstName&gt;&lt;lastName&gt;Cecchi&lt;/lastName&gt;&lt;/author&gt;&lt;author&gt;&lt;firstName&gt;B&lt;/firstName&gt;&lt;lastName&gt;Tomberli&lt;/lastName&gt;&lt;/author&gt;&lt;author&gt;&lt;firstName&gt;P&lt;/firstName&gt;&lt;lastName&gt;Spirito&lt;/lastName&gt;&lt;/author&gt;&lt;author&gt;&lt;firstName&gt;F&lt;/firstName&gt;&lt;lastName&gt;Formisano&lt;/lastName&gt;&lt;/author&gt;&lt;author&gt;&lt;firstName&gt;E&lt;/firstName&gt;&lt;lastName&gt;Biagini&lt;/lastName&gt;&lt;/author&gt;&lt;author&gt;&lt;firstName&gt;C&lt;/firstName&gt;&lt;lastName&gt;Rapezzi&lt;/lastName&gt;&lt;/author&gt;&lt;author&gt;&lt;lastName&gt;Cecco&lt;/lastName&gt;&lt;nonDroppingParticle&gt;De&lt;/nonDroppingParticle&gt;&lt;firstName&gt;C&lt;/firstName&gt;&lt;middleNames&gt;N&lt;/middleNames&gt;&lt;/author&gt;&lt;author&gt;&lt;firstName&gt;C&lt;/firstName&gt;&lt;lastName&gt;Autore&lt;/lastName&gt;&lt;/author&gt;&lt;author&gt;&lt;firstName&gt;E&lt;/firstName&gt;&lt;middleNames&gt;F&lt;/middleNames&gt;&lt;lastName&gt;Cook&lt;/lastName&gt;&lt;/author&gt;&lt;author&gt;&lt;firstName&gt;S&lt;/firstName&gt;&lt;middleNames&gt;N&lt;/middleNames&gt;&lt;lastName&gt;Hong&lt;/lastName&gt;&lt;/author&gt;&lt;author&gt;&lt;firstName&gt;C&lt;/firstName&gt;&lt;middleNames&gt;M&lt;/middleNames&gt;&lt;lastName&gt;Gibson&lt;/lastName&gt;&lt;/author&gt;&lt;author&gt;&lt;firstName&gt;W&lt;/firstName&gt;&lt;middleNames&gt;J&lt;/middleNames&gt;&lt;lastName&gt;Manning&lt;/lastName&gt;&lt;/author&gt;&lt;author&gt;&lt;firstName&gt;E&lt;/firstName&gt;&lt;lastName&gt;Appelbaum&lt;/lastName&gt;&lt;/author&gt;&lt;author&gt;&lt;firstName&gt;M&lt;/firstName&gt;&lt;middleNames&gt;S&lt;/middleNames&gt;&lt;lastName&gt;Maron&lt;/lastName&gt;&lt;/author&gt;&lt;/authors&gt;&lt;/publication&gt;&lt;/publications&gt;&lt;cites&gt;&lt;/cites&gt;&lt;/citation&gt;</w:instrText>
            </w:r>
            <w:r w:rsidR="009E6A90"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[12]</w:t>
            </w:r>
            <w:r w:rsidR="009E6A90" w:rsidRPr="003B03CF">
              <w:rPr>
                <w:rFonts w:ascii="Times New Roman" w:hAnsi="Times New Roman"/>
                <w:b/>
                <w:sz w:val="20"/>
                <w:szCs w:val="20"/>
                <w:vertAlign w:val="superscript"/>
              </w:rPr>
              <w:fldChar w:fldCharType="end"/>
            </w:r>
          </w:p>
        </w:tc>
        <w:tc>
          <w:tcPr>
            <w:tcW w:w="1955"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HCM</w:t>
            </w:r>
          </w:p>
        </w:tc>
        <w:tc>
          <w:tcPr>
            <w:tcW w:w="204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24 </w:t>
            </w:r>
          </w:p>
        </w:tc>
        <w:tc>
          <w:tcPr>
            <w:tcW w:w="1881" w:type="dxa"/>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6SD</w:t>
            </w:r>
          </w:p>
        </w:tc>
        <w:tc>
          <w:tcPr>
            <w:tcW w:w="2278" w:type="dxa"/>
            <w:gridSpan w:val="2"/>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(6.3)</w:t>
            </w:r>
          </w:p>
        </w:tc>
        <w:tc>
          <w:tcPr>
            <w:tcW w:w="2197"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(5.9)</w:t>
            </w:r>
          </w:p>
        </w:tc>
        <w:tc>
          <w:tcPr>
            <w:tcW w:w="2234" w:type="dxa"/>
            <w:shd w:val="clear" w:color="auto" w:fill="auto"/>
          </w:tcPr>
          <w:p w:rsidR="00A07F90" w:rsidRPr="000970E4" w:rsidRDefault="00A07F90" w:rsidP="00F54701">
            <w:pPr>
              <w:pStyle w:val="Cuadrculamedia1-nfasis21"/>
              <w:spacing w:after="0" w:line="240" w:lineRule="auto"/>
              <w:ind w:left="0"/>
              <w:rPr>
                <w:rFonts w:ascii="Times New Roman" w:hAnsi="Times New Roman"/>
                <w:sz w:val="20"/>
                <w:szCs w:val="20"/>
              </w:rPr>
            </w:pPr>
          </w:p>
        </w:tc>
      </w:tr>
    </w:tbl>
    <w:p w:rsidR="00A07F90" w:rsidRPr="000970E4" w:rsidRDefault="00A07F90" w:rsidP="00A07F90">
      <w:pPr>
        <w:rPr>
          <w:rFonts w:ascii="Times New Roman" w:hAnsi="Times New Roman"/>
          <w:sz w:val="20"/>
          <w:szCs w:val="20"/>
          <w:highlight w:val="yellow"/>
        </w:rPr>
      </w:pPr>
    </w:p>
    <w:p w:rsidR="00A07F90" w:rsidRPr="000970E4" w:rsidRDefault="00B06FB5" w:rsidP="00A07F90">
      <w:pPr>
        <w:rPr>
          <w:rFonts w:ascii="Times New Roman" w:hAnsi="Times New Roman"/>
          <w:sz w:val="20"/>
          <w:szCs w:val="20"/>
        </w:rPr>
      </w:pPr>
      <w:r>
        <w:rPr>
          <w:rFonts w:ascii="Times New Roman" w:hAnsi="Times New Roman"/>
          <w:sz w:val="20"/>
          <w:szCs w:val="20"/>
          <w:highlight w:val="yellow"/>
        </w:rPr>
        <w:br w:type="page"/>
      </w:r>
      <w:r w:rsidR="00A07F90" w:rsidRPr="000970E4">
        <w:rPr>
          <w:rFonts w:ascii="Times New Roman" w:hAnsi="Times New Roman"/>
          <w:b/>
          <w:sz w:val="20"/>
          <w:szCs w:val="20"/>
        </w:rPr>
        <w:lastRenderedPageBreak/>
        <w:t>Table 3</w:t>
      </w:r>
      <w:r w:rsidR="00A96F5D" w:rsidRPr="000970E4">
        <w:rPr>
          <w:rFonts w:ascii="Times New Roman" w:hAnsi="Times New Roman"/>
          <w:b/>
          <w:sz w:val="20"/>
          <w:szCs w:val="20"/>
        </w:rPr>
        <w:t>b</w:t>
      </w:r>
      <w:r w:rsidR="00B14C58" w:rsidRPr="000970E4">
        <w:rPr>
          <w:rFonts w:ascii="Times New Roman" w:hAnsi="Times New Roman"/>
          <w:b/>
          <w:sz w:val="20"/>
          <w:szCs w:val="20"/>
        </w:rPr>
        <w:t>-i</w:t>
      </w:r>
      <w:r w:rsidR="000A31E5" w:rsidRPr="000970E4">
        <w:rPr>
          <w:rFonts w:ascii="Times New Roman" w:hAnsi="Times New Roman"/>
          <w:b/>
          <w:sz w:val="20"/>
          <w:szCs w:val="20"/>
        </w:rPr>
        <w:t>.3</w:t>
      </w:r>
      <w:r w:rsidR="00A07F90" w:rsidRPr="000970E4">
        <w:rPr>
          <w:rFonts w:ascii="Times New Roman" w:hAnsi="Times New Roman"/>
          <w:b/>
          <w:sz w:val="20"/>
          <w:szCs w:val="20"/>
        </w:rPr>
        <w:t xml:space="preserve">. Comparative studies </w:t>
      </w:r>
      <w:r w:rsidR="00311D60" w:rsidRPr="000970E4">
        <w:rPr>
          <w:rFonts w:ascii="Times New Roman" w:hAnsi="Times New Roman"/>
          <w:b/>
          <w:sz w:val="20"/>
          <w:szCs w:val="20"/>
        </w:rPr>
        <w:t>with</w:t>
      </w:r>
      <w:r w:rsidR="00A07F90" w:rsidRPr="000970E4">
        <w:rPr>
          <w:rFonts w:ascii="Times New Roman" w:hAnsi="Times New Roman"/>
          <w:b/>
          <w:sz w:val="20"/>
          <w:szCs w:val="20"/>
        </w:rPr>
        <w:t xml:space="preserve"> other imaging techniques</w:t>
      </w:r>
      <w:r w:rsidR="00311D60" w:rsidRPr="000970E4">
        <w:rPr>
          <w:rFonts w:ascii="Times New Roman" w:hAnsi="Times New Roman"/>
          <w:b/>
          <w:sz w:val="20"/>
          <w:szCs w:val="20"/>
        </w:rPr>
        <w:t xml:space="preserve"> in ischaemic heart disease</w:t>
      </w:r>
      <w:r w:rsidR="00A07F90" w:rsidRPr="000970E4">
        <w:rPr>
          <w:rFonts w:ascii="Times New Roman" w:hAnsi="Times New Roman"/>
          <w:b/>
          <w:sz w:val="20"/>
          <w:szCs w:val="20"/>
        </w:rPr>
        <w:t xml:space="preserve">. </w:t>
      </w:r>
      <w:r w:rsidRPr="000970E4">
        <w:rPr>
          <w:rFonts w:ascii="Times New Roman" w:hAnsi="Times New Roman"/>
          <w:sz w:val="20"/>
          <w:szCs w:val="20"/>
        </w:rPr>
        <w:t>CAD – coronary artery disease</w:t>
      </w:r>
      <w:r>
        <w:rPr>
          <w:rFonts w:ascii="Times New Roman" w:hAnsi="Times New Roman"/>
          <w:sz w:val="20"/>
          <w:szCs w:val="20"/>
        </w:rPr>
        <w:t>,</w:t>
      </w:r>
      <w:r w:rsidRPr="000970E4">
        <w:rPr>
          <w:rFonts w:ascii="Times New Roman" w:hAnsi="Times New Roman"/>
          <w:sz w:val="20"/>
          <w:szCs w:val="20"/>
        </w:rPr>
        <w:t xml:space="preserve"> </w:t>
      </w:r>
      <w:r w:rsidR="00311D60" w:rsidRPr="000970E4">
        <w:rPr>
          <w:rFonts w:ascii="Times New Roman" w:hAnsi="Times New Roman"/>
          <w:sz w:val="20"/>
          <w:szCs w:val="20"/>
        </w:rPr>
        <w:t>AMI – acute myocardial infarction</w:t>
      </w:r>
      <w:r>
        <w:rPr>
          <w:rFonts w:ascii="Times New Roman" w:hAnsi="Times New Roman"/>
          <w:sz w:val="20"/>
          <w:szCs w:val="20"/>
        </w:rPr>
        <w:t>,</w:t>
      </w:r>
      <w:r w:rsidR="00311D60" w:rsidRPr="000970E4">
        <w:rPr>
          <w:rFonts w:ascii="Times New Roman" w:hAnsi="Times New Roman"/>
          <w:sz w:val="20"/>
          <w:szCs w:val="20"/>
        </w:rPr>
        <w:t xml:space="preserve"> CMI </w:t>
      </w:r>
      <w:r>
        <w:rPr>
          <w:rFonts w:ascii="Times New Roman" w:hAnsi="Times New Roman"/>
          <w:sz w:val="20"/>
          <w:szCs w:val="20"/>
        </w:rPr>
        <w:t xml:space="preserve">– chronic myocardial infarction, </w:t>
      </w:r>
      <w:r w:rsidRPr="000970E4">
        <w:rPr>
          <w:rFonts w:ascii="Times New Roman" w:hAnsi="Times New Roman"/>
          <w:sz w:val="20"/>
          <w:szCs w:val="20"/>
        </w:rPr>
        <w:t>SPECT</w:t>
      </w:r>
      <w:r>
        <w:rPr>
          <w:rFonts w:ascii="Times New Roman" w:hAnsi="Times New Roman"/>
          <w:sz w:val="20"/>
          <w:szCs w:val="20"/>
        </w:rPr>
        <w:t xml:space="preserve"> - s</w:t>
      </w:r>
      <w:r w:rsidRPr="000970E4">
        <w:rPr>
          <w:rFonts w:ascii="Times New Roman" w:hAnsi="Times New Roman"/>
          <w:sz w:val="20"/>
          <w:szCs w:val="20"/>
        </w:rPr>
        <w:t xml:space="preserve">ingle </w:t>
      </w:r>
      <w:r w:rsidR="00DA0154">
        <w:rPr>
          <w:rFonts w:ascii="Times New Roman" w:hAnsi="Times New Roman"/>
          <w:sz w:val="20"/>
          <w:szCs w:val="20"/>
        </w:rPr>
        <w:t>p</w:t>
      </w:r>
      <w:r w:rsidRPr="000970E4">
        <w:rPr>
          <w:rFonts w:ascii="Times New Roman" w:hAnsi="Times New Roman"/>
          <w:sz w:val="20"/>
          <w:szCs w:val="20"/>
        </w:rPr>
        <w:t xml:space="preserve">hoton </w:t>
      </w:r>
      <w:r w:rsidR="00DA0154">
        <w:rPr>
          <w:rFonts w:ascii="Times New Roman" w:hAnsi="Times New Roman"/>
          <w:sz w:val="20"/>
          <w:szCs w:val="20"/>
        </w:rPr>
        <w:t>e</w:t>
      </w:r>
      <w:r w:rsidRPr="000970E4">
        <w:rPr>
          <w:rFonts w:ascii="Times New Roman" w:hAnsi="Times New Roman"/>
          <w:sz w:val="20"/>
          <w:szCs w:val="20"/>
        </w:rPr>
        <w:t xml:space="preserve">mission </w:t>
      </w:r>
      <w:r w:rsidR="00DA0154">
        <w:rPr>
          <w:rFonts w:ascii="Times New Roman" w:hAnsi="Times New Roman"/>
          <w:sz w:val="20"/>
          <w:szCs w:val="20"/>
        </w:rPr>
        <w:t>c</w:t>
      </w:r>
      <w:r w:rsidRPr="000970E4">
        <w:rPr>
          <w:rFonts w:ascii="Times New Roman" w:hAnsi="Times New Roman"/>
          <w:sz w:val="20"/>
          <w:szCs w:val="20"/>
        </w:rPr>
        <w:t xml:space="preserve">omputed </w:t>
      </w:r>
      <w:r w:rsidR="00DA0154">
        <w:rPr>
          <w:rFonts w:ascii="Times New Roman" w:hAnsi="Times New Roman"/>
          <w:sz w:val="20"/>
          <w:szCs w:val="20"/>
        </w:rPr>
        <w:t>t</w:t>
      </w:r>
      <w:r w:rsidRPr="000970E4">
        <w:rPr>
          <w:rFonts w:ascii="Times New Roman" w:hAnsi="Times New Roman"/>
          <w:sz w:val="20"/>
          <w:szCs w:val="20"/>
        </w:rPr>
        <w:t>omography</w:t>
      </w:r>
      <w:r>
        <w:rPr>
          <w:rFonts w:ascii="Times New Roman" w:hAnsi="Times New Roman"/>
          <w:sz w:val="20"/>
          <w:szCs w:val="20"/>
        </w:rPr>
        <w:t>, PET – positron emission tomography</w:t>
      </w:r>
      <w:r w:rsidRPr="000970E4">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021"/>
        <w:gridCol w:w="1138"/>
        <w:gridCol w:w="1261"/>
        <w:gridCol w:w="1529"/>
        <w:gridCol w:w="6"/>
        <w:gridCol w:w="1276"/>
        <w:gridCol w:w="5649"/>
        <w:gridCol w:w="9"/>
      </w:tblGrid>
      <w:tr w:rsidR="00104851" w:rsidRPr="000970E4" w:rsidTr="00104851">
        <w:tc>
          <w:tcPr>
            <w:tcW w:w="13221" w:type="dxa"/>
            <w:gridSpan w:val="9"/>
            <w:shd w:val="clear" w:color="auto" w:fill="auto"/>
          </w:tcPr>
          <w:p w:rsidR="00A07F90" w:rsidRPr="000970E4" w:rsidRDefault="00A07F90"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Validation against established imaging techniques</w:t>
            </w:r>
          </w:p>
        </w:tc>
      </w:tr>
      <w:tr w:rsidR="00104851" w:rsidRPr="000970E4" w:rsidTr="00104851">
        <w:trPr>
          <w:gridAfter w:val="1"/>
          <w:wAfter w:w="9" w:type="dxa"/>
          <w:trHeight w:val="588"/>
        </w:trPr>
        <w:tc>
          <w:tcPr>
            <w:tcW w:w="1332" w:type="dxa"/>
            <w:shd w:val="clear" w:color="auto" w:fill="auto"/>
          </w:tcPr>
          <w:p w:rsidR="00104851" w:rsidRPr="000970E4" w:rsidRDefault="00104851"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Author</w:t>
            </w:r>
          </w:p>
        </w:tc>
        <w:tc>
          <w:tcPr>
            <w:tcW w:w="1021" w:type="dxa"/>
            <w:shd w:val="clear" w:color="auto" w:fill="auto"/>
          </w:tcPr>
          <w:p w:rsidR="00104851" w:rsidRPr="000970E4" w:rsidRDefault="00104851" w:rsidP="0010485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 xml:space="preserve">Disease model </w:t>
            </w:r>
          </w:p>
        </w:tc>
        <w:tc>
          <w:tcPr>
            <w:tcW w:w="1138" w:type="dxa"/>
            <w:shd w:val="clear" w:color="auto" w:fill="auto"/>
          </w:tcPr>
          <w:p w:rsidR="00104851" w:rsidRPr="000970E4" w:rsidRDefault="00104851"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N</w:t>
            </w:r>
          </w:p>
        </w:tc>
        <w:tc>
          <w:tcPr>
            <w:tcW w:w="1261" w:type="dxa"/>
            <w:shd w:val="clear" w:color="auto" w:fill="auto"/>
          </w:tcPr>
          <w:p w:rsidR="00104851" w:rsidRPr="000970E4" w:rsidRDefault="00104851"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Assessment</w:t>
            </w:r>
          </w:p>
        </w:tc>
        <w:tc>
          <w:tcPr>
            <w:tcW w:w="1529" w:type="dxa"/>
            <w:shd w:val="clear" w:color="auto" w:fill="auto"/>
          </w:tcPr>
          <w:p w:rsidR="00104851" w:rsidRPr="000970E4" w:rsidRDefault="00104851"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Study design</w:t>
            </w:r>
          </w:p>
        </w:tc>
        <w:tc>
          <w:tcPr>
            <w:tcW w:w="6931" w:type="dxa"/>
            <w:gridSpan w:val="3"/>
            <w:shd w:val="clear" w:color="auto" w:fill="auto"/>
          </w:tcPr>
          <w:p w:rsidR="00104851" w:rsidRPr="000970E4" w:rsidRDefault="00104851" w:rsidP="00F54701">
            <w:pPr>
              <w:pStyle w:val="Cuadrculamedia1-nfasis21"/>
              <w:spacing w:after="0" w:line="240" w:lineRule="auto"/>
              <w:ind w:left="0"/>
              <w:rPr>
                <w:rFonts w:ascii="Times New Roman" w:hAnsi="Times New Roman"/>
                <w:b/>
                <w:sz w:val="20"/>
                <w:szCs w:val="20"/>
              </w:rPr>
            </w:pPr>
            <w:r w:rsidRPr="000970E4">
              <w:rPr>
                <w:rFonts w:ascii="Times New Roman" w:hAnsi="Times New Roman"/>
                <w:b/>
                <w:sz w:val="20"/>
                <w:szCs w:val="20"/>
              </w:rPr>
              <w:t>Outcome</w:t>
            </w:r>
          </w:p>
        </w:tc>
      </w:tr>
      <w:tr w:rsidR="00104851" w:rsidRPr="000970E4" w:rsidTr="00104851">
        <w:trPr>
          <w:gridAfter w:val="1"/>
          <w:wAfter w:w="9" w:type="dxa"/>
          <w:trHeight w:val="385"/>
        </w:trPr>
        <w:tc>
          <w:tcPr>
            <w:tcW w:w="1332" w:type="dxa"/>
            <w:shd w:val="clear" w:color="auto" w:fill="auto"/>
          </w:tcPr>
          <w:p w:rsidR="00931D7C" w:rsidRPr="003B03CF" w:rsidRDefault="00931D7C"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Wagner</w:t>
            </w:r>
            <w:r w:rsidR="006D11ED" w:rsidRPr="003B03C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BE655BE8-3DC3-4DBF-B938-8757715A906F&lt;/uuid&gt;&lt;priority&gt;0&lt;/priority&gt;&lt;publications&gt;&lt;publication&gt;&lt;uuid&gt;79D6435D-C6DF-488B-A993-273127CC81EF&lt;/uuid&gt;&lt;volume&gt;361&lt;/volume&gt;&lt;doi&gt;10.1016/S0140-6736(03)12389-6&lt;/doi&gt;&lt;startpage&gt;374&lt;/startpage&gt;&lt;publication_date&gt;99200302011200000000222000&lt;/publication_date&gt;&lt;url&gt;http://linkinghub.elsevier.com/retrieve/pii/S0140673603123896&lt;/url&gt;&lt;citekey&gt;Wagner:2003cm&lt;/citekey&gt;&lt;type&gt;400&lt;/type&gt;&lt;title&gt;Contrast-enhanced MRI and routine single photon emission computed tomography (SPECT) perfusion imaging for detection of subendocardial myocardial infarcts: an imaging study.&lt;/title&gt;&lt;publisher&gt;Elsevier&lt;/publisher&gt;&lt;institution&gt;Northwestern University Medical School Feinberg Cardiovascular Research Institute, Chicago, IL, USA.&lt;/institution&gt;&lt;number&gt;9355&lt;/number&gt;&lt;subtype&gt;400&lt;/subtype&gt;&lt;endpage&gt;379&lt;/endpage&gt;&lt;bundle&gt;&lt;publication&gt;&lt;title&gt;Lancet (London, England)&lt;/title&gt;&lt;type&gt;-100&lt;/type&gt;&lt;subtype&gt;-100&lt;/subtype&gt;&lt;uuid&gt;1ECD0E6E-127F-4394-8450-0A3AEDEDB1C5&lt;/uuid&gt;&lt;/publication&gt;&lt;/bundle&gt;&lt;authors&gt;&lt;author&gt;&lt;firstName&gt;Anja&lt;/firstName&gt;&lt;lastName&gt;Wagner&lt;/lastName&gt;&lt;/author&gt;&lt;author&gt;&lt;firstName&gt;Heiko&lt;/firstName&gt;&lt;lastName&gt;Mahrholdt&lt;/lastName&gt;&lt;/author&gt;&lt;author&gt;&lt;firstName&gt;Thomas&lt;/firstName&gt;&lt;middleNames&gt;A&lt;/middleNames&gt;&lt;lastName&gt;Holly&lt;/lastName&gt;&lt;/author&gt;&lt;author&gt;&lt;firstName&gt;Michael&lt;/firstName&gt;&lt;middleNames&gt;D&lt;/middleNames&gt;&lt;lastName&gt;Elliott&lt;/lastName&gt;&lt;/author&gt;&lt;author&gt;&lt;firstName&gt;Matthias&lt;/firstName&gt;&lt;lastName&gt;Regenfus&lt;/lastName&gt;&lt;/author&gt;&lt;author&gt;&lt;firstName&gt;Michele&lt;/firstName&gt;&lt;lastName&gt;Parker&lt;/lastName&gt;&lt;/author&gt;&lt;author&gt;&lt;firstName&gt;Francis&lt;/firstName&gt;&lt;middleNames&gt;J&lt;/middleNames&gt;&lt;lastName&gt;Klocke&lt;/lastName&gt;&lt;/author&gt;&lt;author&gt;&lt;firstName&gt;Robert&lt;/firstName&gt;&lt;middleNames&gt;O&lt;/middleNames&gt;&lt;lastName&gt;Bonow&lt;/lastName&gt;&lt;/author&gt;&lt;author&gt;&lt;firstName&gt;Raymond&lt;/firstName&gt;&lt;middleNames&gt;J&lt;/middleNames&gt;&lt;lastName&gt;Kim&lt;/lastName&gt;&lt;/author&gt;&lt;author&gt;&lt;firstName&gt;Robert&lt;/firstName&gt;&lt;middleNames&gt;M&lt;/middleNames&gt;&lt;lastName&gt;Judd&lt;/lastName&gt;&lt;/author&gt;&lt;/authors&gt;&lt;/publication&gt;&lt;/publications&gt;&lt;cites&gt;&lt;/cites&gt;&lt;/citation&gt;</w:instrText>
            </w:r>
            <w:r w:rsidR="006D11ED" w:rsidRPr="003B03CF">
              <w:rPr>
                <w:rFonts w:ascii="Times New Roman" w:hAnsi="Times New Roman"/>
                <w:b/>
                <w:sz w:val="20"/>
                <w:szCs w:val="20"/>
              </w:rPr>
              <w:fldChar w:fldCharType="separate"/>
            </w:r>
            <w:r w:rsidR="00BA0BA2" w:rsidRPr="003B03CF">
              <w:rPr>
                <w:rFonts w:ascii="Times New Roman" w:eastAsia="MS Mincho" w:hAnsi="Times New Roman"/>
                <w:b/>
                <w:sz w:val="20"/>
                <w:szCs w:val="20"/>
                <w:lang w:val="en-US"/>
              </w:rPr>
              <w:t>[13]</w:t>
            </w:r>
            <w:r w:rsidR="006D11ED" w:rsidRPr="003B03CF">
              <w:rPr>
                <w:rFonts w:ascii="Times New Roman" w:hAnsi="Times New Roman"/>
                <w:b/>
                <w:sz w:val="20"/>
                <w:szCs w:val="20"/>
              </w:rPr>
              <w:fldChar w:fldCharType="end"/>
            </w:r>
          </w:p>
        </w:tc>
        <w:tc>
          <w:tcPr>
            <w:tcW w:w="1021" w:type="dxa"/>
            <w:shd w:val="clear" w:color="auto" w:fill="auto"/>
          </w:tcPr>
          <w:p w:rsidR="00931D7C" w:rsidRPr="000970E4" w:rsidRDefault="00931D7C"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Suspected/known CAD</w:t>
            </w:r>
          </w:p>
        </w:tc>
        <w:tc>
          <w:tcPr>
            <w:tcW w:w="1138" w:type="dxa"/>
            <w:shd w:val="clear" w:color="auto" w:fill="auto"/>
          </w:tcPr>
          <w:p w:rsidR="00931D7C" w:rsidRPr="000970E4" w:rsidRDefault="00931D7C"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91</w:t>
            </w:r>
          </w:p>
        </w:tc>
        <w:tc>
          <w:tcPr>
            <w:tcW w:w="1261" w:type="dxa"/>
            <w:shd w:val="clear" w:color="auto" w:fill="auto"/>
          </w:tcPr>
          <w:p w:rsidR="00931D7C" w:rsidRPr="000970E4" w:rsidRDefault="00104851"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Visual</w:t>
            </w:r>
          </w:p>
        </w:tc>
        <w:tc>
          <w:tcPr>
            <w:tcW w:w="1535" w:type="dxa"/>
            <w:gridSpan w:val="2"/>
            <w:shd w:val="clear" w:color="auto" w:fill="auto"/>
          </w:tcPr>
          <w:p w:rsidR="00931D7C" w:rsidRPr="000970E4" w:rsidRDefault="00104851" w:rsidP="0010485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Prospective </w:t>
            </w:r>
          </w:p>
        </w:tc>
        <w:tc>
          <w:tcPr>
            <w:tcW w:w="1276" w:type="dxa"/>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Associations</w:t>
            </w:r>
          </w:p>
        </w:tc>
        <w:tc>
          <w:tcPr>
            <w:tcW w:w="5649" w:type="dxa"/>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SPECT </w:t>
            </w:r>
            <w:r w:rsidR="002F5859" w:rsidRPr="000970E4">
              <w:rPr>
                <w:rFonts w:ascii="Times New Roman" w:hAnsi="Times New Roman"/>
                <w:sz w:val="20"/>
                <w:szCs w:val="20"/>
              </w:rPr>
              <w:t xml:space="preserve">is </w:t>
            </w:r>
            <w:r w:rsidRPr="000970E4">
              <w:rPr>
                <w:rFonts w:ascii="Times New Roman" w:hAnsi="Times New Roman"/>
                <w:sz w:val="20"/>
                <w:szCs w:val="20"/>
              </w:rPr>
              <w:t xml:space="preserve">systematically </w:t>
            </w:r>
            <w:r w:rsidR="002F5859" w:rsidRPr="000970E4">
              <w:rPr>
                <w:rFonts w:ascii="Times New Roman" w:hAnsi="Times New Roman"/>
                <w:sz w:val="20"/>
                <w:szCs w:val="20"/>
              </w:rPr>
              <w:t xml:space="preserve">less sensitive for </w:t>
            </w:r>
            <w:r w:rsidRPr="000970E4">
              <w:rPr>
                <w:rFonts w:ascii="Times New Roman" w:hAnsi="Times New Roman"/>
                <w:sz w:val="20"/>
                <w:szCs w:val="20"/>
              </w:rPr>
              <w:t xml:space="preserve">subendocardial </w:t>
            </w:r>
            <w:r w:rsidR="00104851" w:rsidRPr="000970E4">
              <w:rPr>
                <w:rFonts w:ascii="Times New Roman" w:hAnsi="Times New Roman"/>
                <w:sz w:val="20"/>
                <w:szCs w:val="20"/>
              </w:rPr>
              <w:t>scar</w:t>
            </w:r>
            <w:r w:rsidRPr="000970E4">
              <w:rPr>
                <w:rFonts w:ascii="Times New Roman" w:hAnsi="Times New Roman"/>
                <w:sz w:val="20"/>
                <w:szCs w:val="20"/>
              </w:rPr>
              <w:t xml:space="preserve"> compared to CMR</w:t>
            </w:r>
            <w:r w:rsidR="002F5859" w:rsidRPr="000970E4">
              <w:rPr>
                <w:rFonts w:ascii="Times New Roman" w:hAnsi="Times New Roman"/>
                <w:sz w:val="20"/>
                <w:szCs w:val="20"/>
              </w:rPr>
              <w:t xml:space="preserve"> and histology</w:t>
            </w:r>
            <w:r w:rsidRPr="000970E4">
              <w:rPr>
                <w:rFonts w:ascii="Times New Roman" w:hAnsi="Times New Roman"/>
                <w:sz w:val="20"/>
                <w:szCs w:val="20"/>
              </w:rPr>
              <w:t xml:space="preserve">. </w:t>
            </w:r>
          </w:p>
          <w:p w:rsidR="00931D7C" w:rsidRPr="000970E4" w:rsidRDefault="00931D7C" w:rsidP="002F5859">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 xml:space="preserve">Rate of </w:t>
            </w:r>
            <w:r w:rsidR="002F5859" w:rsidRPr="000970E4">
              <w:rPr>
                <w:rFonts w:ascii="Times New Roman" w:hAnsi="Times New Roman"/>
                <w:sz w:val="20"/>
                <w:szCs w:val="20"/>
              </w:rPr>
              <w:t>SPECT</w:t>
            </w:r>
            <w:r w:rsidRPr="000970E4">
              <w:rPr>
                <w:rFonts w:ascii="Times New Roman" w:hAnsi="Times New Roman"/>
                <w:sz w:val="20"/>
                <w:szCs w:val="20"/>
              </w:rPr>
              <w:t>-detected infarcts</w:t>
            </w:r>
            <w:r w:rsidR="002F5859" w:rsidRPr="000970E4">
              <w:rPr>
                <w:rFonts w:ascii="Times New Roman" w:hAnsi="Times New Roman"/>
                <w:sz w:val="20"/>
                <w:szCs w:val="20"/>
              </w:rPr>
              <w:t xml:space="preserve"> as defined by CMR</w:t>
            </w:r>
            <w:r w:rsidRPr="000970E4">
              <w:rPr>
                <w:rFonts w:ascii="Times New Roman" w:hAnsi="Times New Roman"/>
                <w:sz w:val="20"/>
                <w:szCs w:val="20"/>
              </w:rPr>
              <w:t xml:space="preserve"> increases with transmurality: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9"/>
              <w:gridCol w:w="2709"/>
            </w:tblGrid>
            <w:tr w:rsidR="002F5859" w:rsidRPr="000970E4" w:rsidTr="008147D4">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CMR transmurality</w:t>
                  </w:r>
                </w:p>
              </w:tc>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SPECT sensitivity</w:t>
                  </w:r>
                </w:p>
              </w:tc>
            </w:tr>
            <w:tr w:rsidR="002F5859" w:rsidRPr="000970E4" w:rsidTr="008147D4">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1-25%</w:t>
                  </w:r>
                </w:p>
              </w:tc>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50%</w:t>
                  </w:r>
                </w:p>
              </w:tc>
            </w:tr>
            <w:tr w:rsidR="002F5859" w:rsidRPr="000970E4" w:rsidTr="008147D4">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26-50%</w:t>
                  </w:r>
                </w:p>
              </w:tc>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57%</w:t>
                  </w:r>
                </w:p>
              </w:tc>
            </w:tr>
            <w:tr w:rsidR="002F5859" w:rsidRPr="000970E4" w:rsidTr="008147D4">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51-75%</w:t>
                  </w:r>
                </w:p>
              </w:tc>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77%</w:t>
                  </w:r>
                </w:p>
              </w:tc>
            </w:tr>
            <w:tr w:rsidR="002F5859" w:rsidRPr="000970E4" w:rsidTr="008147D4">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76-100%</w:t>
                  </w:r>
                </w:p>
              </w:tc>
              <w:tc>
                <w:tcPr>
                  <w:tcW w:w="2709" w:type="dxa"/>
                  <w:shd w:val="clear" w:color="auto" w:fill="auto"/>
                </w:tcPr>
                <w:p w:rsidR="002F5859" w:rsidRPr="000970E4" w:rsidRDefault="002F5859" w:rsidP="008147D4">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100%</w:t>
                  </w:r>
                </w:p>
              </w:tc>
            </w:tr>
          </w:tbl>
          <w:p w:rsidR="002F5859" w:rsidRPr="000970E4" w:rsidRDefault="002F5859" w:rsidP="002F5859">
            <w:pPr>
              <w:pStyle w:val="Cuadrculamedia1-nfasis21"/>
              <w:spacing w:after="0" w:line="240" w:lineRule="auto"/>
              <w:ind w:left="0"/>
              <w:rPr>
                <w:rFonts w:ascii="Times New Roman" w:hAnsi="Times New Roman"/>
                <w:sz w:val="20"/>
                <w:szCs w:val="20"/>
              </w:rPr>
            </w:pPr>
          </w:p>
        </w:tc>
      </w:tr>
      <w:tr w:rsidR="00104851" w:rsidRPr="000970E4" w:rsidTr="00104851">
        <w:trPr>
          <w:gridAfter w:val="1"/>
          <w:wAfter w:w="9" w:type="dxa"/>
          <w:trHeight w:val="575"/>
        </w:trPr>
        <w:tc>
          <w:tcPr>
            <w:tcW w:w="1332" w:type="dxa"/>
            <w:shd w:val="clear" w:color="auto" w:fill="auto"/>
          </w:tcPr>
          <w:p w:rsidR="00931D7C" w:rsidRPr="003B03CF" w:rsidRDefault="00F807C2" w:rsidP="00F54701">
            <w:pPr>
              <w:pStyle w:val="Cuadrculamedia1-nfasis21"/>
              <w:spacing w:after="0" w:line="240" w:lineRule="auto"/>
              <w:ind w:left="0"/>
              <w:rPr>
                <w:rFonts w:ascii="Times New Roman" w:hAnsi="Times New Roman"/>
                <w:b/>
                <w:sz w:val="20"/>
                <w:szCs w:val="20"/>
                <w:vertAlign w:val="superscript"/>
              </w:rPr>
            </w:pPr>
            <w:r w:rsidRPr="003B03CF">
              <w:rPr>
                <w:rFonts w:ascii="Times New Roman" w:hAnsi="Times New Roman"/>
                <w:b/>
                <w:sz w:val="20"/>
                <w:szCs w:val="20"/>
              </w:rPr>
              <w:t>Ibrahim</w:t>
            </w:r>
            <w:r w:rsidR="005E51DB"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330F8A10-3CA4-433B-A685-068A6A5EC48E&lt;/uuid&gt;&lt;priority&gt;0&lt;/priority&gt;&lt;publications&gt;&lt;publication&gt;&lt;uuid&gt;AEDC1C67-153E-48EF-B49C-30152A46A430&lt;/uuid&gt;&lt;volume&gt;49&lt;/volume&gt;&lt;accepted_date&gt;99200608221200000000222000&lt;/accepted_date&gt;&lt;doi&gt;10.1016/j.jacc.2006.08.047&lt;/doi&gt;&lt;startpage&gt;208&lt;/startpage&gt;&lt;revision_date&gt;99200608211200000000222000&lt;/revision_date&gt;&lt;publication_date&gt;99200701161200000000222000&lt;/publication_date&gt;&lt;url&gt;http://linkinghub.elsevier.com/retrieve/pii/S0735109706025058&lt;/url&gt;&lt;citekey&gt;Ibrahim:2007iz&lt;/citekey&gt;&lt;type&gt;400&lt;/type&gt;&lt;title&gt;Diagnostic value of contrast-enhanced magnetic resonance imaging and single-photon emission computed tomography for detection of myocardial necrosis early after acute myocardial infarction.&lt;/title&gt;&lt;submission_date&gt;99200603171200000000222000&lt;/submission_date&gt;&lt;number&gt;2&lt;/number&gt;&lt;institution&gt;Deutsches Herzzentrum and 1. Medizinische Klinik Rechts der Isar, Technische Universität München, München, Germany. T.Ibrahim@lrz.tu-muenchen.de&lt;/institution&gt;&lt;subtype&gt;400&lt;/subtype&gt;&lt;endpage&gt;216&lt;/endpage&gt;&lt;bundle&gt;&lt;publication&gt;&lt;publisher&gt;Elsevier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Tareq&lt;/firstName&gt;&lt;lastName&gt;Ibrahim&lt;/lastName&gt;&lt;/author&gt;&lt;author&gt;&lt;firstName&gt;Hubertus&lt;/firstName&gt;&lt;middleNames&gt;P&lt;/middleNames&gt;&lt;lastName&gt;Bülow&lt;/lastName&gt;&lt;/author&gt;&lt;author&gt;&lt;firstName&gt;Thomas&lt;/firstName&gt;&lt;lastName&gt;Hackl&lt;/lastName&gt;&lt;/author&gt;&lt;author&gt;&lt;firstName&gt;Mira&lt;/firstName&gt;&lt;lastName&gt;Hörnke&lt;/lastName&gt;&lt;/author&gt;&lt;author&gt;&lt;firstName&gt;Stephan&lt;/firstName&gt;&lt;middleNames&gt;G&lt;/middleNames&gt;&lt;lastName&gt;Nekolla&lt;/lastName&gt;&lt;/author&gt;&lt;author&gt;&lt;firstName&gt;Martin&lt;/firstName&gt;&lt;lastName&gt;Breuer&lt;/lastName&gt;&lt;/author&gt;&lt;author&gt;&lt;firstName&gt;Albert&lt;/firstName&gt;&lt;lastName&gt;Schömig&lt;/lastName&gt;&lt;/author&gt;&lt;author&gt;&lt;firstName&gt;Markus&lt;/firstName&gt;&lt;lastName&gt;Schwaiger&lt;/lastName&gt;&lt;/author&gt;&lt;/authors&gt;&lt;/publication&gt;&lt;/publications&gt;&lt;cites&gt;&lt;/cites&gt;&lt;/citation&gt;</w:instrText>
            </w:r>
            <w:r w:rsidR="005E51DB"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[14]</w:t>
            </w:r>
            <w:r w:rsidR="005E51DB" w:rsidRPr="003B03CF">
              <w:rPr>
                <w:rFonts w:ascii="Times New Roman" w:hAnsi="Times New Roman"/>
                <w:b/>
                <w:sz w:val="20"/>
                <w:szCs w:val="20"/>
                <w:vertAlign w:val="superscript"/>
              </w:rPr>
              <w:fldChar w:fldCharType="end"/>
            </w:r>
          </w:p>
        </w:tc>
        <w:tc>
          <w:tcPr>
            <w:tcW w:w="1021" w:type="dxa"/>
            <w:shd w:val="clear" w:color="auto" w:fill="auto"/>
          </w:tcPr>
          <w:p w:rsidR="00931D7C" w:rsidRPr="000970E4" w:rsidRDefault="00931D7C"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AMI</w:t>
            </w:r>
          </w:p>
        </w:tc>
        <w:tc>
          <w:tcPr>
            <w:tcW w:w="1138" w:type="dxa"/>
            <w:shd w:val="clear" w:color="auto" w:fill="auto"/>
          </w:tcPr>
          <w:p w:rsidR="00931D7C" w:rsidRPr="000970E4" w:rsidRDefault="00931D7C"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78</w:t>
            </w:r>
          </w:p>
        </w:tc>
        <w:tc>
          <w:tcPr>
            <w:tcW w:w="1261" w:type="dxa"/>
            <w:shd w:val="clear" w:color="auto" w:fill="auto"/>
          </w:tcPr>
          <w:p w:rsidR="00931D7C" w:rsidRPr="000970E4" w:rsidRDefault="00104851"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Visual</w:t>
            </w:r>
          </w:p>
        </w:tc>
        <w:tc>
          <w:tcPr>
            <w:tcW w:w="1535" w:type="dxa"/>
            <w:gridSpan w:val="2"/>
            <w:shd w:val="clear" w:color="auto" w:fill="auto"/>
          </w:tcPr>
          <w:p w:rsidR="00931D7C" w:rsidRPr="000970E4" w:rsidRDefault="00104851"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Prospective</w:t>
            </w:r>
          </w:p>
        </w:tc>
        <w:tc>
          <w:tcPr>
            <w:tcW w:w="1276" w:type="dxa"/>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Comparisons</w:t>
            </w:r>
          </w:p>
        </w:tc>
        <w:tc>
          <w:tcPr>
            <w:tcW w:w="5649" w:type="dxa"/>
            <w:shd w:val="clear" w:color="auto" w:fill="auto"/>
          </w:tcPr>
          <w:p w:rsidR="00931D7C" w:rsidRPr="00B06FB5" w:rsidRDefault="00931D7C" w:rsidP="00931D7C">
            <w:pPr>
              <w:spacing w:after="0" w:line="240" w:lineRule="auto"/>
              <w:rPr>
                <w:rFonts w:ascii="Times New Roman" w:eastAsia="Times New Roman" w:hAnsi="Times New Roman"/>
                <w:sz w:val="20"/>
                <w:szCs w:val="20"/>
                <w:lang w:eastAsia="es-ES"/>
              </w:rPr>
            </w:pPr>
            <w:r w:rsidRPr="00B06FB5">
              <w:rPr>
                <w:rFonts w:ascii="Times New Roman" w:eastAsia="Times New Roman" w:hAnsi="Times New Roman"/>
                <w:sz w:val="20"/>
                <w:szCs w:val="20"/>
                <w:lang w:eastAsia="es-ES"/>
              </w:rPr>
              <w:t xml:space="preserve">CMR is more sensitive than SPECT in </w:t>
            </w:r>
            <w:r w:rsidRPr="000970E4">
              <w:rPr>
                <w:rFonts w:ascii="Times New Roman" w:eastAsia="Times New Roman" w:hAnsi="Times New Roman"/>
                <w:sz w:val="20"/>
                <w:szCs w:val="20"/>
                <w:lang w:eastAsia="es-ES"/>
              </w:rPr>
              <w:t>detecting</w:t>
            </w:r>
            <w:r w:rsidRPr="00B06FB5">
              <w:rPr>
                <w:rFonts w:ascii="Times New Roman" w:eastAsia="Times New Roman" w:hAnsi="Times New Roman"/>
                <w:sz w:val="20"/>
                <w:szCs w:val="20"/>
                <w:lang w:eastAsia="es-ES"/>
              </w:rPr>
              <w:t xml:space="preserve"> small MI, non-Q MI and non-anterior MI</w:t>
            </w:r>
          </w:p>
        </w:tc>
      </w:tr>
      <w:tr w:rsidR="00104851" w:rsidRPr="000970E4" w:rsidTr="00104851">
        <w:trPr>
          <w:gridAfter w:val="1"/>
          <w:wAfter w:w="9" w:type="dxa"/>
          <w:trHeight w:val="403"/>
        </w:trPr>
        <w:tc>
          <w:tcPr>
            <w:tcW w:w="1332" w:type="dxa"/>
            <w:vMerge w:val="restart"/>
            <w:shd w:val="clear" w:color="auto" w:fill="auto"/>
          </w:tcPr>
          <w:p w:rsidR="00931D7C" w:rsidRPr="003B03CF" w:rsidRDefault="00F807C2" w:rsidP="00F54701">
            <w:pPr>
              <w:pStyle w:val="Cuadrculamedia1-nfasis21"/>
              <w:spacing w:after="0" w:line="240" w:lineRule="auto"/>
              <w:ind w:left="0"/>
              <w:rPr>
                <w:rFonts w:ascii="Times New Roman" w:hAnsi="Times New Roman"/>
                <w:b/>
                <w:sz w:val="20"/>
                <w:szCs w:val="20"/>
              </w:rPr>
            </w:pPr>
            <w:r w:rsidRPr="003B03CF">
              <w:rPr>
                <w:rFonts w:ascii="Times New Roman" w:hAnsi="Times New Roman"/>
                <w:b/>
                <w:sz w:val="20"/>
                <w:szCs w:val="20"/>
              </w:rPr>
              <w:t>Wu</w:t>
            </w:r>
            <w:r w:rsidR="00E77260"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BBFCADCE-ABCD-459A-8C9A-AB7E2ECF3798&lt;/uuid&gt;&lt;priority&gt;0&lt;/priority&gt;&lt;publications&gt;&lt;publication&gt;&lt;uuid&gt;53DA3EC2-5E42-4B19-98AC-D6D6F1E07F10&lt;/uuid&gt;&lt;volume&gt;23&lt;/volume&gt;&lt;doi&gt;10.1007/s10554-007-9215-y&lt;/doi&gt;&lt;startpage&gt;757&lt;/startpage&gt;&lt;publication_date&gt;99200703161200000000222000&lt;/publication_date&gt;&lt;url&gt;http://link.springer.com/10.1007/s10554-007-9215-y&lt;/url&gt;&lt;citekey&gt;Wu:2007do&lt;/citekey&gt;&lt;type&gt;400&lt;/type&gt;&lt;title&gt;Myocardial viability by contrast-enhanced cardiovascular magnetic resonance in patients with coronary artery disease: comparison with gated single-photon emission tomography and FDG position emission tomography&lt;/title&gt;&lt;publisher&gt;Springer Netherlands&lt;/publisher&gt;&lt;number&gt;6&lt;/number&gt;&lt;subtype&gt;400&lt;/subtype&gt;&lt;endpage&gt;765&lt;/endpage&gt;&lt;bundle&gt;&lt;publication&gt;&lt;publisher&gt;Springer Netherlands&lt;/publisher&gt;&lt;title&gt;The international journal of cardiovascular imaging&lt;/title&gt;&lt;type&gt;-100&lt;/type&gt;&lt;subtype&gt;-100&lt;/subtype&gt;&lt;uuid&gt;CF981805-F7D2-4954-8EA6-4744AAD040A5&lt;/uuid&gt;&lt;/publication&gt;&lt;/bundle&gt;&lt;authors&gt;&lt;author&gt;&lt;firstName&gt;Yen-Wen&lt;/firstName&gt;&lt;lastName&gt;Wu&lt;/lastName&gt;&lt;/author&gt;&lt;author&gt;&lt;firstName&gt;Eiji&lt;/firstName&gt;&lt;lastName&gt;Tadamura&lt;/lastName&gt;&lt;/author&gt;&lt;author&gt;&lt;firstName&gt;Shotaro&lt;/firstName&gt;&lt;lastName&gt;Kanao&lt;/lastName&gt;&lt;/author&gt;&lt;author&gt;&lt;firstName&gt;Masaki&lt;/firstName&gt;&lt;lastName&gt;Yamamuro&lt;/lastName&gt;&lt;/author&gt;&lt;author&gt;&lt;firstName&gt;Akira&lt;/firstName&gt;&lt;lastName&gt;Marui&lt;/lastName&gt;&lt;/author&gt;&lt;author&gt;&lt;firstName&gt;Masashi&lt;/firstName&gt;&lt;lastName&gt;Komeda&lt;/lastName&gt;&lt;/author&gt;&lt;author&gt;&lt;firstName&gt;Masanao&lt;/firstName&gt;&lt;lastName&gt;Toma&lt;/lastName&gt;&lt;/author&gt;&lt;author&gt;&lt;firstName&gt;Takeshi&lt;/firstName&gt;&lt;lastName&gt;Kimura&lt;/lastName&gt;&lt;/author&gt;&lt;author&gt;&lt;firstName&gt;Kaori&lt;/firstName&gt;&lt;lastName&gt;Togashi&lt;/lastName&gt;&lt;/author&gt;&lt;/authors&gt;&lt;/publication&gt;&lt;/publications&gt;&lt;cites&gt;&lt;/cites&gt;&lt;/citation&gt;</w:instrText>
            </w:r>
            <w:r w:rsidR="00E77260"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[15]</w:t>
            </w:r>
            <w:r w:rsidR="00E77260" w:rsidRPr="003B03CF">
              <w:rPr>
                <w:rFonts w:ascii="Times New Roman" w:hAnsi="Times New Roman"/>
                <w:b/>
                <w:sz w:val="20"/>
                <w:szCs w:val="20"/>
                <w:vertAlign w:val="superscript"/>
              </w:rPr>
              <w:fldChar w:fldCharType="end"/>
            </w:r>
          </w:p>
          <w:p w:rsidR="00931D7C" w:rsidRPr="003B03CF" w:rsidRDefault="00931D7C" w:rsidP="00F54701">
            <w:pPr>
              <w:pStyle w:val="Cuadrculamedia1-nfasis21"/>
              <w:spacing w:after="0" w:line="240" w:lineRule="auto"/>
              <w:rPr>
                <w:rFonts w:ascii="Times New Roman" w:hAnsi="Times New Roman"/>
                <w:b/>
                <w:sz w:val="20"/>
                <w:szCs w:val="20"/>
              </w:rPr>
            </w:pPr>
          </w:p>
          <w:p w:rsidR="00931D7C" w:rsidRPr="003B03CF" w:rsidRDefault="00931D7C" w:rsidP="00F54701">
            <w:pPr>
              <w:pStyle w:val="Cuadrculamedia1-nfasis21"/>
              <w:spacing w:after="0" w:line="240" w:lineRule="auto"/>
              <w:ind w:left="0"/>
              <w:rPr>
                <w:rFonts w:ascii="Times New Roman" w:hAnsi="Times New Roman"/>
                <w:b/>
                <w:sz w:val="20"/>
                <w:szCs w:val="20"/>
              </w:rPr>
            </w:pPr>
          </w:p>
        </w:tc>
        <w:tc>
          <w:tcPr>
            <w:tcW w:w="1021" w:type="dxa"/>
            <w:vMerge w:val="restart"/>
            <w:shd w:val="clear" w:color="auto" w:fill="auto"/>
          </w:tcPr>
          <w:p w:rsidR="00931D7C" w:rsidRPr="000970E4" w:rsidRDefault="00311D60"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CMI</w:t>
            </w:r>
          </w:p>
        </w:tc>
        <w:tc>
          <w:tcPr>
            <w:tcW w:w="1138" w:type="dxa"/>
            <w:vMerge w:val="restart"/>
            <w:shd w:val="clear" w:color="auto" w:fill="auto"/>
          </w:tcPr>
          <w:p w:rsidR="00931D7C" w:rsidRPr="000970E4" w:rsidRDefault="00931D7C"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116 (CMR vs SPECT)</w:t>
            </w:r>
          </w:p>
          <w:p w:rsidR="00931D7C" w:rsidRPr="000970E4" w:rsidRDefault="00931D7C" w:rsidP="00931D7C">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46 (CMR vs PET)</w:t>
            </w:r>
          </w:p>
        </w:tc>
        <w:tc>
          <w:tcPr>
            <w:tcW w:w="1261" w:type="dxa"/>
            <w:vMerge w:val="restart"/>
            <w:shd w:val="clear" w:color="auto" w:fill="auto"/>
          </w:tcPr>
          <w:p w:rsidR="00931D7C" w:rsidRPr="000970E4" w:rsidRDefault="00104851"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Visual</w:t>
            </w:r>
          </w:p>
        </w:tc>
        <w:tc>
          <w:tcPr>
            <w:tcW w:w="1535" w:type="dxa"/>
            <w:gridSpan w:val="2"/>
            <w:vMerge w:val="restart"/>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Retrospective</w:t>
            </w:r>
          </w:p>
        </w:tc>
        <w:tc>
          <w:tcPr>
            <w:tcW w:w="1276" w:type="dxa"/>
            <w:vMerge w:val="restart"/>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r w:rsidRPr="000970E4">
              <w:rPr>
                <w:rFonts w:ascii="Times New Roman" w:hAnsi="Times New Roman"/>
                <w:sz w:val="20"/>
                <w:szCs w:val="20"/>
              </w:rPr>
              <w:t>Correlations</w:t>
            </w:r>
          </w:p>
        </w:tc>
        <w:tc>
          <w:tcPr>
            <w:tcW w:w="5649" w:type="dxa"/>
            <w:shd w:val="clear" w:color="auto" w:fill="auto"/>
          </w:tcPr>
          <w:p w:rsidR="00931D7C" w:rsidRPr="000970E4" w:rsidRDefault="002F5859" w:rsidP="00F54701">
            <w:pPr>
              <w:spacing w:after="0" w:line="240" w:lineRule="auto"/>
              <w:rPr>
                <w:rFonts w:ascii="Times New Roman" w:eastAsia="Times New Roman" w:hAnsi="Times New Roman"/>
                <w:sz w:val="20"/>
                <w:szCs w:val="20"/>
                <w:lang w:val="es-ES_tradnl" w:eastAsia="es-ES"/>
              </w:rPr>
            </w:pPr>
            <w:r w:rsidRPr="00B06FB5">
              <w:rPr>
                <w:rFonts w:ascii="Times New Roman" w:eastAsia="Times New Roman" w:hAnsi="Times New Roman"/>
                <w:sz w:val="20"/>
                <w:szCs w:val="20"/>
                <w:lang w:eastAsia="es-ES"/>
              </w:rPr>
              <w:t>O</w:t>
            </w:r>
            <w:r w:rsidR="00931D7C" w:rsidRPr="00B06FB5">
              <w:rPr>
                <w:rFonts w:ascii="Times New Roman" w:eastAsia="Times New Roman" w:hAnsi="Times New Roman"/>
                <w:sz w:val="20"/>
                <w:szCs w:val="20"/>
                <w:lang w:eastAsia="es-ES"/>
              </w:rPr>
              <w:t>verall agreement of viability criteria between SPECT and CMR</w:t>
            </w:r>
            <w:r w:rsidRPr="00B06FB5">
              <w:rPr>
                <w:rFonts w:ascii="Times New Roman" w:eastAsia="Times New Roman" w:hAnsi="Times New Roman"/>
                <w:sz w:val="20"/>
                <w:szCs w:val="20"/>
                <w:lang w:eastAsia="es-ES"/>
              </w:rPr>
              <w:t>:</w:t>
            </w:r>
            <w:r w:rsidR="00931D7C" w:rsidRPr="00B06FB5">
              <w:rPr>
                <w:rFonts w:ascii="Times New Roman" w:eastAsia="Times New Roman" w:hAnsi="Times New Roman"/>
                <w:sz w:val="20"/>
                <w:szCs w:val="20"/>
                <w:lang w:eastAsia="es-ES"/>
              </w:rPr>
              <w:t xml:space="preserve"> 96.8 % (</w:t>
            </w:r>
            <w:r w:rsidR="00931D7C" w:rsidRPr="000970E4">
              <w:rPr>
                <w:rFonts w:ascii="Times New Roman" w:eastAsia="Times New Roman" w:hAnsi="Times New Roman"/>
                <w:sz w:val="20"/>
                <w:szCs w:val="20"/>
                <w:lang w:val="es-ES_tradnl" w:eastAsia="es-ES"/>
              </w:rPr>
              <w:t>κ</w:t>
            </w:r>
            <w:r w:rsidR="00931D7C" w:rsidRPr="00B06FB5">
              <w:rPr>
                <w:rFonts w:ascii="Times New Roman" w:eastAsia="Times New Roman" w:hAnsi="Times New Roman"/>
                <w:sz w:val="20"/>
                <w:szCs w:val="20"/>
                <w:lang w:eastAsia="es-ES"/>
              </w:rPr>
              <w:t xml:space="preserve"> = 0.62). </w:t>
            </w:r>
            <w:r w:rsidRPr="000970E4">
              <w:rPr>
                <w:rFonts w:ascii="Times New Roman" w:eastAsia="Times New Roman" w:hAnsi="Times New Roman"/>
                <w:sz w:val="20"/>
                <w:szCs w:val="20"/>
                <w:lang w:val="es-ES_tradnl" w:eastAsia="es-ES"/>
              </w:rPr>
              <w:t>Agreement in dysfunctional segments:</w:t>
            </w:r>
            <w:r w:rsidR="00931D7C" w:rsidRPr="000970E4">
              <w:rPr>
                <w:rFonts w:ascii="Times New Roman" w:eastAsia="Times New Roman" w:hAnsi="Times New Roman"/>
                <w:sz w:val="20"/>
                <w:szCs w:val="20"/>
                <w:lang w:val="es-ES_tradnl" w:eastAsia="es-ES"/>
              </w:rPr>
              <w:t xml:space="preserve"> 86 % (κ = 0.52).</w:t>
            </w:r>
          </w:p>
        </w:tc>
      </w:tr>
      <w:tr w:rsidR="00104851" w:rsidRPr="000970E4" w:rsidTr="00104851">
        <w:trPr>
          <w:gridAfter w:val="1"/>
          <w:wAfter w:w="9" w:type="dxa"/>
          <w:trHeight w:val="402"/>
        </w:trPr>
        <w:tc>
          <w:tcPr>
            <w:tcW w:w="1332" w:type="dxa"/>
            <w:vMerge/>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p>
        </w:tc>
        <w:tc>
          <w:tcPr>
            <w:tcW w:w="1021" w:type="dxa"/>
            <w:vMerge/>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p>
        </w:tc>
        <w:tc>
          <w:tcPr>
            <w:tcW w:w="1138" w:type="dxa"/>
            <w:vMerge/>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p>
        </w:tc>
        <w:tc>
          <w:tcPr>
            <w:tcW w:w="1261" w:type="dxa"/>
            <w:vMerge/>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p>
        </w:tc>
        <w:tc>
          <w:tcPr>
            <w:tcW w:w="1535" w:type="dxa"/>
            <w:gridSpan w:val="2"/>
            <w:vMerge/>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p>
        </w:tc>
        <w:tc>
          <w:tcPr>
            <w:tcW w:w="1276" w:type="dxa"/>
            <w:vMerge/>
            <w:shd w:val="clear" w:color="auto" w:fill="auto"/>
          </w:tcPr>
          <w:p w:rsidR="00931D7C" w:rsidRPr="000970E4" w:rsidRDefault="00931D7C" w:rsidP="00F54701">
            <w:pPr>
              <w:pStyle w:val="Cuadrculamedia1-nfasis21"/>
              <w:spacing w:after="0" w:line="240" w:lineRule="auto"/>
              <w:ind w:left="0"/>
              <w:rPr>
                <w:rFonts w:ascii="Times New Roman" w:hAnsi="Times New Roman"/>
                <w:sz w:val="20"/>
                <w:szCs w:val="20"/>
              </w:rPr>
            </w:pPr>
          </w:p>
        </w:tc>
        <w:tc>
          <w:tcPr>
            <w:tcW w:w="5649" w:type="dxa"/>
            <w:shd w:val="clear" w:color="auto" w:fill="auto"/>
          </w:tcPr>
          <w:p w:rsidR="00931D7C" w:rsidRPr="00B06FB5" w:rsidRDefault="002F5859" w:rsidP="002F5859">
            <w:pPr>
              <w:spacing w:after="0" w:line="240" w:lineRule="auto"/>
              <w:rPr>
                <w:rFonts w:ascii="Times New Roman" w:eastAsia="Times New Roman" w:hAnsi="Times New Roman"/>
                <w:sz w:val="20"/>
                <w:szCs w:val="20"/>
                <w:lang w:eastAsia="es-ES"/>
              </w:rPr>
            </w:pPr>
            <w:r w:rsidRPr="00B06FB5">
              <w:rPr>
                <w:rFonts w:ascii="Times New Roman" w:eastAsia="Times New Roman" w:hAnsi="Times New Roman"/>
                <w:sz w:val="20"/>
                <w:szCs w:val="20"/>
                <w:lang w:eastAsia="es-ES"/>
              </w:rPr>
              <w:t>O</w:t>
            </w:r>
            <w:r w:rsidR="00931D7C" w:rsidRPr="00B06FB5">
              <w:rPr>
                <w:rFonts w:ascii="Times New Roman" w:eastAsia="Times New Roman" w:hAnsi="Times New Roman"/>
                <w:sz w:val="20"/>
                <w:szCs w:val="20"/>
                <w:lang w:eastAsia="es-ES"/>
              </w:rPr>
              <w:t>verall agreement of viability criteria between PET and CMR</w:t>
            </w:r>
            <w:r w:rsidRPr="00B06FB5">
              <w:rPr>
                <w:rFonts w:ascii="Times New Roman" w:eastAsia="Times New Roman" w:hAnsi="Times New Roman"/>
                <w:sz w:val="20"/>
                <w:szCs w:val="20"/>
                <w:lang w:eastAsia="es-ES"/>
              </w:rPr>
              <w:t>:</w:t>
            </w:r>
            <w:r w:rsidR="00931D7C" w:rsidRPr="00B06FB5">
              <w:rPr>
                <w:rFonts w:ascii="Times New Roman" w:eastAsia="Times New Roman" w:hAnsi="Times New Roman"/>
                <w:sz w:val="20"/>
                <w:szCs w:val="20"/>
                <w:lang w:eastAsia="es-ES"/>
              </w:rPr>
              <w:t xml:space="preserve"> 92.7% (</w:t>
            </w:r>
            <w:r w:rsidR="00931D7C" w:rsidRPr="000970E4">
              <w:rPr>
                <w:rFonts w:ascii="Times New Roman" w:eastAsia="Times New Roman" w:hAnsi="Times New Roman"/>
                <w:sz w:val="20"/>
                <w:szCs w:val="20"/>
                <w:lang w:val="es-ES_tradnl" w:eastAsia="es-ES"/>
              </w:rPr>
              <w:t>κ</w:t>
            </w:r>
            <w:r w:rsidR="00931D7C" w:rsidRPr="00B06FB5">
              <w:rPr>
                <w:rFonts w:ascii="Times New Roman" w:eastAsia="Times New Roman" w:hAnsi="Times New Roman"/>
                <w:sz w:val="20"/>
                <w:szCs w:val="20"/>
                <w:lang w:eastAsia="es-ES"/>
              </w:rPr>
              <w:t xml:space="preserve"> = 0.51)</w:t>
            </w:r>
          </w:p>
        </w:tc>
      </w:tr>
    </w:tbl>
    <w:p w:rsidR="00B06FB5" w:rsidRDefault="00B06FB5" w:rsidP="003B03CF">
      <w:pPr>
        <w:rPr>
          <w:rFonts w:ascii="Times New Roman" w:hAnsi="Times New Roman"/>
          <w:sz w:val="20"/>
          <w:szCs w:val="20"/>
        </w:rPr>
      </w:pPr>
    </w:p>
    <w:p w:rsidR="001F69DF" w:rsidRPr="000970E4" w:rsidRDefault="00A07F90" w:rsidP="001F69DF">
      <w:pPr>
        <w:pStyle w:val="Cuadrculamedia1-nfasis21"/>
        <w:ind w:left="0"/>
        <w:rPr>
          <w:rFonts w:ascii="Times New Roman" w:hAnsi="Times New Roman"/>
          <w:sz w:val="20"/>
          <w:szCs w:val="20"/>
        </w:rPr>
      </w:pPr>
      <w:r w:rsidRPr="000970E4">
        <w:rPr>
          <w:rFonts w:ascii="Times New Roman" w:hAnsi="Times New Roman"/>
          <w:sz w:val="20"/>
          <w:szCs w:val="20"/>
        </w:rPr>
        <w:br w:type="page"/>
      </w:r>
      <w:r w:rsidRPr="000970E4">
        <w:rPr>
          <w:rFonts w:ascii="Times New Roman" w:hAnsi="Times New Roman"/>
          <w:b/>
          <w:sz w:val="20"/>
          <w:szCs w:val="20"/>
        </w:rPr>
        <w:lastRenderedPageBreak/>
        <w:t xml:space="preserve">Table </w:t>
      </w:r>
      <w:r w:rsidR="00A96F5D" w:rsidRPr="000970E4">
        <w:rPr>
          <w:rFonts w:ascii="Times New Roman" w:hAnsi="Times New Roman"/>
          <w:b/>
          <w:sz w:val="20"/>
          <w:szCs w:val="20"/>
        </w:rPr>
        <w:t>3b</w:t>
      </w:r>
      <w:r w:rsidR="00B14C58" w:rsidRPr="000970E4">
        <w:rPr>
          <w:rFonts w:ascii="Times New Roman" w:hAnsi="Times New Roman"/>
          <w:b/>
          <w:sz w:val="20"/>
          <w:szCs w:val="20"/>
        </w:rPr>
        <w:t>-i</w:t>
      </w:r>
      <w:r w:rsidR="00A96F5D" w:rsidRPr="000970E4">
        <w:rPr>
          <w:rFonts w:ascii="Times New Roman" w:hAnsi="Times New Roman"/>
          <w:b/>
          <w:sz w:val="20"/>
          <w:szCs w:val="20"/>
        </w:rPr>
        <w:t>.</w:t>
      </w:r>
      <w:r w:rsidRPr="000970E4">
        <w:rPr>
          <w:rFonts w:ascii="Times New Roman" w:hAnsi="Times New Roman"/>
          <w:b/>
          <w:sz w:val="20"/>
          <w:szCs w:val="20"/>
        </w:rPr>
        <w:t>4. Outcome studies with LGE.</w:t>
      </w:r>
      <w:r w:rsidR="00DA0154">
        <w:rPr>
          <w:rFonts w:ascii="Times New Roman" w:hAnsi="Times New Roman"/>
          <w:b/>
          <w:sz w:val="20"/>
          <w:szCs w:val="20"/>
        </w:rPr>
        <w:t xml:space="preserve"> </w:t>
      </w:r>
      <w:r w:rsidRPr="000970E4">
        <w:rPr>
          <w:rFonts w:ascii="Times New Roman" w:hAnsi="Times New Roman"/>
          <w:sz w:val="20"/>
          <w:szCs w:val="20"/>
        </w:rPr>
        <w:t xml:space="preserve">Follow-up is expressed in months. HR and AUC are provided followed by 95% CI limits in brackets. </w:t>
      </w:r>
      <w:r w:rsidR="00804B35" w:rsidRPr="000970E4">
        <w:rPr>
          <w:rFonts w:ascii="Times New Roman" w:hAnsi="Times New Roman"/>
          <w:sz w:val="20"/>
          <w:szCs w:val="20"/>
        </w:rPr>
        <w:t xml:space="preserve">Studies with n&gt; 100 patients and hard CV endpoints qualified for inclusion. </w:t>
      </w:r>
      <w:r w:rsidRPr="000970E4">
        <w:rPr>
          <w:rFonts w:ascii="Times New Roman" w:hAnsi="Times New Roman"/>
          <w:sz w:val="20"/>
          <w:szCs w:val="20"/>
        </w:rPr>
        <w:t>Absolute values are expressed as mean followed by SD. All analys</w:t>
      </w:r>
      <w:r w:rsidR="00035E49" w:rsidRPr="000970E4">
        <w:rPr>
          <w:rFonts w:ascii="Times New Roman" w:hAnsi="Times New Roman"/>
          <w:sz w:val="20"/>
          <w:szCs w:val="20"/>
        </w:rPr>
        <w:t>e</w:t>
      </w:r>
      <w:r w:rsidRPr="000970E4">
        <w:rPr>
          <w:rFonts w:ascii="Times New Roman" w:hAnsi="Times New Roman"/>
          <w:sz w:val="20"/>
          <w:szCs w:val="20"/>
        </w:rPr>
        <w:t>s are multivariable/adjusted unless otherwise stated (†).</w:t>
      </w:r>
      <w:r w:rsidR="001F69DF">
        <w:rPr>
          <w:rFonts w:ascii="Times New Roman" w:hAnsi="Times New Roman"/>
          <w:sz w:val="20"/>
          <w:szCs w:val="20"/>
        </w:rPr>
        <w:t xml:space="preserve"> </w:t>
      </w:r>
      <w:r w:rsidR="001F69DF" w:rsidRPr="000970E4">
        <w:rPr>
          <w:rFonts w:ascii="Times New Roman" w:hAnsi="Times New Roman"/>
          <w:sz w:val="20"/>
          <w:szCs w:val="20"/>
        </w:rPr>
        <w:t>§</w:t>
      </w:r>
      <w:r w:rsidR="001F69DF">
        <w:rPr>
          <w:rFonts w:ascii="Times New Roman" w:hAnsi="Times New Roman"/>
          <w:sz w:val="20"/>
          <w:szCs w:val="20"/>
        </w:rPr>
        <w:t xml:space="preserve"> -</w:t>
      </w:r>
      <w:r w:rsidR="001F69DF" w:rsidRPr="000970E4">
        <w:rPr>
          <w:rFonts w:ascii="Times New Roman" w:hAnsi="Times New Roman"/>
          <w:sz w:val="20"/>
          <w:szCs w:val="20"/>
        </w:rPr>
        <w:t xml:space="preserve"> Given the few events statistical comparisons were not performed.</w:t>
      </w:r>
    </w:p>
    <w:p w:rsidR="00DA0154" w:rsidRPr="000970E4" w:rsidRDefault="00311D60" w:rsidP="00DA0154">
      <w:pPr>
        <w:pStyle w:val="Cuadrculamedia1-nfasis21"/>
        <w:ind w:left="0"/>
        <w:rPr>
          <w:rFonts w:ascii="Times New Roman" w:hAnsi="Times New Roman"/>
          <w:sz w:val="20"/>
          <w:szCs w:val="20"/>
        </w:rPr>
      </w:pPr>
      <w:r w:rsidRPr="000970E4">
        <w:rPr>
          <w:rFonts w:ascii="Times New Roman" w:hAnsi="Times New Roman"/>
          <w:sz w:val="20"/>
          <w:szCs w:val="20"/>
        </w:rPr>
        <w:t>STEMI – ST ele</w:t>
      </w:r>
      <w:r w:rsidR="00DA0154">
        <w:rPr>
          <w:rFonts w:ascii="Times New Roman" w:hAnsi="Times New Roman"/>
          <w:sz w:val="20"/>
          <w:szCs w:val="20"/>
        </w:rPr>
        <w:t>vation MI, FWHM -</w:t>
      </w:r>
      <w:r w:rsidRPr="000970E4">
        <w:rPr>
          <w:rFonts w:ascii="Times New Roman" w:hAnsi="Times New Roman"/>
          <w:sz w:val="20"/>
          <w:szCs w:val="20"/>
        </w:rPr>
        <w:t xml:space="preserve"> full-width half-maximum</w:t>
      </w:r>
      <w:r w:rsidR="00607204" w:rsidRPr="000970E4">
        <w:rPr>
          <w:rFonts w:ascii="Times New Roman" w:hAnsi="Times New Roman"/>
          <w:sz w:val="20"/>
          <w:szCs w:val="20"/>
        </w:rPr>
        <w:t>, MACE – major adverse cardiovascular events, HR – hazard ratio, AUC – area under the curve, LGE – late gadolinium enhancement, LVEF – LV ejection fraction</w:t>
      </w:r>
      <w:r w:rsidR="00DA0154">
        <w:rPr>
          <w:rFonts w:ascii="Times New Roman" w:hAnsi="Times New Roman"/>
          <w:sz w:val="20"/>
          <w:szCs w:val="20"/>
        </w:rPr>
        <w:t>,</w:t>
      </w:r>
      <w:r w:rsidR="00607204" w:rsidRPr="000970E4">
        <w:rPr>
          <w:rFonts w:ascii="Times New Roman" w:hAnsi="Times New Roman"/>
          <w:sz w:val="20"/>
          <w:szCs w:val="20"/>
        </w:rPr>
        <w:t xml:space="preserve"> </w:t>
      </w:r>
      <w:r w:rsidR="00067ACD" w:rsidRPr="000970E4">
        <w:rPr>
          <w:rFonts w:ascii="Times New Roman" w:hAnsi="Times New Roman"/>
          <w:sz w:val="20"/>
          <w:szCs w:val="20"/>
        </w:rPr>
        <w:t>MVO – microvascular obstruction</w:t>
      </w:r>
      <w:r w:rsidR="00DA0154">
        <w:rPr>
          <w:rFonts w:ascii="Times New Roman" w:hAnsi="Times New Roman"/>
          <w:sz w:val="20"/>
          <w:szCs w:val="20"/>
        </w:rPr>
        <w:t>, SPECT -</w:t>
      </w:r>
      <w:r w:rsidR="00DA0154" w:rsidRPr="000970E4">
        <w:rPr>
          <w:rFonts w:ascii="Times New Roman" w:hAnsi="Times New Roman"/>
          <w:sz w:val="20"/>
          <w:szCs w:val="20"/>
        </w:rPr>
        <w:t xml:space="preserve"> Single Phot</w:t>
      </w:r>
      <w:r w:rsidR="00DA0154">
        <w:rPr>
          <w:rFonts w:ascii="Times New Roman" w:hAnsi="Times New Roman"/>
          <w:sz w:val="20"/>
          <w:szCs w:val="20"/>
        </w:rPr>
        <w:t xml:space="preserve">on Emission Computed Tomography, MSI - myocardial salvage index, </w:t>
      </w:r>
      <w:r w:rsidR="00DA0154" w:rsidRPr="000970E4">
        <w:rPr>
          <w:rFonts w:ascii="Times New Roman" w:hAnsi="Times New Roman"/>
          <w:sz w:val="20"/>
          <w:szCs w:val="20"/>
        </w:rPr>
        <w:t>HF</w:t>
      </w:r>
      <w:r w:rsidR="00DA0154">
        <w:rPr>
          <w:rFonts w:ascii="Times New Roman" w:hAnsi="Times New Roman"/>
          <w:sz w:val="20"/>
          <w:szCs w:val="20"/>
        </w:rPr>
        <w:t xml:space="preserve"> -</w:t>
      </w:r>
      <w:r w:rsidR="00DA0154" w:rsidRPr="000970E4">
        <w:rPr>
          <w:rFonts w:ascii="Times New Roman" w:hAnsi="Times New Roman"/>
          <w:sz w:val="20"/>
          <w:szCs w:val="20"/>
        </w:rPr>
        <w:t xml:space="preserve"> heart failure</w:t>
      </w:r>
      <w:r w:rsidR="00DA0154">
        <w:rPr>
          <w:rFonts w:ascii="Times New Roman" w:hAnsi="Times New Roman"/>
          <w:sz w:val="20"/>
          <w:szCs w:val="20"/>
        </w:rPr>
        <w:t>, CAD -</w:t>
      </w:r>
      <w:r w:rsidR="00DA0154" w:rsidRPr="000970E4">
        <w:rPr>
          <w:rFonts w:ascii="Times New Roman" w:hAnsi="Times New Roman"/>
          <w:sz w:val="20"/>
          <w:szCs w:val="20"/>
        </w:rPr>
        <w:t xml:space="preserve"> coronary arte</w:t>
      </w:r>
      <w:r w:rsidR="00DA0154">
        <w:rPr>
          <w:rFonts w:ascii="Times New Roman" w:hAnsi="Times New Roman"/>
          <w:sz w:val="20"/>
          <w:szCs w:val="20"/>
        </w:rPr>
        <w:t>ry disease, UA - unstable angina, VT – ventricular tachycardia, ICD -</w:t>
      </w:r>
      <w:r w:rsidR="00DA0154" w:rsidRPr="000970E4">
        <w:rPr>
          <w:rFonts w:ascii="Times New Roman" w:hAnsi="Times New Roman"/>
          <w:sz w:val="20"/>
          <w:szCs w:val="20"/>
        </w:rPr>
        <w:t xml:space="preserve"> implant</w:t>
      </w:r>
      <w:r w:rsidR="00DA0154">
        <w:rPr>
          <w:rFonts w:ascii="Times New Roman" w:hAnsi="Times New Roman"/>
          <w:sz w:val="20"/>
          <w:szCs w:val="20"/>
        </w:rPr>
        <w:t>able cardioverter defibrillator, ICM -</w:t>
      </w:r>
      <w:r w:rsidR="00DA0154" w:rsidRPr="000970E4">
        <w:rPr>
          <w:rFonts w:ascii="Times New Roman" w:hAnsi="Times New Roman"/>
          <w:sz w:val="20"/>
          <w:szCs w:val="20"/>
        </w:rPr>
        <w:t xml:space="preserve"> ischemic cardiomyopath</w:t>
      </w:r>
      <w:r w:rsidR="00DA0154">
        <w:rPr>
          <w:rFonts w:ascii="Times New Roman" w:hAnsi="Times New Roman"/>
          <w:sz w:val="20"/>
          <w:szCs w:val="20"/>
        </w:rPr>
        <w:t>y, NICM -</w:t>
      </w:r>
      <w:r w:rsidR="00DA0154" w:rsidRPr="000970E4">
        <w:rPr>
          <w:rFonts w:ascii="Times New Roman" w:hAnsi="Times New Roman"/>
          <w:sz w:val="20"/>
          <w:szCs w:val="20"/>
        </w:rPr>
        <w:t xml:space="preserve"> non-ischemic cardiomyopathy</w:t>
      </w:r>
      <w:r w:rsidR="00DA0154">
        <w:rPr>
          <w:rFonts w:ascii="Times New Roman" w:hAnsi="Times New Roman"/>
          <w:sz w:val="20"/>
          <w:szCs w:val="20"/>
        </w:rPr>
        <w:t>, SCD -</w:t>
      </w:r>
      <w:r w:rsidR="00DA0154" w:rsidRPr="000970E4">
        <w:rPr>
          <w:rFonts w:ascii="Times New Roman" w:hAnsi="Times New Roman"/>
          <w:sz w:val="20"/>
          <w:szCs w:val="20"/>
        </w:rPr>
        <w:t xml:space="preserve"> sudden cardiac death</w:t>
      </w:r>
      <w:r w:rsidR="00DA0154">
        <w:rPr>
          <w:rFonts w:ascii="Times New Roman" w:hAnsi="Times New Roman"/>
          <w:sz w:val="20"/>
          <w:szCs w:val="20"/>
        </w:rPr>
        <w:t>,</w:t>
      </w:r>
      <w:r w:rsidR="00DA0154" w:rsidRPr="000970E4">
        <w:rPr>
          <w:rFonts w:ascii="Times New Roman" w:hAnsi="Times New Roman"/>
          <w:sz w:val="20"/>
          <w:szCs w:val="20"/>
        </w:rPr>
        <w:t xml:space="preserve"> </w:t>
      </w:r>
      <w:r w:rsidR="007167F1">
        <w:rPr>
          <w:rFonts w:ascii="Times New Roman" w:hAnsi="Times New Roman"/>
          <w:sz w:val="20"/>
          <w:szCs w:val="20"/>
        </w:rPr>
        <w:t>AF – atrial fibrillation, CT -</w:t>
      </w:r>
      <w:r w:rsidR="00DA0154" w:rsidRPr="000970E4">
        <w:rPr>
          <w:rFonts w:ascii="Times New Roman" w:hAnsi="Times New Roman"/>
          <w:sz w:val="20"/>
          <w:szCs w:val="20"/>
        </w:rPr>
        <w:t xml:space="preserve"> cardiac transplantation</w:t>
      </w:r>
      <w:r w:rsidR="001F69DF">
        <w:rPr>
          <w:rFonts w:ascii="Times New Roman" w:hAnsi="Times New Roman"/>
          <w:sz w:val="20"/>
          <w:szCs w:val="20"/>
        </w:rPr>
        <w:t>, HCM - hypertrophic cardiomyopathy, NSVT -</w:t>
      </w:r>
      <w:r w:rsidR="00DA0154" w:rsidRPr="000970E4">
        <w:rPr>
          <w:rFonts w:ascii="Times New Roman" w:hAnsi="Times New Roman"/>
          <w:sz w:val="20"/>
          <w:szCs w:val="20"/>
        </w:rPr>
        <w:t xml:space="preserve"> non-su</w:t>
      </w:r>
      <w:r w:rsidR="001F69DF">
        <w:rPr>
          <w:rFonts w:ascii="Times New Roman" w:hAnsi="Times New Roman"/>
          <w:sz w:val="20"/>
          <w:szCs w:val="20"/>
        </w:rPr>
        <w:t>stained ventricular tachycardia, PM -</w:t>
      </w:r>
      <w:r w:rsidR="00DA0154" w:rsidRPr="000970E4">
        <w:rPr>
          <w:rFonts w:ascii="Times New Roman" w:hAnsi="Times New Roman"/>
          <w:sz w:val="20"/>
          <w:szCs w:val="20"/>
        </w:rPr>
        <w:t xml:space="preserve"> pacemaker. </w:t>
      </w:r>
    </w:p>
    <w:p w:rsidR="00A07F90" w:rsidRPr="000970E4" w:rsidRDefault="00A07F90" w:rsidP="00A07F90">
      <w:pPr>
        <w:pStyle w:val="Cuadrculamedia1-nfasis21"/>
        <w:ind w:left="0"/>
        <w:rPr>
          <w:rFonts w:ascii="Times New Roman" w:hAnsi="Times New Roman"/>
          <w:sz w:val="20"/>
          <w:szCs w:val="20"/>
        </w:rPr>
      </w:pPr>
    </w:p>
    <w:tbl>
      <w:tblPr>
        <w:tblW w:w="4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616"/>
        <w:gridCol w:w="1305"/>
        <w:gridCol w:w="1194"/>
        <w:gridCol w:w="861"/>
        <w:gridCol w:w="2083"/>
        <w:gridCol w:w="1394"/>
        <w:gridCol w:w="1584"/>
        <w:gridCol w:w="879"/>
      </w:tblGrid>
      <w:tr w:rsidR="00A07F90" w:rsidRPr="000970E4" w:rsidTr="002B173F">
        <w:tc>
          <w:tcPr>
            <w:tcW w:w="896" w:type="pct"/>
            <w:shd w:val="clear" w:color="auto" w:fill="auto"/>
          </w:tcPr>
          <w:p w:rsidR="00A07F90" w:rsidRPr="000970E4" w:rsidRDefault="000A31E5" w:rsidP="00F54701">
            <w:pPr>
              <w:spacing w:after="0" w:line="240" w:lineRule="auto"/>
              <w:rPr>
                <w:rFonts w:ascii="Times New Roman" w:hAnsi="Times New Roman"/>
                <w:b/>
                <w:sz w:val="20"/>
                <w:szCs w:val="20"/>
              </w:rPr>
            </w:pPr>
            <w:r w:rsidRPr="000970E4">
              <w:rPr>
                <w:rFonts w:ascii="Times New Roman" w:hAnsi="Times New Roman"/>
                <w:b/>
                <w:sz w:val="20"/>
                <w:szCs w:val="20"/>
              </w:rPr>
              <w:t>Author</w:t>
            </w:r>
          </w:p>
        </w:tc>
        <w:tc>
          <w:tcPr>
            <w:tcW w:w="253" w:type="pct"/>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N</w:t>
            </w:r>
          </w:p>
        </w:tc>
        <w:tc>
          <w:tcPr>
            <w:tcW w:w="535" w:type="pct"/>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Population</w:t>
            </w:r>
          </w:p>
        </w:tc>
        <w:tc>
          <w:tcPr>
            <w:tcW w:w="489" w:type="pct"/>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 xml:space="preserve">LGE </w:t>
            </w:r>
            <w:r w:rsidR="000A31E5" w:rsidRPr="000970E4">
              <w:rPr>
                <w:rFonts w:ascii="Times New Roman" w:hAnsi="Times New Roman"/>
                <w:b/>
                <w:sz w:val="20"/>
                <w:szCs w:val="20"/>
              </w:rPr>
              <w:t xml:space="preserve">Assessment </w:t>
            </w:r>
            <w:r w:rsidRPr="000970E4">
              <w:rPr>
                <w:rFonts w:ascii="Times New Roman" w:hAnsi="Times New Roman"/>
                <w:b/>
                <w:sz w:val="20"/>
                <w:szCs w:val="20"/>
              </w:rPr>
              <w:t>method</w:t>
            </w:r>
          </w:p>
        </w:tc>
        <w:tc>
          <w:tcPr>
            <w:tcW w:w="353" w:type="pct"/>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Follow-up</w:t>
            </w:r>
          </w:p>
        </w:tc>
        <w:tc>
          <w:tcPr>
            <w:tcW w:w="855" w:type="pct"/>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Endpoints</w:t>
            </w:r>
          </w:p>
        </w:tc>
        <w:tc>
          <w:tcPr>
            <w:tcW w:w="1619" w:type="pct"/>
            <w:gridSpan w:val="3"/>
            <w:shd w:val="clear" w:color="auto" w:fill="auto"/>
          </w:tcPr>
          <w:p w:rsidR="00A07F90" w:rsidRPr="000970E4" w:rsidRDefault="00A07F90" w:rsidP="00F54701">
            <w:pPr>
              <w:spacing w:after="0" w:line="240" w:lineRule="auto"/>
              <w:rPr>
                <w:rFonts w:ascii="Times New Roman" w:hAnsi="Times New Roman"/>
                <w:b/>
                <w:sz w:val="20"/>
                <w:szCs w:val="20"/>
              </w:rPr>
            </w:pPr>
            <w:r w:rsidRPr="000970E4">
              <w:rPr>
                <w:rFonts w:ascii="Times New Roman" w:hAnsi="Times New Roman"/>
                <w:b/>
                <w:sz w:val="20"/>
                <w:szCs w:val="20"/>
              </w:rPr>
              <w:t>CMR-outcomes</w:t>
            </w:r>
          </w:p>
        </w:tc>
      </w:tr>
      <w:tr w:rsidR="00911A4F" w:rsidRPr="000970E4" w:rsidTr="002B173F">
        <w:tc>
          <w:tcPr>
            <w:tcW w:w="1684" w:type="pct"/>
            <w:gridSpan w:val="3"/>
            <w:shd w:val="clear" w:color="auto" w:fill="auto"/>
          </w:tcPr>
          <w:p w:rsidR="00911A4F" w:rsidRPr="000970E4" w:rsidRDefault="00911A4F" w:rsidP="00F54701">
            <w:pPr>
              <w:spacing w:after="0" w:line="240" w:lineRule="auto"/>
              <w:rPr>
                <w:rFonts w:ascii="Times New Roman" w:hAnsi="Times New Roman"/>
                <w:b/>
                <w:sz w:val="20"/>
                <w:szCs w:val="20"/>
              </w:rPr>
            </w:pPr>
            <w:r w:rsidRPr="000970E4">
              <w:rPr>
                <w:rFonts w:ascii="Times New Roman" w:hAnsi="Times New Roman"/>
                <w:b/>
                <w:sz w:val="20"/>
                <w:szCs w:val="20"/>
              </w:rPr>
              <w:t>Acute myocardial infarction</w:t>
            </w:r>
          </w:p>
        </w:tc>
        <w:tc>
          <w:tcPr>
            <w:tcW w:w="489" w:type="pct"/>
            <w:shd w:val="clear" w:color="auto" w:fill="auto"/>
          </w:tcPr>
          <w:p w:rsidR="00911A4F" w:rsidRPr="000970E4" w:rsidRDefault="00911A4F" w:rsidP="00F54701">
            <w:pPr>
              <w:spacing w:after="0" w:line="240" w:lineRule="auto"/>
              <w:rPr>
                <w:rFonts w:ascii="Times New Roman" w:hAnsi="Times New Roman"/>
                <w:b/>
                <w:sz w:val="20"/>
                <w:szCs w:val="20"/>
              </w:rPr>
            </w:pPr>
          </w:p>
        </w:tc>
        <w:tc>
          <w:tcPr>
            <w:tcW w:w="353" w:type="pct"/>
            <w:shd w:val="clear" w:color="auto" w:fill="auto"/>
          </w:tcPr>
          <w:p w:rsidR="00911A4F" w:rsidRPr="000970E4" w:rsidRDefault="00911A4F" w:rsidP="00F54701">
            <w:pPr>
              <w:spacing w:after="0" w:line="240" w:lineRule="auto"/>
              <w:rPr>
                <w:rFonts w:ascii="Times New Roman" w:hAnsi="Times New Roman"/>
                <w:b/>
                <w:sz w:val="20"/>
                <w:szCs w:val="20"/>
              </w:rPr>
            </w:pPr>
          </w:p>
        </w:tc>
        <w:tc>
          <w:tcPr>
            <w:tcW w:w="855" w:type="pct"/>
            <w:shd w:val="clear" w:color="auto" w:fill="auto"/>
          </w:tcPr>
          <w:p w:rsidR="00911A4F" w:rsidRPr="000970E4" w:rsidRDefault="00911A4F" w:rsidP="00F54701">
            <w:pPr>
              <w:spacing w:after="0" w:line="240" w:lineRule="auto"/>
              <w:rPr>
                <w:rFonts w:ascii="Times New Roman" w:hAnsi="Times New Roman"/>
                <w:b/>
                <w:sz w:val="20"/>
                <w:szCs w:val="20"/>
              </w:rPr>
            </w:pPr>
          </w:p>
        </w:tc>
        <w:tc>
          <w:tcPr>
            <w:tcW w:w="1619" w:type="pct"/>
            <w:gridSpan w:val="3"/>
            <w:shd w:val="clear" w:color="auto" w:fill="auto"/>
          </w:tcPr>
          <w:p w:rsidR="00911A4F" w:rsidRPr="000970E4" w:rsidRDefault="00911A4F" w:rsidP="00F54701">
            <w:pPr>
              <w:spacing w:after="0" w:line="240" w:lineRule="auto"/>
              <w:rPr>
                <w:rFonts w:ascii="Times New Roman" w:hAnsi="Times New Roman"/>
                <w:b/>
                <w:sz w:val="20"/>
                <w:szCs w:val="20"/>
              </w:rPr>
            </w:pPr>
          </w:p>
        </w:tc>
      </w:tr>
      <w:tr w:rsidR="00804B35" w:rsidRPr="000970E4" w:rsidTr="002B173F">
        <w:trPr>
          <w:trHeight w:val="168"/>
        </w:trPr>
        <w:tc>
          <w:tcPr>
            <w:tcW w:w="896" w:type="pct"/>
            <w:vMerge w:val="restart"/>
            <w:shd w:val="clear" w:color="auto" w:fill="auto"/>
          </w:tcPr>
          <w:p w:rsidR="007E6865" w:rsidRPr="003B03CF" w:rsidRDefault="00804B35" w:rsidP="00AB6EE5">
            <w:pPr>
              <w:spacing w:after="0" w:line="240" w:lineRule="auto"/>
              <w:rPr>
                <w:rFonts w:ascii="Times New Roman" w:hAnsi="Times New Roman"/>
                <w:b/>
                <w:sz w:val="20"/>
                <w:szCs w:val="20"/>
                <w:vertAlign w:val="superscript"/>
              </w:rPr>
            </w:pPr>
            <w:r w:rsidRPr="003B03CF">
              <w:rPr>
                <w:rFonts w:ascii="Times New Roman" w:hAnsi="Times New Roman"/>
                <w:b/>
                <w:sz w:val="20"/>
                <w:szCs w:val="20"/>
              </w:rPr>
              <w:t>Larose</w:t>
            </w:r>
            <w:r w:rsidR="007E6865" w:rsidRPr="003B03C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12FE0696-6C40-42D9-9A99-B37AA5C1CAB6&lt;/uuid&gt;&lt;priority&gt;0&lt;/priority&gt;&lt;publications&gt;&lt;publication&gt;&lt;uuid&gt;D512D99E-8BEF-4886-A28A-6E5D3131DB95&lt;/uuid&gt;&lt;volume&gt;55&lt;/volume&gt;&lt;accepted_date&gt;99201002251200000000222000&lt;/accepted_date&gt;&lt;doi&gt;10.1016/j.jacc.2010.02.033&lt;/doi&gt;&lt;startpage&gt;2459&lt;/startpage&gt;&lt;revision_date&gt;99201001131200000000222000&lt;/revision_date&gt;&lt;publication_date&gt;99201006011200000000222000&lt;/publication_date&gt;&lt;url&gt;http://linkinghub.elsevier.com/retrieve/pii/S0735109710012003&lt;/url&gt;&lt;type&gt;400&lt;/type&gt;&lt;title&gt;Predicting late myocardial recovery and outcomes in the early hours of ST-segment elevation myocardial infarction traditional measures compared with microvascular obstruction, salvaged myocardium, and necrosis characteristics by cardiovascular magnetic resonance.&lt;/title&gt;&lt;submission_date&gt;99200910111200000000222000&lt;/submission_date&gt;&lt;number&gt;22&lt;/number&gt;&lt;institution&gt;Département Multidisciplinaire de Cardiologie, Institut Universitaire de Cardiologie et de Pneumologie de Québec and Faculté de Médicine de l'Université Laval, Québec City, Québec, Canada. eric.larose@criucpq.ulaval.ca &amp;lt;eric.larose@criucpq.ulaval.ca&amp;gt;&lt;/institution&gt;&lt;subtype&gt;400&lt;/subtype&gt;&lt;endpage&gt;2469&lt;/endpage&gt;&lt;bundle&gt;&lt;publication&gt;&lt;publisher&gt;Elsevier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Eric&lt;/firstName&gt;&lt;lastName&gt;Larose&lt;/lastName&gt;&lt;/author&gt;&lt;author&gt;&lt;firstName&gt;Josep&lt;/firstName&gt;&lt;lastName&gt;Rodés-Cabau&lt;/lastName&gt;&lt;/author&gt;&lt;author&gt;&lt;firstName&gt;Philippe&lt;/firstName&gt;&lt;lastName&gt;Pibarot&lt;/lastName&gt;&lt;/author&gt;&lt;author&gt;&lt;firstName&gt;Stéphane&lt;/firstName&gt;&lt;lastName&gt;Rinfret&lt;/lastName&gt;&lt;/author&gt;&lt;author&gt;&lt;firstName&gt;Guy&lt;/firstName&gt;&lt;lastName&gt;Proulx&lt;/lastName&gt;&lt;/author&gt;&lt;author&gt;&lt;firstName&gt;Can&lt;/firstName&gt;&lt;middleNames&gt;M&lt;/middleNames&gt;&lt;lastName&gt;Nguyen&lt;/lastName&gt;&lt;/author&gt;&lt;author&gt;&lt;firstName&gt;Jean-Pierre&lt;/firstName&gt;&lt;lastName&gt;Déry&lt;/lastName&gt;&lt;/author&gt;&lt;author&gt;&lt;firstName&gt;Onil&lt;/firstName&gt;&lt;lastName&gt;Gleeton&lt;/lastName&gt;&lt;/author&gt;&lt;author&gt;&lt;firstName&gt;Louis&lt;/firstName&gt;&lt;lastName&gt;Roy&lt;/lastName&gt;&lt;/author&gt;&lt;author&gt;&lt;firstName&gt;Bernard&lt;/firstName&gt;&lt;lastName&gt;Noël&lt;/lastName&gt;&lt;/author&gt;&lt;author&gt;&lt;firstName&gt;Gérald&lt;/firstName&gt;&lt;lastName&gt;Barbeau&lt;/lastName&gt;&lt;/author&gt;&lt;author&gt;&lt;firstName&gt;Jacques&lt;/firstName&gt;&lt;lastName&gt;Rouleau&lt;/lastName&gt;&lt;/author&gt;&lt;author&gt;&lt;firstName&gt;Jean-Rock&lt;/firstName&gt;&lt;lastName&gt;Boudreault&lt;/lastName&gt;&lt;/author&gt;&lt;author&gt;&lt;firstName&gt;Marc&lt;/firstName&gt;&lt;lastName&gt;Amyot&lt;/lastName&gt;&lt;/author&gt;&lt;author&gt;&lt;nonDroppingParticle&gt;De&lt;/nonDroppingParticle&gt;&lt;firstName&gt;Robert&lt;/firstName&gt;&lt;lastName&gt;Larochellière&lt;/lastName&gt;&lt;/author&gt;&lt;author&gt;&lt;firstName&gt;Olivier&lt;/firstName&gt;&lt;middleNames&gt;F&lt;/middleNames&gt;&lt;lastName&gt;Bertrand&lt;/lastName&gt;&lt;/author&gt;&lt;/authors&gt;&lt;/publication&gt;&lt;/publications&gt;&lt;cites&gt;&lt;/cites&gt;&lt;/citation&gt;</w:instrText>
            </w:r>
            <w:r w:rsidR="007E6865" w:rsidRPr="003B03CF">
              <w:rPr>
                <w:rFonts w:ascii="Times New Roman" w:hAnsi="Times New Roman"/>
                <w:b/>
                <w:sz w:val="20"/>
                <w:szCs w:val="20"/>
              </w:rPr>
              <w:fldChar w:fldCharType="separate"/>
            </w:r>
            <w:r w:rsidR="00BA0BA2" w:rsidRPr="003B03CF">
              <w:rPr>
                <w:rFonts w:ascii="Times New Roman" w:eastAsia="MS Mincho" w:hAnsi="Times New Roman"/>
                <w:b/>
                <w:sz w:val="20"/>
                <w:szCs w:val="20"/>
                <w:lang w:val="en-US"/>
              </w:rPr>
              <w:t>[16]</w:t>
            </w:r>
            <w:r w:rsidR="007E6865" w:rsidRPr="003B03CF">
              <w:rPr>
                <w:rFonts w:ascii="Times New Roman" w:hAnsi="Times New Roman"/>
                <w:b/>
                <w:sz w:val="20"/>
                <w:szCs w:val="20"/>
              </w:rPr>
              <w:fldChar w:fldCharType="end"/>
            </w:r>
          </w:p>
        </w:tc>
        <w:tc>
          <w:tcPr>
            <w:tcW w:w="253" w:type="pct"/>
            <w:vMerge w:val="restart"/>
            <w:shd w:val="clear" w:color="auto" w:fill="auto"/>
          </w:tcPr>
          <w:p w:rsidR="00804B35" w:rsidRPr="000970E4" w:rsidRDefault="00804B35" w:rsidP="00AB6EE5">
            <w:pPr>
              <w:spacing w:after="0" w:line="240" w:lineRule="auto"/>
              <w:rPr>
                <w:rFonts w:ascii="Times New Roman" w:hAnsi="Times New Roman"/>
                <w:sz w:val="20"/>
                <w:szCs w:val="20"/>
              </w:rPr>
            </w:pPr>
            <w:r w:rsidRPr="000970E4">
              <w:rPr>
                <w:rFonts w:ascii="Times New Roman" w:hAnsi="Times New Roman"/>
                <w:sz w:val="20"/>
                <w:szCs w:val="20"/>
              </w:rPr>
              <w:t>103</w:t>
            </w:r>
          </w:p>
        </w:tc>
        <w:tc>
          <w:tcPr>
            <w:tcW w:w="535" w:type="pct"/>
            <w:vMerge w:val="restart"/>
            <w:shd w:val="clear" w:color="auto" w:fill="auto"/>
          </w:tcPr>
          <w:p w:rsidR="00804B35" w:rsidRPr="000970E4" w:rsidRDefault="00804B35" w:rsidP="00AB6EE5">
            <w:pPr>
              <w:spacing w:after="0" w:line="240" w:lineRule="auto"/>
              <w:rPr>
                <w:rFonts w:ascii="Times New Roman" w:hAnsi="Times New Roman"/>
                <w:sz w:val="20"/>
                <w:szCs w:val="20"/>
              </w:rPr>
            </w:pPr>
            <w:r w:rsidRPr="000970E4">
              <w:rPr>
                <w:rFonts w:ascii="Times New Roman" w:hAnsi="Times New Roman"/>
                <w:sz w:val="20"/>
                <w:szCs w:val="20"/>
              </w:rPr>
              <w:t>STEMI</w:t>
            </w:r>
          </w:p>
        </w:tc>
        <w:tc>
          <w:tcPr>
            <w:tcW w:w="489" w:type="pct"/>
            <w:vMerge w:val="restart"/>
            <w:shd w:val="clear" w:color="auto" w:fill="auto"/>
          </w:tcPr>
          <w:p w:rsidR="00804B35" w:rsidRPr="000970E4" w:rsidRDefault="00804B35" w:rsidP="00AB6EE5">
            <w:pPr>
              <w:spacing w:after="0" w:line="240" w:lineRule="auto"/>
              <w:rPr>
                <w:rFonts w:ascii="Times New Roman" w:hAnsi="Times New Roman"/>
                <w:sz w:val="20"/>
                <w:szCs w:val="20"/>
              </w:rPr>
            </w:pPr>
            <w:r w:rsidRPr="000970E4">
              <w:rPr>
                <w:rFonts w:ascii="Times New Roman" w:hAnsi="Times New Roman"/>
                <w:sz w:val="20"/>
                <w:szCs w:val="20"/>
              </w:rPr>
              <w:t>FWHM</w:t>
            </w:r>
          </w:p>
        </w:tc>
        <w:tc>
          <w:tcPr>
            <w:tcW w:w="353" w:type="pct"/>
            <w:vMerge w:val="restart"/>
            <w:shd w:val="clear" w:color="auto" w:fill="auto"/>
          </w:tcPr>
          <w:p w:rsidR="00804B35" w:rsidRPr="000970E4" w:rsidRDefault="00804B35" w:rsidP="00AB6EE5">
            <w:pPr>
              <w:spacing w:after="0" w:line="240" w:lineRule="auto"/>
              <w:rPr>
                <w:rFonts w:ascii="Times New Roman" w:hAnsi="Times New Roman"/>
                <w:sz w:val="20"/>
                <w:szCs w:val="20"/>
              </w:rPr>
            </w:pPr>
            <w:r w:rsidRPr="000970E4">
              <w:rPr>
                <w:rFonts w:ascii="Times New Roman" w:hAnsi="Times New Roman"/>
                <w:sz w:val="20"/>
                <w:szCs w:val="20"/>
              </w:rPr>
              <w:t>33</w:t>
            </w:r>
          </w:p>
        </w:tc>
        <w:tc>
          <w:tcPr>
            <w:tcW w:w="855" w:type="pct"/>
            <w:vMerge w:val="restart"/>
            <w:shd w:val="clear" w:color="auto" w:fill="auto"/>
          </w:tcPr>
          <w:p w:rsidR="00804B35" w:rsidRPr="000970E4" w:rsidRDefault="00804B35" w:rsidP="00AB6EE5">
            <w:pPr>
              <w:spacing w:after="0" w:line="240" w:lineRule="auto"/>
              <w:rPr>
                <w:rFonts w:ascii="Times New Roman" w:hAnsi="Times New Roman"/>
                <w:sz w:val="20"/>
                <w:szCs w:val="20"/>
              </w:rPr>
            </w:pPr>
            <w:r w:rsidRPr="000970E4">
              <w:rPr>
                <w:rFonts w:ascii="Times New Roman" w:hAnsi="Times New Roman"/>
                <w:sz w:val="20"/>
                <w:szCs w:val="20"/>
              </w:rPr>
              <w:t xml:space="preserve">MACE </w:t>
            </w:r>
          </w:p>
        </w:tc>
        <w:tc>
          <w:tcPr>
            <w:tcW w:w="572" w:type="pct"/>
            <w:shd w:val="clear" w:color="auto" w:fill="auto"/>
          </w:tcPr>
          <w:p w:rsidR="00804B35"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LGE present</w:t>
            </w:r>
          </w:p>
        </w:tc>
        <w:tc>
          <w:tcPr>
            <w:tcW w:w="685" w:type="pct"/>
            <w:shd w:val="clear" w:color="auto" w:fill="auto"/>
          </w:tcPr>
          <w:p w:rsidR="00804B35"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 xml:space="preserve">HR 1.36(1.11-1.66) </w:t>
            </w:r>
          </w:p>
        </w:tc>
        <w:tc>
          <w:tcPr>
            <w:tcW w:w="361" w:type="pct"/>
            <w:shd w:val="clear" w:color="auto" w:fill="auto"/>
          </w:tcPr>
          <w:p w:rsidR="00804B35"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0.03</w:t>
            </w:r>
          </w:p>
        </w:tc>
      </w:tr>
      <w:tr w:rsidR="000A31E5" w:rsidRPr="000970E4" w:rsidTr="002B173F">
        <w:trPr>
          <w:trHeight w:val="260"/>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val="restart"/>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 xml:space="preserve">LGE extent </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AUC 0.92 (0.84-0.98)</w:t>
            </w:r>
          </w:p>
        </w:tc>
        <w:tc>
          <w:tcPr>
            <w:tcW w:w="361" w:type="pct"/>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0A31E5" w:rsidRPr="000970E4" w:rsidTr="002B173F">
        <w:trPr>
          <w:trHeight w:val="301"/>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1.72 (1.43-2.01) for MACE</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0.007</w:t>
            </w:r>
          </w:p>
        </w:tc>
      </w:tr>
      <w:tr w:rsidR="00A07F90" w:rsidRPr="000970E4" w:rsidTr="002B173F">
        <w:trPr>
          <w:trHeight w:val="252"/>
        </w:trPr>
        <w:tc>
          <w:tcPr>
            <w:tcW w:w="896" w:type="pct"/>
            <w:vMerge w:val="restart"/>
            <w:shd w:val="clear" w:color="auto" w:fill="auto"/>
          </w:tcPr>
          <w:p w:rsidR="00A07F90" w:rsidRPr="003B03CF" w:rsidRDefault="00A07F90" w:rsidP="00F54701">
            <w:pPr>
              <w:spacing w:after="0" w:line="240" w:lineRule="auto"/>
              <w:rPr>
                <w:rFonts w:ascii="Times New Roman" w:hAnsi="Times New Roman"/>
                <w:b/>
                <w:sz w:val="20"/>
                <w:szCs w:val="20"/>
              </w:rPr>
            </w:pPr>
            <w:r w:rsidRPr="003B03CF">
              <w:rPr>
                <w:rFonts w:ascii="Times New Roman" w:hAnsi="Times New Roman"/>
                <w:b/>
                <w:sz w:val="20"/>
                <w:szCs w:val="20"/>
              </w:rPr>
              <w:t>Wu</w:t>
            </w:r>
            <w:r w:rsidR="00BD62EA"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847CE783-FFE6-4674-BAB0-91E09D45ADA3&lt;/uuid&gt;&lt;priority&gt;0&lt;/priority&gt;&lt;publications&gt;&lt;publication&gt;&lt;volume&gt;94&lt;/volume&gt;&lt;publication_date&gt;99200806011200000000222000&lt;/publication_date&gt;&lt;number&gt;6&lt;/number&gt;&lt;doi&gt;10.1136/hrt.2007.122622&lt;/doi&gt;&lt;startpage&gt;730&lt;/startpage&gt;&lt;title&gt;Infarct size by contrast enhanced cardiac magnetic resonance is a stronger predictor of outcomes than left ventricular ejection fraction or end-systolic volume index: prospective cohort study&lt;/title&gt;&lt;uuid&gt;39F704CE-A366-439A-BAD0-6EF8091D832D&lt;/uuid&gt;&lt;subtype&gt;400&lt;/subtype&gt;&lt;endpage&gt;736&lt;/endpage&gt;&lt;type&gt;400&lt;/type&gt;&lt;url&gt;http://heart.bmj.com/cgi/doi/10.1136/hrt.2007.122622&lt;/url&gt;&lt;bundle&gt;&lt;publication&gt;&lt;publisher&gt;BMJ Publishing Group Ltd&lt;/publisher&gt;&lt;title&gt;Heart (British Cardiac Society)&lt;/title&gt;&lt;type&gt;-100&lt;/type&gt;&lt;subtype&gt;-100&lt;/subtype&gt;&lt;uuid&gt;CCEE203E-2AAF-40CD-956B-C0C02E8D3A32&lt;/uuid&gt;&lt;/publication&gt;&lt;/bundle&gt;&lt;authors&gt;&lt;author&gt;&lt;firstName&gt;E&lt;/firstName&gt;&lt;lastName&gt;Wu&lt;/lastName&gt;&lt;/author&gt;&lt;author&gt;&lt;firstName&gt;J&lt;/firstName&gt;&lt;middleNames&gt;T&lt;/middleNames&gt;&lt;lastName&gt;Ortiz&lt;/lastName&gt;&lt;/author&gt;&lt;author&gt;&lt;firstName&gt;P&lt;/firstName&gt;&lt;lastName&gt;Tejedor&lt;/lastName&gt;&lt;/author&gt;&lt;author&gt;&lt;firstName&gt;D&lt;/firstName&gt;&lt;middleNames&gt;C&lt;/middleNames&gt;&lt;lastName&gt;Lee&lt;/lastName&gt;&lt;/author&gt;&lt;author&gt;&lt;firstName&gt;C&lt;/firstName&gt;&lt;lastName&gt;Bucciarelli-Ducci&lt;/lastName&gt;&lt;/author&gt;&lt;author&gt;&lt;firstName&gt;P&lt;/firstName&gt;&lt;lastName&gt;Kansal&lt;/lastName&gt;&lt;/author&gt;&lt;author&gt;&lt;firstName&gt;J&lt;/firstName&gt;&lt;middleNames&gt;C&lt;/middleNames&gt;&lt;lastName&gt;Carr&lt;/lastName&gt;&lt;/author&gt;&lt;author&gt;&lt;firstName&gt;T&lt;/firstName&gt;&lt;middleNames&gt;A&lt;/middleNames&gt;&lt;lastName&gt;Holly&lt;/lastName&gt;&lt;/author&gt;&lt;author&gt;&lt;firstName&gt;D&lt;/firstName&gt;&lt;lastName&gt;Lloyd-Jones&lt;/lastName&gt;&lt;/author&gt;&lt;author&gt;&lt;firstName&gt;F&lt;/firstName&gt;&lt;middleNames&gt;J&lt;/middleNames&gt;&lt;lastName&gt;Klocke&lt;/lastName&gt;&lt;/author&gt;&lt;author&gt;&lt;firstName&gt;R&lt;/firstName&gt;&lt;middleNames&gt;O&lt;/middleNames&gt;&lt;lastName&gt;Bonow&lt;/lastName&gt;&lt;/author&gt;&lt;/authors&gt;&lt;/publication&gt;&lt;/publications&gt;&lt;cites&gt;&lt;/cites&gt;&lt;/citation&gt;</w:instrText>
            </w:r>
            <w:r w:rsidR="00BD62EA"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[17]</w:t>
            </w:r>
            <w:r w:rsidR="00BD62EA" w:rsidRPr="003B03CF">
              <w:rPr>
                <w:rFonts w:ascii="Times New Roman" w:hAnsi="Times New Roman"/>
                <w:b/>
                <w:sz w:val="20"/>
                <w:szCs w:val="20"/>
                <w:vertAlign w:val="superscript"/>
              </w:rPr>
              <w:fldChar w:fldCharType="end"/>
            </w:r>
          </w:p>
        </w:tc>
        <w:tc>
          <w:tcPr>
            <w:tcW w:w="2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122</w:t>
            </w:r>
          </w:p>
        </w:tc>
        <w:tc>
          <w:tcPr>
            <w:tcW w:w="53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STEMI</w:t>
            </w:r>
          </w:p>
        </w:tc>
        <w:tc>
          <w:tcPr>
            <w:tcW w:w="489"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18</w:t>
            </w:r>
          </w:p>
        </w:tc>
        <w:tc>
          <w:tcPr>
            <w:tcW w:w="85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MACE</w:t>
            </w:r>
          </w:p>
        </w:tc>
        <w:tc>
          <w:tcPr>
            <w:tcW w:w="1619" w:type="pct"/>
            <w:gridSpan w:val="3"/>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LGE extent</w:t>
            </w:r>
            <w:r w:rsidR="00A07F90" w:rsidRPr="000970E4">
              <w:rPr>
                <w:rFonts w:ascii="Times New Roman" w:hAnsi="Times New Roman"/>
                <w:sz w:val="20"/>
                <w:szCs w:val="20"/>
              </w:rPr>
              <w:t xml:space="preserve"> was the strongest predictor for MACE</w:t>
            </w:r>
          </w:p>
        </w:tc>
      </w:tr>
      <w:tr w:rsidR="000A31E5" w:rsidRPr="000970E4" w:rsidTr="002B173F">
        <w:trPr>
          <w:trHeight w:val="145"/>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LGE extent</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1.06 (1-1.12)</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0.04</w:t>
            </w:r>
          </w:p>
        </w:tc>
      </w:tr>
      <w:tr w:rsidR="000A31E5" w:rsidRPr="000970E4" w:rsidTr="002B173F">
        <w:trPr>
          <w:trHeight w:val="145"/>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LVEF</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0.96 (0.88-1.05)</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0.39</w:t>
            </w:r>
          </w:p>
        </w:tc>
      </w:tr>
      <w:tr w:rsidR="00A07F90" w:rsidRPr="000970E4" w:rsidTr="002B173F">
        <w:trPr>
          <w:trHeight w:val="259"/>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1619" w:type="pct"/>
            <w:gridSpan w:val="3"/>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 xml:space="preserve">LGE≥18.5% </w:t>
            </w:r>
            <w:r w:rsidRPr="000970E4">
              <w:rPr>
                <w:rFonts w:ascii="Times New Roman" w:hAnsi="Times New Roman"/>
                <w:sz w:val="20"/>
                <w:szCs w:val="20"/>
              </w:rPr>
              <w:sym w:font="Wingdings" w:char="F0E0"/>
            </w:r>
            <w:r w:rsidRPr="000970E4">
              <w:rPr>
                <w:rFonts w:ascii="Times New Roman" w:hAnsi="Times New Roman"/>
                <w:sz w:val="20"/>
                <w:szCs w:val="20"/>
              </w:rPr>
              <w:t xml:space="preserve"> sensitivity 88%, NPV 96% for MACE. Predictor of MACE (p=0.007) and LV adverse remodeling (p=0.004).</w:t>
            </w:r>
          </w:p>
        </w:tc>
      </w:tr>
      <w:tr w:rsidR="00A07F90" w:rsidRPr="000970E4" w:rsidTr="002B173F">
        <w:trPr>
          <w:trHeight w:val="132"/>
        </w:trPr>
        <w:tc>
          <w:tcPr>
            <w:tcW w:w="896" w:type="pct"/>
            <w:vMerge w:val="restart"/>
            <w:shd w:val="clear" w:color="auto" w:fill="auto"/>
          </w:tcPr>
          <w:p w:rsidR="00A07F90" w:rsidRPr="003B03CF" w:rsidRDefault="00A07F90" w:rsidP="00F54701">
            <w:pPr>
              <w:spacing w:after="0" w:line="240" w:lineRule="auto"/>
              <w:rPr>
                <w:rFonts w:ascii="Times New Roman" w:hAnsi="Times New Roman"/>
                <w:b/>
                <w:sz w:val="20"/>
                <w:szCs w:val="20"/>
              </w:rPr>
            </w:pPr>
            <w:r w:rsidRPr="003B03CF">
              <w:rPr>
                <w:rFonts w:ascii="Times New Roman" w:hAnsi="Times New Roman"/>
                <w:b/>
                <w:sz w:val="20"/>
                <w:szCs w:val="20"/>
              </w:rPr>
              <w:t>Hadamitzky</w:t>
            </w:r>
            <w:r w:rsidR="006D11ED" w:rsidRPr="003B03C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38FA193C-F735-4286-B9A9-BA2396EA2141&lt;/uuid&gt;&lt;priority&gt;0&lt;/priority&gt;&lt;publications&gt;&lt;publication&gt;&lt;uuid&gt;06EE7DEF-C9AE-44AE-A294-0EC8B98BE89D&lt;/uuid&gt;&lt;volume&gt;15&lt;/volume&gt;&lt;doi&gt;10.1093/ehjci/jet176&lt;/doi&gt;&lt;startpage&gt;216&lt;/startpage&gt;&lt;publication_date&gt;99201402001200000000220000&lt;/publication_date&gt;&lt;url&gt;https://academic.oup.com/ehjcimaging/article-lookup/doi/10.1093/ehjci/jet176&lt;/url&gt;&lt;type&gt;400&lt;/type&gt;&lt;title&gt;Prognostic value of late gadolinium enhancement in cardiovascular magnetic resonance imaging after acute ST-elevation myocardial infarction in comparison with single-photon emission tomography using Tc99m-Sestamibi.&lt;/title&gt;&lt;institution&gt;Institut für Radiologie und Nuklearmedizin, Deutsches Herzzentrum München, Klinik an der Technischen Universität München, Lazarettstrasse 36, 80636 Munich, Germany.&lt;/institution&gt;&lt;number&gt;2&lt;/number&gt;&lt;subtype&gt;400&lt;/subtype&gt;&lt;endpage&gt;225&lt;/endpage&gt;&lt;bundle&gt;&lt;publication&gt;&lt;publisher&gt;The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Martin&lt;/firstName&gt;&lt;lastName&gt;Hadamitzky&lt;/lastName&gt;&lt;/author&gt;&lt;author&gt;&lt;firstName&gt;Birgit&lt;/firstName&gt;&lt;lastName&gt;Langhans&lt;/lastName&gt;&lt;/author&gt;&lt;author&gt;&lt;firstName&gt;Jörg&lt;/firstName&gt;&lt;lastName&gt;Hausleiter&lt;/lastName&gt;&lt;/author&gt;&lt;author&gt;&lt;firstName&gt;Carolin&lt;/firstName&gt;&lt;lastName&gt;Sonne&lt;/lastName&gt;&lt;/author&gt;&lt;author&gt;&lt;firstName&gt;Robert&lt;/firstName&gt;&lt;middleNames&gt;A&lt;/middleNames&gt;&lt;lastName&gt;Byrne&lt;/lastName&gt;&lt;/author&gt;&lt;author&gt;&lt;firstName&gt;Julinda&lt;/firstName&gt;&lt;lastName&gt;Mehilli&lt;/lastName&gt;&lt;/author&gt;&lt;author&gt;&lt;firstName&gt;Adnan&lt;/firstName&gt;&lt;lastName&gt;Kastrati&lt;/lastName&gt;&lt;/author&gt;&lt;author&gt;&lt;firstName&gt;Albert&lt;/firstName&gt;&lt;lastName&gt;Schömig&lt;/lastName&gt;&lt;/author&gt;&lt;author&gt;&lt;firstName&gt;Stefan&lt;/firstName&gt;&lt;lastName&gt;Martinoff&lt;/lastName&gt;&lt;/author&gt;&lt;author&gt;&lt;firstName&gt;Tareq&lt;/firstName&gt;&lt;lastName&gt;Ibrahim&lt;/lastName&gt;&lt;/author&gt;&lt;/authors&gt;&lt;/publication&gt;&lt;/publications&gt;&lt;cites&gt;&lt;/cites&gt;&lt;/citation&gt;</w:instrText>
            </w:r>
            <w:r w:rsidR="006D11ED" w:rsidRPr="003B03CF">
              <w:rPr>
                <w:rFonts w:ascii="Times New Roman" w:hAnsi="Times New Roman"/>
                <w:b/>
                <w:sz w:val="20"/>
                <w:szCs w:val="20"/>
              </w:rPr>
              <w:fldChar w:fldCharType="separate"/>
            </w:r>
            <w:r w:rsidR="00BA0BA2" w:rsidRPr="003B03CF">
              <w:rPr>
                <w:rFonts w:ascii="Times New Roman" w:eastAsia="MS Mincho" w:hAnsi="Times New Roman"/>
                <w:b/>
                <w:sz w:val="20"/>
                <w:szCs w:val="20"/>
                <w:lang w:val="en-US"/>
              </w:rPr>
              <w:t>[18]</w:t>
            </w:r>
            <w:r w:rsidR="006D11ED" w:rsidRPr="003B03CF">
              <w:rPr>
                <w:rFonts w:ascii="Times New Roman" w:hAnsi="Times New Roman"/>
                <w:b/>
                <w:sz w:val="20"/>
                <w:szCs w:val="20"/>
              </w:rPr>
              <w:fldChar w:fldCharType="end"/>
            </w:r>
          </w:p>
          <w:p w:rsidR="00BD62EA" w:rsidRPr="003B03CF" w:rsidRDefault="00BD62EA" w:rsidP="00F54701">
            <w:pPr>
              <w:spacing w:after="0" w:line="240" w:lineRule="auto"/>
              <w:rPr>
                <w:rFonts w:ascii="Times New Roman" w:hAnsi="Times New Roman"/>
                <w:b/>
                <w:sz w:val="20"/>
                <w:szCs w:val="20"/>
              </w:rPr>
            </w:pPr>
          </w:p>
        </w:tc>
        <w:tc>
          <w:tcPr>
            <w:tcW w:w="2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281</w:t>
            </w:r>
          </w:p>
        </w:tc>
        <w:tc>
          <w:tcPr>
            <w:tcW w:w="53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STEMI</w:t>
            </w:r>
          </w:p>
        </w:tc>
        <w:tc>
          <w:tcPr>
            <w:tcW w:w="489"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 xml:space="preserve">FWHM  </w:t>
            </w:r>
          </w:p>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2-, 3-, 4-, 5- and 6-SD</w:t>
            </w:r>
          </w:p>
        </w:tc>
        <w:tc>
          <w:tcPr>
            <w:tcW w:w="3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36</w:t>
            </w:r>
          </w:p>
        </w:tc>
        <w:tc>
          <w:tcPr>
            <w:tcW w:w="85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MACE</w:t>
            </w:r>
          </w:p>
        </w:tc>
        <w:tc>
          <w:tcPr>
            <w:tcW w:w="1619" w:type="pct"/>
            <w:gridSpan w:val="3"/>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w:t>
            </w:r>
            <w:r w:rsidR="00804B35" w:rsidRPr="000970E4">
              <w:rPr>
                <w:rFonts w:ascii="Times New Roman" w:hAnsi="Times New Roman"/>
                <w:sz w:val="20"/>
                <w:szCs w:val="20"/>
              </w:rPr>
              <w:t>V</w:t>
            </w:r>
            <w:r w:rsidRPr="000970E4">
              <w:rPr>
                <w:rFonts w:ascii="Times New Roman" w:hAnsi="Times New Roman"/>
                <w:sz w:val="20"/>
                <w:szCs w:val="20"/>
              </w:rPr>
              <w:t>O was the strongest predictor for MACE</w:t>
            </w:r>
          </w:p>
        </w:tc>
      </w:tr>
      <w:tr w:rsidR="000A31E5" w:rsidRPr="000970E4" w:rsidTr="002B173F">
        <w:trPr>
          <w:trHeight w:val="260"/>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w:t>
            </w:r>
            <w:r w:rsidR="00804B35" w:rsidRPr="000970E4">
              <w:rPr>
                <w:rFonts w:ascii="Times New Roman" w:hAnsi="Times New Roman"/>
                <w:sz w:val="20"/>
                <w:szCs w:val="20"/>
              </w:rPr>
              <w:t>V</w:t>
            </w:r>
            <w:r w:rsidRPr="000970E4">
              <w:rPr>
                <w:rFonts w:ascii="Times New Roman" w:hAnsi="Times New Roman"/>
                <w:sz w:val="20"/>
                <w:szCs w:val="20"/>
              </w:rPr>
              <w:t>O</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1.17 (1.1-1.25)</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 xml:space="preserve">&lt;0.001 </w:t>
            </w:r>
          </w:p>
        </w:tc>
      </w:tr>
      <w:tr w:rsidR="000A31E5" w:rsidRPr="000970E4" w:rsidTr="002B173F">
        <w:trPr>
          <w:trHeight w:val="129"/>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 xml:space="preserve">LGE extent </w:t>
            </w:r>
            <w:r w:rsidR="00A07F90" w:rsidRPr="000970E4">
              <w:rPr>
                <w:rFonts w:ascii="Times New Roman" w:hAnsi="Times New Roman"/>
                <w:sz w:val="20"/>
                <w:szCs w:val="20"/>
              </w:rPr>
              <w:t>(</w:t>
            </w:r>
            <w:r w:rsidR="00067ACD" w:rsidRPr="000970E4">
              <w:rPr>
                <w:rFonts w:ascii="Times New Roman" w:hAnsi="Times New Roman"/>
                <w:sz w:val="20"/>
                <w:szCs w:val="20"/>
              </w:rPr>
              <w:t xml:space="preserve">CMR- </w:t>
            </w:r>
            <w:r w:rsidR="00A07F90" w:rsidRPr="000970E4">
              <w:rPr>
                <w:rFonts w:ascii="Times New Roman" w:hAnsi="Times New Roman"/>
                <w:sz w:val="20"/>
                <w:szCs w:val="20"/>
              </w:rPr>
              <w:t>6SD)</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1.85 (1.21-2.81)</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0.0043 †</w:t>
            </w:r>
          </w:p>
        </w:tc>
      </w:tr>
      <w:tr w:rsidR="000A31E5" w:rsidRPr="000970E4" w:rsidTr="002B173F">
        <w:trPr>
          <w:trHeight w:val="129"/>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LGE extent</w:t>
            </w:r>
            <w:r w:rsidR="00A07F90" w:rsidRPr="000970E4">
              <w:rPr>
                <w:rFonts w:ascii="Times New Roman" w:hAnsi="Times New Roman"/>
                <w:sz w:val="20"/>
                <w:szCs w:val="20"/>
              </w:rPr>
              <w:t xml:space="preserve"> (SPECT)</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2.02 (1.33-3.06)</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 †</w:t>
            </w:r>
          </w:p>
        </w:tc>
      </w:tr>
      <w:tr w:rsidR="00A07F90" w:rsidRPr="000970E4" w:rsidTr="002B173F">
        <w:trPr>
          <w:trHeight w:val="90"/>
        </w:trPr>
        <w:tc>
          <w:tcPr>
            <w:tcW w:w="896" w:type="pct"/>
            <w:vMerge w:val="restart"/>
            <w:shd w:val="clear" w:color="auto" w:fill="auto"/>
          </w:tcPr>
          <w:p w:rsidR="00A07F90" w:rsidRPr="003B03CF" w:rsidRDefault="00A07F90" w:rsidP="00A07F90">
            <w:pPr>
              <w:spacing w:after="0" w:line="240" w:lineRule="auto"/>
              <w:rPr>
                <w:rFonts w:ascii="Times New Roman" w:hAnsi="Times New Roman"/>
                <w:b/>
                <w:sz w:val="20"/>
                <w:szCs w:val="20"/>
                <w:lang w:val="de-DE"/>
              </w:rPr>
            </w:pPr>
            <w:r w:rsidRPr="003B03CF">
              <w:rPr>
                <w:rFonts w:ascii="Times New Roman" w:hAnsi="Times New Roman"/>
                <w:b/>
                <w:sz w:val="20"/>
                <w:szCs w:val="20"/>
                <w:lang w:val="de-DE"/>
              </w:rPr>
              <w:t>Eitel</w:t>
            </w:r>
            <w:r w:rsidR="0070352D" w:rsidRPr="003B03CF">
              <w:rPr>
                <w:rFonts w:ascii="Times New Roman" w:hAnsi="Times New Roman"/>
                <w:b/>
                <w:sz w:val="20"/>
                <w:szCs w:val="20"/>
              </w:rPr>
              <w:fldChar w:fldCharType="begin"/>
            </w:r>
            <w:r w:rsidR="000E4EBB">
              <w:rPr>
                <w:rFonts w:ascii="Times New Roman" w:hAnsi="Times New Roman"/>
                <w:b/>
                <w:sz w:val="20"/>
                <w:szCs w:val="20"/>
                <w:lang w:val="de-DE"/>
              </w:rPr>
              <w:instrText xml:space="preserve"> ADDIN PAPERS2_CITATIONS &lt;citation&gt;&lt;uuid&gt;EDEA21CA-F268-47D0-8D15-30AA1C31FA42&lt;/uuid&gt;&lt;priority&gt;0&lt;/priority&gt;&lt;publications&gt;&lt;publication&gt;&lt;uuid&gt;98C17CB7-AE7E-4868-98BC-399A4636D7A4&lt;/uuid&gt;&lt;volume&gt;64&lt;/volume&gt;&lt;doi&gt;10.1016/j.jacc.2014.06.1194&lt;/doi&gt;&lt;startpage&gt;1217&lt;/startpage&gt;&lt;publication_date&gt;99201409001200000000220000&lt;/publication_date&gt;&lt;url&gt;http://linkinghub.elsevier.com/retrieve/pii/S0735109714056241&lt;/url&gt;&lt;citekey&gt;Eitel:2014hs&lt;/citekey&gt;&lt;type&gt;400&lt;/type&gt;&lt;title&gt;Comprehensive Prognosis Assessment by CMR Imaging After ST-Segment Elevation Myocardial Infarction&lt;/title&gt;&lt;number&gt;12&lt;/number&gt;&lt;subtype&gt;400&lt;/subtype&gt;&lt;endpage&gt;1226&lt;/endpage&gt;&lt;bundle&gt;&lt;publication&gt;&lt;publisher&gt;Elsevier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Ingo&lt;/firstName&gt;&lt;lastName&gt;Eitel&lt;/lastName&gt;&lt;/author&gt;&lt;author&gt;&lt;nonDroppingParticle&gt;de&lt;/nonDroppingParticle&gt;&lt;firstName&gt;Suzanne&lt;/firstName&gt;&lt;lastName&gt;Waha&lt;/lastName&gt;&lt;/author&gt;&lt;author&gt;&lt;firstName&gt;Jochen&lt;/firstName&gt;&lt;lastName&gt;Wöhrle&lt;/lastName&gt;&lt;/author&gt;&lt;author&gt;&lt;firstName&gt;Georg&lt;/firstName&gt;&lt;lastName&gt;Fuernau&lt;/lastName&gt;&lt;/author&gt;&lt;author&gt;&lt;firstName&gt;Phillipp&lt;/firstName&gt;&lt;lastName&gt;Lurz&lt;/lastName&gt;&lt;/author&gt;&lt;author&gt;&lt;firstName&gt;Matthias&lt;/firstName&gt;&lt;lastName&gt;Pauschinger&lt;/lastName&gt;&lt;/author&gt;&lt;author&gt;&lt;firstName&gt;Steffen&lt;/firstName&gt;&lt;lastName&gt;Desch&lt;/lastName&gt;&lt;/author&gt;&lt;author&gt;&lt;firstName&gt;Gerhard&lt;/firstName&gt;&lt;lastName&gt;Schuler&lt;/lastName&gt;&lt;/author&gt;&lt;author&gt;&lt;firstName&gt;Holger&lt;/firstName&gt;&lt;lastName&gt;Thiele&lt;/lastName&gt;&lt;/author&gt;&lt;/authors&gt;&lt;/publication&gt;&lt;/publications&gt;&lt;cites&gt;&lt;/cites&gt;&lt;/citation&gt;</w:instrText>
            </w:r>
            <w:r w:rsidR="0070352D" w:rsidRPr="003B03CF">
              <w:rPr>
                <w:rFonts w:ascii="Times New Roman" w:hAnsi="Times New Roman"/>
                <w:b/>
                <w:sz w:val="20"/>
                <w:szCs w:val="20"/>
              </w:rPr>
              <w:fldChar w:fldCharType="separate"/>
            </w:r>
            <w:r w:rsidR="00BA0BA2" w:rsidRPr="003B03CF">
              <w:rPr>
                <w:rFonts w:ascii="Times New Roman" w:eastAsia="MS Mincho" w:hAnsi="Times New Roman"/>
                <w:b/>
                <w:sz w:val="20"/>
                <w:szCs w:val="20"/>
                <w:lang w:val="en-US"/>
              </w:rPr>
              <w:t>[19]</w:t>
            </w:r>
            <w:r w:rsidR="0070352D" w:rsidRPr="003B03CF">
              <w:rPr>
                <w:rFonts w:ascii="Times New Roman" w:hAnsi="Times New Roman"/>
                <w:b/>
                <w:sz w:val="20"/>
                <w:szCs w:val="20"/>
              </w:rPr>
              <w:fldChar w:fldCharType="end"/>
            </w:r>
          </w:p>
        </w:tc>
        <w:tc>
          <w:tcPr>
            <w:tcW w:w="2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738</w:t>
            </w:r>
          </w:p>
        </w:tc>
        <w:tc>
          <w:tcPr>
            <w:tcW w:w="53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STEMI</w:t>
            </w:r>
          </w:p>
        </w:tc>
        <w:tc>
          <w:tcPr>
            <w:tcW w:w="489"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5SD</w:t>
            </w:r>
          </w:p>
        </w:tc>
        <w:tc>
          <w:tcPr>
            <w:tcW w:w="3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12</w:t>
            </w:r>
          </w:p>
        </w:tc>
        <w:tc>
          <w:tcPr>
            <w:tcW w:w="85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MACE</w:t>
            </w:r>
          </w:p>
        </w:tc>
        <w:tc>
          <w:tcPr>
            <w:tcW w:w="1619" w:type="pct"/>
            <w:gridSpan w:val="3"/>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CMR parameters were predictive of 1-y MACE</w:t>
            </w:r>
          </w:p>
        </w:tc>
      </w:tr>
      <w:tr w:rsidR="000A31E5" w:rsidRPr="000970E4" w:rsidTr="002B173F">
        <w:trPr>
          <w:trHeight w:val="260"/>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LVEF≤47%</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AUC 0.69 (0.66-0.73)</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0A31E5" w:rsidRPr="000970E4" w:rsidTr="002B173F">
        <w:trPr>
          <w:trHeight w:val="259"/>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4.38 (2.49-7.71)</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 †</w:t>
            </w:r>
          </w:p>
        </w:tc>
      </w:tr>
      <w:tr w:rsidR="000A31E5" w:rsidRPr="000970E4" w:rsidTr="002B173F">
        <w:trPr>
          <w:trHeight w:val="260"/>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val="restart"/>
            <w:shd w:val="clear" w:color="auto" w:fill="auto"/>
          </w:tcPr>
          <w:p w:rsidR="00A07F90" w:rsidRPr="000970E4" w:rsidRDefault="00804B35" w:rsidP="00804B35">
            <w:pPr>
              <w:spacing w:after="0" w:line="240" w:lineRule="auto"/>
              <w:rPr>
                <w:rFonts w:ascii="Times New Roman" w:hAnsi="Times New Roman"/>
                <w:sz w:val="20"/>
                <w:szCs w:val="20"/>
              </w:rPr>
            </w:pPr>
            <w:r w:rsidRPr="000970E4">
              <w:rPr>
                <w:rFonts w:ascii="Times New Roman" w:hAnsi="Times New Roman"/>
                <w:sz w:val="20"/>
                <w:szCs w:val="20"/>
              </w:rPr>
              <w:t>LGE extent</w:t>
            </w:r>
            <w:r w:rsidR="00A07F90" w:rsidRPr="000970E4">
              <w:rPr>
                <w:rFonts w:ascii="Times New Roman" w:hAnsi="Times New Roman"/>
                <w:sz w:val="20"/>
                <w:szCs w:val="20"/>
              </w:rPr>
              <w:t xml:space="preserve"> ≥19%</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AUC 0.72 (0.69-0.76)</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0A31E5" w:rsidRPr="000970E4" w:rsidTr="002B173F">
        <w:trPr>
          <w:trHeight w:val="259"/>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5.41 (2.78-10.5)</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 †</w:t>
            </w:r>
          </w:p>
        </w:tc>
      </w:tr>
      <w:tr w:rsidR="000A31E5" w:rsidRPr="000970E4" w:rsidTr="002B173F">
        <w:trPr>
          <w:trHeight w:val="85"/>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MSI ≤35</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AUC 0.7 (0.66-0.74)</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0A31E5" w:rsidRPr="000970E4" w:rsidTr="002B173F">
        <w:trPr>
          <w:trHeight w:val="260"/>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w:t>
            </w:r>
            <w:r w:rsidR="00804B35" w:rsidRPr="000970E4">
              <w:rPr>
                <w:rFonts w:ascii="Times New Roman" w:hAnsi="Times New Roman"/>
                <w:sz w:val="20"/>
                <w:szCs w:val="20"/>
              </w:rPr>
              <w:t>V</w:t>
            </w:r>
            <w:r w:rsidRPr="000970E4">
              <w:rPr>
                <w:rFonts w:ascii="Times New Roman" w:hAnsi="Times New Roman"/>
                <w:sz w:val="20"/>
                <w:szCs w:val="20"/>
              </w:rPr>
              <w:t>O ≥1.4%</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AUC 0.73 (0.69-0.76)</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0A31E5" w:rsidRPr="000970E4" w:rsidTr="002B173F">
        <w:trPr>
          <w:trHeight w:val="260"/>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5.62 (3-12-10.1)</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&lt;0.01 †</w:t>
            </w:r>
          </w:p>
        </w:tc>
      </w:tr>
      <w:tr w:rsidR="000A31E5" w:rsidRPr="000970E4" w:rsidTr="002B173F">
        <w:trPr>
          <w:trHeight w:val="175"/>
        </w:trPr>
        <w:tc>
          <w:tcPr>
            <w:tcW w:w="896"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3.63 (1.35-7.9)</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 xml:space="preserve">0.004 </w:t>
            </w:r>
          </w:p>
        </w:tc>
      </w:tr>
      <w:tr w:rsidR="00A07F90" w:rsidRPr="000970E4" w:rsidTr="002B173F">
        <w:trPr>
          <w:trHeight w:val="194"/>
        </w:trPr>
        <w:tc>
          <w:tcPr>
            <w:tcW w:w="896" w:type="pct"/>
            <w:vMerge w:val="restart"/>
            <w:shd w:val="clear" w:color="auto" w:fill="auto"/>
          </w:tcPr>
          <w:p w:rsidR="00A07F90" w:rsidRPr="003B03CF" w:rsidRDefault="00A07F90" w:rsidP="00A07F90">
            <w:pPr>
              <w:spacing w:after="0" w:line="240" w:lineRule="auto"/>
              <w:rPr>
                <w:rFonts w:ascii="Times New Roman" w:hAnsi="Times New Roman"/>
                <w:b/>
                <w:sz w:val="20"/>
                <w:szCs w:val="20"/>
              </w:rPr>
            </w:pPr>
            <w:r w:rsidRPr="003B03CF">
              <w:rPr>
                <w:rFonts w:ascii="Times New Roman" w:hAnsi="Times New Roman"/>
                <w:b/>
                <w:sz w:val="20"/>
                <w:szCs w:val="20"/>
              </w:rPr>
              <w:t>Eitel</w:t>
            </w:r>
            <w:r w:rsidR="0070352D" w:rsidRPr="003B03CF">
              <w:rPr>
                <w:rFonts w:ascii="Times New Roman" w:hAnsi="Times New Roman"/>
                <w:b/>
                <w:sz w:val="20"/>
                <w:szCs w:val="20"/>
                <w:vertAlign w:val="superscript"/>
              </w:rPr>
              <w:fldChar w:fldCharType="begin"/>
            </w:r>
            <w:r w:rsidR="000E4EBB">
              <w:rPr>
                <w:rFonts w:ascii="Times New Roman" w:hAnsi="Times New Roman"/>
                <w:b/>
                <w:sz w:val="20"/>
                <w:szCs w:val="20"/>
                <w:vertAlign w:val="superscript"/>
              </w:rPr>
              <w:instrText xml:space="preserve"> ADDIN PAPERS2_CITATIONS &lt;citation&gt;&lt;uuid&gt;1054757E-D410-467C-9E16-F1CCC5447B4B&lt;/uuid&gt;&lt;priority&gt;0&lt;/priority&gt;&lt;publications&gt;&lt;publication&gt;&lt;uuid&gt;177B602B-F2A2-4FCF-9ACB-C940BC880629&lt;/uuid&gt;&lt;volume&gt;55&lt;/volume&gt;&lt;doi&gt;10.1016/j.jacc.2010.01.049&lt;/doi&gt;&lt;startpage&gt;2470&lt;/startpage&gt;&lt;publication_date&gt;99201006011200000000222000&lt;/publication_date&gt;&lt;url&gt;http://dx.doi.org/10.1016/j.jacc.2010.01.049&lt;/url&gt;&lt;type&gt;400&lt;/type&gt;&lt;title&gt;Prognostic Significance and Determinants of Myocardial Salvage Assessed by Cardiovascular Magnetic Resonance in Acute Reperfused Myocardial Infarction&lt;/title&gt;&lt;publisher&gt;Elsevier Inc.&lt;/publisher&gt;&lt;number&gt;22&lt;/number&gt;&lt;subtype&gt;400&lt;/subtype&gt;&lt;endpage&gt;2479&lt;/endpage&gt;&lt;bundle&gt;&lt;publication&gt;&lt;publisher&gt;Elsevier Inc.&lt;/publisher&gt;&lt;title&gt;JAC&lt;/title&gt;&lt;type&gt;-100&lt;/type&gt;&lt;subtype&gt;-100&lt;/subtype&gt;&lt;uuid&gt;78257C9E-145E-4A79-A627-299040447DB8&lt;/uuid&gt;&lt;/publication&gt;&lt;/bundle&gt;&lt;authors&gt;&lt;author&gt;&lt;firstName&gt;I&lt;/firstName&gt;&lt;lastName&gt;Eitel&lt;/lastName&gt;&lt;/author&gt;&lt;author&gt;&lt;firstName&gt;S&lt;/firstName&gt;&lt;lastName&gt;Desch&lt;/lastName&gt;&lt;/author&gt;&lt;author&gt;&lt;firstName&gt;G&lt;/firstName&gt;&lt;lastName&gt;Fuernau&lt;/lastName&gt;&lt;/author&gt;&lt;author&gt;&lt;firstName&gt;L&lt;/firstName&gt;&lt;lastName&gt;Hildebrand&lt;/lastName&gt;&lt;/author&gt;&lt;author&gt;&lt;firstName&gt;M&lt;/firstName&gt;&lt;lastName&gt;Gutberlet&lt;/lastName&gt;&lt;/author&gt;&lt;author&gt;&lt;firstName&gt;G&lt;/firstName&gt;&lt;lastName&gt;Schuler&lt;/lastName&gt;&lt;/author&gt;&lt;author&gt;&lt;firstName&gt;H&lt;/firstName&gt;&lt;lastName&gt;Thiele&lt;/lastName&gt;&lt;/author&gt;&lt;/authors&gt;&lt;/publication&gt;&lt;/publications&gt;&lt;cites&gt;&lt;/cites&gt;&lt;/citation&gt;</w:instrText>
            </w:r>
            <w:r w:rsidR="0070352D" w:rsidRPr="003B03CF">
              <w:rPr>
                <w:rFonts w:ascii="Times New Roman" w:hAnsi="Times New Roman"/>
                <w:b/>
                <w:sz w:val="20"/>
                <w:szCs w:val="20"/>
                <w:vertAlign w:val="superscript"/>
              </w:rPr>
              <w:fldChar w:fldCharType="separate"/>
            </w:r>
            <w:r w:rsidR="00BA0BA2" w:rsidRPr="003B03CF">
              <w:rPr>
                <w:rFonts w:ascii="Times New Roman" w:eastAsia="MS Mincho" w:hAnsi="Times New Roman"/>
                <w:b/>
                <w:sz w:val="20"/>
                <w:szCs w:val="20"/>
                <w:lang w:val="en-US"/>
              </w:rPr>
              <w:t>[20]</w:t>
            </w:r>
            <w:r w:rsidR="0070352D" w:rsidRPr="003B03CF">
              <w:rPr>
                <w:rFonts w:ascii="Times New Roman" w:hAnsi="Times New Roman"/>
                <w:b/>
                <w:sz w:val="20"/>
                <w:szCs w:val="20"/>
                <w:vertAlign w:val="superscript"/>
              </w:rPr>
              <w:fldChar w:fldCharType="end"/>
            </w:r>
          </w:p>
        </w:tc>
        <w:tc>
          <w:tcPr>
            <w:tcW w:w="2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208</w:t>
            </w:r>
          </w:p>
        </w:tc>
        <w:tc>
          <w:tcPr>
            <w:tcW w:w="53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STEMI</w:t>
            </w:r>
          </w:p>
        </w:tc>
        <w:tc>
          <w:tcPr>
            <w:tcW w:w="489"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5- SD</w:t>
            </w:r>
          </w:p>
        </w:tc>
        <w:tc>
          <w:tcPr>
            <w:tcW w:w="353"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 xml:space="preserve">6 </w:t>
            </w:r>
          </w:p>
        </w:tc>
        <w:tc>
          <w:tcPr>
            <w:tcW w:w="855"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MACE</w:t>
            </w:r>
          </w:p>
        </w:tc>
        <w:tc>
          <w:tcPr>
            <w:tcW w:w="1619" w:type="pct"/>
            <w:gridSpan w:val="3"/>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CMR parameters were predictive of 6-m MACE</w:t>
            </w:r>
          </w:p>
        </w:tc>
      </w:tr>
      <w:tr w:rsidR="000A31E5" w:rsidRPr="000970E4" w:rsidTr="002B173F">
        <w:trPr>
          <w:trHeight w:val="192"/>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w:t>
            </w:r>
            <w:r w:rsidR="00804B35" w:rsidRPr="000970E4">
              <w:rPr>
                <w:rFonts w:ascii="Times New Roman" w:hAnsi="Times New Roman"/>
                <w:sz w:val="20"/>
                <w:szCs w:val="20"/>
              </w:rPr>
              <w:t>V</w:t>
            </w:r>
            <w:r w:rsidRPr="000970E4">
              <w:rPr>
                <w:rFonts w:ascii="Times New Roman" w:hAnsi="Times New Roman"/>
                <w:sz w:val="20"/>
                <w:szCs w:val="20"/>
              </w:rPr>
              <w:t xml:space="preserve">O </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1.1 (1.03-1.17)</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0.004 †</w:t>
            </w:r>
          </w:p>
        </w:tc>
      </w:tr>
      <w:tr w:rsidR="000A31E5" w:rsidRPr="000970E4" w:rsidTr="002B173F">
        <w:trPr>
          <w:trHeight w:val="192"/>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shd w:val="clear" w:color="auto" w:fill="auto"/>
          </w:tcPr>
          <w:p w:rsidR="00A07F90" w:rsidRPr="000970E4" w:rsidRDefault="00804B35" w:rsidP="00F54701">
            <w:pPr>
              <w:spacing w:after="0" w:line="240" w:lineRule="auto"/>
              <w:rPr>
                <w:rFonts w:ascii="Times New Roman" w:hAnsi="Times New Roman"/>
                <w:sz w:val="20"/>
                <w:szCs w:val="20"/>
              </w:rPr>
            </w:pPr>
            <w:r w:rsidRPr="000970E4">
              <w:rPr>
                <w:rFonts w:ascii="Times New Roman" w:hAnsi="Times New Roman"/>
                <w:sz w:val="20"/>
                <w:szCs w:val="20"/>
              </w:rPr>
              <w:t>LGE extent</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1.08 (1.05-1.12)</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 †</w:t>
            </w:r>
          </w:p>
        </w:tc>
      </w:tr>
      <w:tr w:rsidR="000A31E5" w:rsidRPr="000970E4" w:rsidTr="002B173F">
        <w:trPr>
          <w:trHeight w:val="260"/>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val="restar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MSI</w:t>
            </w: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0.95 (0.93-0.97)</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&lt;0.001 †</w:t>
            </w:r>
          </w:p>
        </w:tc>
      </w:tr>
      <w:tr w:rsidR="000A31E5" w:rsidRPr="000970E4" w:rsidTr="002B173F">
        <w:trPr>
          <w:trHeight w:val="259"/>
        </w:trPr>
        <w:tc>
          <w:tcPr>
            <w:tcW w:w="896" w:type="pct"/>
            <w:vMerge/>
            <w:shd w:val="clear" w:color="auto" w:fill="auto"/>
          </w:tcPr>
          <w:p w:rsidR="00A07F90" w:rsidRPr="003B03CF" w:rsidRDefault="00A07F90" w:rsidP="00F54701">
            <w:pPr>
              <w:spacing w:after="0" w:line="240" w:lineRule="auto"/>
              <w:rPr>
                <w:rFonts w:ascii="Times New Roman" w:hAnsi="Times New Roman"/>
                <w:b/>
                <w:sz w:val="20"/>
                <w:szCs w:val="20"/>
              </w:rPr>
            </w:pPr>
          </w:p>
        </w:tc>
        <w:tc>
          <w:tcPr>
            <w:tcW w:w="2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3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489"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353"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855"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572" w:type="pct"/>
            <w:vMerge/>
            <w:shd w:val="clear" w:color="auto" w:fill="auto"/>
          </w:tcPr>
          <w:p w:rsidR="00A07F90" w:rsidRPr="000970E4" w:rsidRDefault="00A07F90" w:rsidP="00F54701">
            <w:pPr>
              <w:spacing w:after="0" w:line="240" w:lineRule="auto"/>
              <w:rPr>
                <w:rFonts w:ascii="Times New Roman" w:hAnsi="Times New Roman"/>
                <w:sz w:val="20"/>
                <w:szCs w:val="20"/>
              </w:rPr>
            </w:pPr>
          </w:p>
        </w:tc>
        <w:tc>
          <w:tcPr>
            <w:tcW w:w="685"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HR 0.93 (0.91-0.96)</w:t>
            </w:r>
          </w:p>
        </w:tc>
        <w:tc>
          <w:tcPr>
            <w:tcW w:w="361" w:type="pct"/>
            <w:shd w:val="clear" w:color="auto" w:fill="auto"/>
          </w:tcPr>
          <w:p w:rsidR="00A07F90" w:rsidRPr="000970E4" w:rsidRDefault="00A07F90" w:rsidP="00F54701">
            <w:pPr>
              <w:spacing w:after="0" w:line="240" w:lineRule="auto"/>
              <w:rPr>
                <w:rFonts w:ascii="Times New Roman" w:hAnsi="Times New Roman"/>
                <w:sz w:val="20"/>
                <w:szCs w:val="20"/>
              </w:rPr>
            </w:pPr>
            <w:r w:rsidRPr="000970E4">
              <w:rPr>
                <w:rFonts w:ascii="Times New Roman" w:hAnsi="Times New Roman"/>
                <w:sz w:val="20"/>
                <w:szCs w:val="20"/>
              </w:rPr>
              <w:t xml:space="preserve">&lt;0.001 </w:t>
            </w:r>
          </w:p>
        </w:tc>
      </w:tr>
      <w:tr w:rsidR="000A31E5" w:rsidRPr="000970E4" w:rsidTr="002B173F">
        <w:trPr>
          <w:trHeight w:val="331"/>
        </w:trPr>
        <w:tc>
          <w:tcPr>
            <w:tcW w:w="896" w:type="pct"/>
            <w:vMerge/>
            <w:shd w:val="clear" w:color="auto" w:fill="auto"/>
          </w:tcPr>
          <w:p w:rsidR="00360E09" w:rsidRPr="003B03CF" w:rsidRDefault="00360E09" w:rsidP="00360E09">
            <w:pPr>
              <w:spacing w:after="0" w:line="240" w:lineRule="auto"/>
              <w:rPr>
                <w:rFonts w:ascii="Times New Roman" w:hAnsi="Times New Roman"/>
                <w:b/>
                <w:sz w:val="20"/>
                <w:szCs w:val="20"/>
              </w:rPr>
            </w:pPr>
          </w:p>
        </w:tc>
        <w:tc>
          <w:tcPr>
            <w:tcW w:w="253" w:type="pct"/>
            <w:vMerge/>
            <w:shd w:val="clear" w:color="auto" w:fill="auto"/>
          </w:tcPr>
          <w:p w:rsidR="00360E09" w:rsidRPr="000970E4" w:rsidRDefault="00360E09" w:rsidP="00360E09">
            <w:pPr>
              <w:spacing w:after="0" w:line="240" w:lineRule="auto"/>
              <w:rPr>
                <w:rFonts w:ascii="Times New Roman" w:hAnsi="Times New Roman"/>
                <w:sz w:val="20"/>
                <w:szCs w:val="20"/>
              </w:rPr>
            </w:pPr>
          </w:p>
        </w:tc>
        <w:tc>
          <w:tcPr>
            <w:tcW w:w="535" w:type="pct"/>
            <w:vMerge/>
            <w:shd w:val="clear" w:color="auto" w:fill="auto"/>
          </w:tcPr>
          <w:p w:rsidR="00360E09" w:rsidRPr="000970E4" w:rsidRDefault="00360E09" w:rsidP="00360E09">
            <w:pPr>
              <w:spacing w:after="0" w:line="240" w:lineRule="auto"/>
              <w:rPr>
                <w:rFonts w:ascii="Times New Roman" w:hAnsi="Times New Roman"/>
                <w:sz w:val="20"/>
                <w:szCs w:val="20"/>
              </w:rPr>
            </w:pPr>
          </w:p>
        </w:tc>
        <w:tc>
          <w:tcPr>
            <w:tcW w:w="489" w:type="pct"/>
            <w:vMerge/>
            <w:shd w:val="clear" w:color="auto" w:fill="auto"/>
          </w:tcPr>
          <w:p w:rsidR="00360E09" w:rsidRPr="000970E4" w:rsidRDefault="00360E09" w:rsidP="00360E09">
            <w:pPr>
              <w:spacing w:after="0" w:line="240" w:lineRule="auto"/>
              <w:rPr>
                <w:rFonts w:ascii="Times New Roman" w:hAnsi="Times New Roman"/>
                <w:sz w:val="20"/>
                <w:szCs w:val="20"/>
              </w:rPr>
            </w:pPr>
          </w:p>
        </w:tc>
        <w:tc>
          <w:tcPr>
            <w:tcW w:w="353" w:type="pct"/>
            <w:vMerge/>
            <w:shd w:val="clear" w:color="auto" w:fill="auto"/>
          </w:tcPr>
          <w:p w:rsidR="00360E09" w:rsidRPr="000970E4" w:rsidRDefault="00360E09" w:rsidP="00360E09">
            <w:pPr>
              <w:spacing w:after="0" w:line="240" w:lineRule="auto"/>
              <w:rPr>
                <w:rFonts w:ascii="Times New Roman" w:hAnsi="Times New Roman"/>
                <w:sz w:val="20"/>
                <w:szCs w:val="20"/>
              </w:rPr>
            </w:pPr>
          </w:p>
        </w:tc>
        <w:tc>
          <w:tcPr>
            <w:tcW w:w="855" w:type="pct"/>
            <w:vMerge/>
            <w:shd w:val="clear" w:color="auto" w:fill="auto"/>
          </w:tcPr>
          <w:p w:rsidR="00360E09" w:rsidRPr="000970E4" w:rsidRDefault="00360E09" w:rsidP="00360E09">
            <w:pPr>
              <w:spacing w:after="0" w:line="240" w:lineRule="auto"/>
              <w:rPr>
                <w:rFonts w:ascii="Times New Roman" w:hAnsi="Times New Roman"/>
                <w:sz w:val="20"/>
                <w:szCs w:val="20"/>
              </w:rPr>
            </w:pPr>
          </w:p>
        </w:tc>
        <w:tc>
          <w:tcPr>
            <w:tcW w:w="572" w:type="pct"/>
            <w:shd w:val="clear" w:color="auto" w:fill="auto"/>
          </w:tcPr>
          <w:p w:rsidR="00360E09" w:rsidRPr="000970E4" w:rsidRDefault="00360E09" w:rsidP="00360E09">
            <w:pPr>
              <w:spacing w:after="0" w:line="240" w:lineRule="auto"/>
              <w:rPr>
                <w:rFonts w:ascii="Times New Roman" w:hAnsi="Times New Roman"/>
                <w:sz w:val="20"/>
                <w:szCs w:val="20"/>
              </w:rPr>
            </w:pPr>
            <w:r w:rsidRPr="000970E4">
              <w:rPr>
                <w:rFonts w:ascii="Times New Roman" w:hAnsi="Times New Roman"/>
                <w:sz w:val="20"/>
                <w:szCs w:val="20"/>
              </w:rPr>
              <w:t>HF hospitalization</w:t>
            </w:r>
          </w:p>
        </w:tc>
        <w:tc>
          <w:tcPr>
            <w:tcW w:w="685" w:type="pct"/>
            <w:shd w:val="clear" w:color="auto" w:fill="auto"/>
          </w:tcPr>
          <w:p w:rsidR="00360E09" w:rsidRPr="000970E4" w:rsidRDefault="00360E09" w:rsidP="00360E09">
            <w:pPr>
              <w:spacing w:after="0" w:line="240" w:lineRule="auto"/>
              <w:rPr>
                <w:rFonts w:ascii="Times New Roman" w:hAnsi="Times New Roman"/>
                <w:sz w:val="20"/>
                <w:szCs w:val="20"/>
              </w:rPr>
            </w:pPr>
            <w:r w:rsidRPr="000970E4">
              <w:rPr>
                <w:rFonts w:ascii="Times New Roman" w:hAnsi="Times New Roman"/>
                <w:sz w:val="20"/>
                <w:szCs w:val="20"/>
              </w:rPr>
              <w:t xml:space="preserve">HR </w:t>
            </w:r>
            <w:r w:rsidR="00035D7E" w:rsidRPr="000970E4">
              <w:rPr>
                <w:rFonts w:ascii="Times New Roman" w:hAnsi="Times New Roman"/>
                <w:sz w:val="20"/>
                <w:szCs w:val="20"/>
              </w:rPr>
              <w:t>1.20 (1.19-1.21)</w:t>
            </w:r>
          </w:p>
        </w:tc>
        <w:tc>
          <w:tcPr>
            <w:tcW w:w="361" w:type="pct"/>
            <w:shd w:val="clear" w:color="auto" w:fill="auto"/>
          </w:tcPr>
          <w:p w:rsidR="00360E09" w:rsidRPr="000970E4" w:rsidRDefault="00035D7E" w:rsidP="00360E09">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331"/>
        </w:trPr>
        <w:tc>
          <w:tcPr>
            <w:tcW w:w="896" w:type="pct"/>
            <w:shd w:val="clear" w:color="auto" w:fill="auto"/>
          </w:tcPr>
          <w:p w:rsidR="006D76EB" w:rsidRPr="003B03CF" w:rsidRDefault="006D76EB" w:rsidP="00360E09">
            <w:pPr>
              <w:spacing w:after="0" w:line="240" w:lineRule="auto"/>
              <w:rPr>
                <w:rFonts w:ascii="Times New Roman" w:hAnsi="Times New Roman"/>
                <w:b/>
                <w:sz w:val="20"/>
                <w:szCs w:val="20"/>
              </w:rPr>
            </w:pPr>
            <w:r w:rsidRPr="003B03CF">
              <w:rPr>
                <w:rFonts w:ascii="Times New Roman" w:hAnsi="Times New Roman"/>
                <w:b/>
                <w:sz w:val="20"/>
                <w:szCs w:val="20"/>
              </w:rPr>
              <w:t>S</w:t>
            </w:r>
            <w:r w:rsidR="002B173F">
              <w:rPr>
                <w:rFonts w:ascii="Times New Roman" w:hAnsi="Times New Roman"/>
                <w:b/>
                <w:sz w:val="20"/>
                <w:szCs w:val="20"/>
              </w:rPr>
              <w:t>tone</w:t>
            </w:r>
            <w:r w:rsidR="002B173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7C25FAD1-AFCF-49C9-8564-8FB8CD2047B5&lt;/uuid&gt;&lt;priority&gt;0&lt;/priority&gt;&lt;publications&gt;&lt;publication&gt;&lt;volume&gt;67&lt;/volume&gt;&lt;publication_date&gt;99201604001200000000220000&lt;/publication_date&gt;&lt;number&gt;14&lt;/number&gt;&lt;doi&gt;10.1016/j.jacc.2016.01.069&lt;/doi&gt;&lt;startpage&gt;1674&lt;/startpage&gt;&lt;title&gt;Relationship Between Infarct Size and Outcomes Following Primary PCI&lt;/title&gt;&lt;uuid&gt;0013BFBE-93E9-46FA-B27F-578F7D666C37&lt;/uuid&gt;&lt;subtype&gt;400&lt;/subtype&gt;&lt;endpage&gt;1683&lt;/endpage&gt;&lt;type&gt;400&lt;/type&gt;&lt;url&gt;http://linkinghub.elsevier.com/retrieve/pii/S0735109716007233&lt;/url&gt;&lt;bundle&gt;&lt;publication&gt;&lt;publisher&gt;Elsevier Inc&lt;/publisher&gt;&lt;title&gt;Journal of the American College of Cardiology&lt;/title&gt;&lt;type&gt;-100&lt;/type&gt;&lt;subtype&gt;-100&lt;/subtype&gt;&lt;uuid&gt;5269ED91-3190-4AED-86B7-33A74DA91CBD&lt;/uuid&gt;&lt;/publication&gt;&lt;/bundle&gt;&lt;authors&gt;&lt;author&gt;&lt;firstName&gt;Gregg&lt;/firstName&gt;&lt;middleNames&gt;W&lt;/middleNames&gt;&lt;lastName&gt;Stone&lt;/lastName&gt;&lt;/author&gt;&lt;author&gt;&lt;firstName&gt;Harry&lt;/firstName&gt;&lt;middleNames&gt;P&lt;/middleNames&gt;&lt;lastName&gt;Selker&lt;/lastName&gt;&lt;/author&gt;&lt;author&gt;&lt;firstName&gt;Holger&lt;/firstName&gt;&lt;lastName&gt;Thiele&lt;/lastName&gt;&lt;/author&gt;&lt;author&gt;&lt;firstName&gt;Manesh&lt;/firstName&gt;&lt;middleNames&gt;R&lt;/middleNames&gt;&lt;lastName&gt;Patel&lt;/lastName&gt;&lt;/author&gt;&lt;author&gt;&lt;firstName&gt;James&lt;/firstName&gt;&lt;middleNames&gt;E&lt;/middleNames&gt;&lt;lastName&gt;Udelson&lt;/lastName&gt;&lt;/author&gt;&lt;author&gt;&lt;firstName&gt;E&lt;/firstName&gt;&lt;middleNames&gt;Magnus&lt;/middleNames&gt;&lt;lastName&gt;Ohman&lt;/lastName&gt;&lt;/author&gt;&lt;author&gt;&lt;firstName&gt;Akiko&lt;/firstName&gt;&lt;lastName&gt;Maehara&lt;/lastName&gt;&lt;/author&gt;&lt;author&gt;&lt;firstName&gt;Ingo&lt;/firstName&gt;&lt;lastName&gt;Eitel&lt;/lastName&gt;&lt;/author&gt;&lt;author&gt;&lt;firstName&gt;Christopher&lt;/firstName&gt;&lt;middleNames&gt;B&lt;/middleNames&gt;&lt;lastName&gt;Granger&lt;/lastName&gt;&lt;/author&gt;&lt;author&gt;&lt;firstName&gt;Paul&lt;/firstName&gt;&lt;middleNames&gt;L&lt;/middleNames&gt;&lt;lastName&gt;Jenkins&lt;/lastName&gt;&lt;/author&gt;&lt;author&gt;&lt;firstName&gt;Melissa&lt;/firstName&gt;&lt;lastName&gt;Nichols&lt;/lastName&gt;&lt;/author&gt;&lt;author&gt;&lt;firstName&gt;Ori&lt;/firstName&gt;&lt;lastName&gt;Ben-Yehuda&lt;/lastName&gt;&lt;/author&gt;&lt;/authors&gt;&lt;/publication&gt;&lt;/publications&gt;&lt;cites&gt;&lt;/cites&gt;&lt;/citation&gt;</w:instrText>
            </w:r>
            <w:r w:rsidR="002B173F">
              <w:rPr>
                <w:rFonts w:ascii="Times New Roman" w:hAnsi="Times New Roman"/>
                <w:b/>
                <w:sz w:val="20"/>
                <w:szCs w:val="20"/>
              </w:rPr>
              <w:fldChar w:fldCharType="separate"/>
            </w:r>
            <w:r w:rsidR="000E4EBB">
              <w:rPr>
                <w:rFonts w:ascii="Times New Roman" w:eastAsia="MS Mincho" w:hAnsi="Times New Roman"/>
                <w:sz w:val="20"/>
                <w:szCs w:val="20"/>
                <w:lang w:val="en-US"/>
              </w:rPr>
              <w:t>[21]</w:t>
            </w:r>
            <w:r w:rsidR="002B173F">
              <w:rPr>
                <w:rFonts w:ascii="Times New Roman" w:hAnsi="Times New Roman"/>
                <w:b/>
                <w:sz w:val="20"/>
                <w:szCs w:val="20"/>
              </w:rPr>
              <w:fldChar w:fldCharType="end"/>
            </w:r>
          </w:p>
        </w:tc>
        <w:tc>
          <w:tcPr>
            <w:tcW w:w="253" w:type="pct"/>
            <w:shd w:val="clear" w:color="auto" w:fill="auto"/>
          </w:tcPr>
          <w:p w:rsidR="006D76EB" w:rsidRPr="000970E4" w:rsidRDefault="006D76EB" w:rsidP="00360E09">
            <w:pPr>
              <w:spacing w:after="0" w:line="240" w:lineRule="auto"/>
              <w:rPr>
                <w:rFonts w:ascii="Times New Roman" w:hAnsi="Times New Roman"/>
                <w:sz w:val="20"/>
                <w:szCs w:val="20"/>
              </w:rPr>
            </w:pPr>
            <w:r>
              <w:rPr>
                <w:rFonts w:ascii="Times New Roman" w:hAnsi="Times New Roman"/>
                <w:sz w:val="20"/>
                <w:szCs w:val="20"/>
              </w:rPr>
              <w:t>1889</w:t>
            </w:r>
          </w:p>
        </w:tc>
        <w:tc>
          <w:tcPr>
            <w:tcW w:w="535" w:type="pct"/>
            <w:shd w:val="clear" w:color="auto" w:fill="auto"/>
          </w:tcPr>
          <w:p w:rsidR="006D76EB" w:rsidRPr="000970E4" w:rsidRDefault="006D76EB" w:rsidP="00360E09">
            <w:pPr>
              <w:spacing w:after="0" w:line="240" w:lineRule="auto"/>
              <w:rPr>
                <w:rFonts w:ascii="Times New Roman" w:hAnsi="Times New Roman"/>
                <w:sz w:val="20"/>
                <w:szCs w:val="20"/>
              </w:rPr>
            </w:pPr>
            <w:r>
              <w:rPr>
                <w:rFonts w:ascii="Times New Roman" w:hAnsi="Times New Roman"/>
                <w:sz w:val="20"/>
                <w:szCs w:val="20"/>
              </w:rPr>
              <w:t>STEMI</w:t>
            </w:r>
          </w:p>
        </w:tc>
        <w:tc>
          <w:tcPr>
            <w:tcW w:w="489" w:type="pct"/>
            <w:shd w:val="clear" w:color="auto" w:fill="auto"/>
          </w:tcPr>
          <w:p w:rsidR="006D76EB" w:rsidRPr="00C93B7E" w:rsidRDefault="006D76EB" w:rsidP="002B0A00">
            <w:pPr>
              <w:spacing w:after="0" w:line="240" w:lineRule="auto"/>
              <w:rPr>
                <w:rFonts w:ascii="Times New Roman" w:hAnsi="Times New Roman"/>
                <w:sz w:val="20"/>
                <w:szCs w:val="20"/>
              </w:rPr>
            </w:pPr>
            <w:r>
              <w:rPr>
                <w:rFonts w:ascii="Times New Roman" w:hAnsi="Times New Roman"/>
                <w:sz w:val="20"/>
                <w:szCs w:val="20"/>
              </w:rPr>
              <w:t>Metanalysis</w:t>
            </w:r>
          </w:p>
        </w:tc>
        <w:tc>
          <w:tcPr>
            <w:tcW w:w="353" w:type="pct"/>
            <w:shd w:val="clear" w:color="auto" w:fill="auto"/>
          </w:tcPr>
          <w:p w:rsidR="006D76EB" w:rsidRPr="00C93B7E" w:rsidRDefault="006D76EB" w:rsidP="002B0A00">
            <w:pPr>
              <w:spacing w:after="0" w:line="240" w:lineRule="auto"/>
              <w:rPr>
                <w:rFonts w:ascii="Times New Roman" w:hAnsi="Times New Roman"/>
                <w:sz w:val="20"/>
                <w:szCs w:val="20"/>
              </w:rPr>
            </w:pPr>
            <w:r>
              <w:rPr>
                <w:rFonts w:ascii="Times New Roman" w:hAnsi="Times New Roman"/>
                <w:sz w:val="20"/>
                <w:szCs w:val="20"/>
              </w:rPr>
              <w:t>12</w:t>
            </w:r>
          </w:p>
        </w:tc>
        <w:tc>
          <w:tcPr>
            <w:tcW w:w="855" w:type="pct"/>
            <w:shd w:val="clear" w:color="auto" w:fill="auto"/>
          </w:tcPr>
          <w:p w:rsidR="006D76EB" w:rsidRPr="00C93B7E" w:rsidRDefault="00DE29CA" w:rsidP="002B0A00">
            <w:pPr>
              <w:spacing w:after="0" w:line="240" w:lineRule="auto"/>
              <w:rPr>
                <w:rFonts w:ascii="Times New Roman" w:hAnsi="Times New Roman"/>
                <w:sz w:val="20"/>
                <w:szCs w:val="20"/>
              </w:rPr>
            </w:pPr>
            <w:r>
              <w:rPr>
                <w:rFonts w:ascii="Times New Roman" w:hAnsi="Times New Roman"/>
                <w:sz w:val="20"/>
                <w:szCs w:val="20"/>
              </w:rPr>
              <w:t>Survival</w:t>
            </w:r>
          </w:p>
        </w:tc>
        <w:tc>
          <w:tcPr>
            <w:tcW w:w="572" w:type="pct"/>
            <w:shd w:val="clear" w:color="auto" w:fill="auto"/>
          </w:tcPr>
          <w:p w:rsidR="006D76EB" w:rsidRPr="00C93B7E" w:rsidRDefault="006D76EB" w:rsidP="002B0A00">
            <w:pPr>
              <w:spacing w:after="0" w:line="240" w:lineRule="auto"/>
              <w:rPr>
                <w:rFonts w:ascii="Times New Roman" w:hAnsi="Times New Roman"/>
                <w:sz w:val="20"/>
                <w:szCs w:val="20"/>
              </w:rPr>
            </w:pPr>
            <w:r>
              <w:rPr>
                <w:rFonts w:ascii="Times New Roman" w:hAnsi="Times New Roman"/>
                <w:sz w:val="20"/>
                <w:szCs w:val="20"/>
              </w:rPr>
              <w:t>All-cause mortality</w:t>
            </w:r>
          </w:p>
        </w:tc>
        <w:tc>
          <w:tcPr>
            <w:tcW w:w="685" w:type="pct"/>
            <w:shd w:val="clear" w:color="auto" w:fill="auto"/>
          </w:tcPr>
          <w:p w:rsidR="006D76EB" w:rsidRPr="00C93B7E" w:rsidRDefault="006D76EB" w:rsidP="002B0A00">
            <w:pPr>
              <w:spacing w:after="0" w:line="240" w:lineRule="auto"/>
              <w:rPr>
                <w:rFonts w:ascii="Times New Roman" w:hAnsi="Times New Roman"/>
                <w:sz w:val="20"/>
                <w:szCs w:val="20"/>
              </w:rPr>
            </w:pPr>
            <w:r>
              <w:rPr>
                <w:rFonts w:ascii="Times New Roman" w:hAnsi="Times New Roman"/>
                <w:sz w:val="20"/>
                <w:szCs w:val="20"/>
              </w:rPr>
              <w:t>HR 1.19 (1.18-1.20)</w:t>
            </w:r>
          </w:p>
        </w:tc>
        <w:tc>
          <w:tcPr>
            <w:tcW w:w="361" w:type="pct"/>
            <w:shd w:val="clear" w:color="auto" w:fill="auto"/>
          </w:tcPr>
          <w:p w:rsidR="006D76EB" w:rsidRPr="00C93B7E" w:rsidRDefault="006D76EB" w:rsidP="002B0A00">
            <w:pPr>
              <w:spacing w:after="0" w:line="240" w:lineRule="auto"/>
              <w:rPr>
                <w:rFonts w:ascii="Times New Roman" w:hAnsi="Times New Roman"/>
                <w:sz w:val="20"/>
                <w:szCs w:val="20"/>
              </w:rPr>
            </w:pPr>
            <w:r>
              <w:rPr>
                <w:rFonts w:ascii="Times New Roman" w:hAnsi="Times New Roman"/>
                <w:sz w:val="20"/>
                <w:szCs w:val="20"/>
              </w:rPr>
              <w:t>&lt;0.0001</w:t>
            </w:r>
          </w:p>
        </w:tc>
      </w:tr>
      <w:tr w:rsidR="00DE29CA" w:rsidRPr="000970E4" w:rsidTr="002B173F">
        <w:trPr>
          <w:trHeight w:val="331"/>
        </w:trPr>
        <w:tc>
          <w:tcPr>
            <w:tcW w:w="896" w:type="pct"/>
            <w:shd w:val="clear" w:color="auto" w:fill="auto"/>
          </w:tcPr>
          <w:p w:rsidR="00DE29CA" w:rsidRPr="003B03CF" w:rsidRDefault="00DE29CA" w:rsidP="00360E09">
            <w:pPr>
              <w:spacing w:after="0" w:line="240" w:lineRule="auto"/>
              <w:rPr>
                <w:rFonts w:ascii="Times New Roman" w:hAnsi="Times New Roman"/>
                <w:b/>
                <w:sz w:val="20"/>
                <w:szCs w:val="20"/>
              </w:rPr>
            </w:pPr>
            <w:r w:rsidRPr="003B03CF">
              <w:rPr>
                <w:rFonts w:ascii="Times New Roman" w:hAnsi="Times New Roman"/>
                <w:b/>
                <w:sz w:val="20"/>
                <w:szCs w:val="20"/>
              </w:rPr>
              <w:lastRenderedPageBreak/>
              <w:t>De Waha</w:t>
            </w:r>
            <w:r w:rsidR="002B173F">
              <w:rPr>
                <w:rFonts w:ascii="Times New Roman" w:hAnsi="Times New Roman"/>
                <w:b/>
                <w:sz w:val="20"/>
                <w:szCs w:val="20"/>
              </w:rPr>
              <w:fldChar w:fldCharType="begin"/>
            </w:r>
            <w:r w:rsidR="000E4EBB">
              <w:rPr>
                <w:rFonts w:ascii="Times New Roman" w:hAnsi="Times New Roman"/>
                <w:b/>
                <w:sz w:val="20"/>
                <w:szCs w:val="20"/>
              </w:rPr>
              <w:instrText xml:space="preserve"> ADDIN PAPERS2_CITATIONS &lt;citation&gt;&lt;uuid&gt;9620B689-1EAE-414F-B3D8-958421CECE42&lt;/uuid&gt;&lt;priority&gt;0&lt;/priority&gt;&lt;publications&gt;&lt;publication&gt;&lt;uuid&gt;A6A0A932-48D2-4786-88DC-C2C90822A0A2&lt;/uuid&gt;&lt;volume&gt;31&lt;/volume&gt;&lt;doi&gt;10.1093/eurheartj/ehq247&lt;/doi&gt;&lt;startpage&gt;2660&lt;/startpage&gt;&lt;publication_date&gt;99201011001200000000220000&lt;/publication_date&gt;&lt;url&gt;http://eurheartj.oxfordjournals.org/cgi/doi/10.1093/eurheartj/ehq247&lt;/url&gt;&lt;type&gt;400&lt;/type&gt;&lt;title&gt;Impact of early vs. late microvascular obstruction assessed by magnetic resonance imaging on long-term outcome after ST-elevation myocardial infarction: a comparison with traditional prognostic markers.&lt;/title&gt;&lt;publisher&gt;The Oxford University Press&lt;/publisher&gt;&lt;institution&gt;Department of Internal Medicine - Cardiology, University of Leipzig - Heart Centre, Leipzig, Germany.&lt;/institution&gt;&lt;number&gt;21&lt;/number&gt;&lt;subtype&gt;400&lt;/subtype&gt;&lt;endpage&gt;2668&lt;/endpage&gt;&lt;bundle&gt;&lt;publication&gt;&lt;title&gt;European heart journal&lt;/title&gt;&lt;type&gt;-100&lt;/type&gt;&lt;subtype&gt;-100&lt;/subtype&gt;&lt;uuid&gt;D9F69207-BBE0-4165-86F3-E4B06F0534EA&lt;/uuid&gt;&lt;/publication&gt;&lt;/bundle&gt;&lt;authors&gt;&lt;author&gt;&lt;nonDroppingParticle&gt;de&lt;/nonDroppingParticle&gt;&lt;firstName&gt;Suzanne&lt;/firstName&gt;&lt;lastName&gt;Waha&lt;/lastName&gt;&lt;/author&gt;&lt;author&gt;&lt;firstName&gt;Steffen&lt;/firstName&gt;&lt;lastName&gt;Desch&lt;/lastName&gt;&lt;/author&gt;&lt;author&gt;&lt;firstName&gt;Ingo&lt;/firstName&gt;&lt;lastName&gt;Eitel&lt;/lastName&gt;&lt;/author&gt;&lt;author&gt;&lt;firstName&gt;Georg&lt;/firstName&gt;&lt;lastName&gt;Fuernau&lt;/lastName&gt;&lt;/author&gt;&lt;author&gt;&lt;firstName&gt;Johannes&lt;/firstName&gt;&lt;lastName&gt;Zachrau&lt;/lastName&gt;&lt;/author&gt;&lt;author&gt;&lt;firstName&gt;Anja&lt;/firstName&gt;&lt;lastName&gt;Leuschner&lt;/lastName&gt;&lt;/author&gt;&lt;author&gt;&lt;firstName&gt;Matthias&lt;/firstName&gt;&lt;lastName&gt;Gutberlet&lt;/lastName&gt;&lt;/author&gt;&lt;author&gt;&lt;firstName&gt;Gerhard&lt;/firstName&gt;&lt;lastName&gt;Schuler&lt;/lastName&gt;&lt;/author&gt;&lt;author&gt;&lt;firstName&gt;Holger&lt;/firstName&gt;&lt;lastName&gt;Thiele&lt;/lastName&gt;&lt;/author&gt;&lt;/authors&gt;&lt;/publication&gt;&lt;/publications&gt;&lt;cites&gt;&lt;/cites&gt;&lt;/citation&gt;</w:instrText>
            </w:r>
            <w:r w:rsidR="002B173F">
              <w:rPr>
                <w:rFonts w:ascii="Times New Roman" w:hAnsi="Times New Roman"/>
                <w:b/>
                <w:sz w:val="20"/>
                <w:szCs w:val="20"/>
              </w:rPr>
              <w:fldChar w:fldCharType="separate"/>
            </w:r>
            <w:r w:rsidR="000E4EBB">
              <w:rPr>
                <w:rFonts w:ascii="Times New Roman" w:eastAsia="MS Mincho" w:hAnsi="Times New Roman"/>
                <w:sz w:val="20"/>
                <w:szCs w:val="20"/>
                <w:lang w:val="en-US"/>
              </w:rPr>
              <w:t>[22]</w:t>
            </w:r>
            <w:r w:rsidR="002B173F">
              <w:rPr>
                <w:rFonts w:ascii="Times New Roman" w:hAnsi="Times New Roman"/>
                <w:b/>
                <w:sz w:val="20"/>
                <w:szCs w:val="20"/>
              </w:rPr>
              <w:fldChar w:fldCharType="end"/>
            </w:r>
          </w:p>
        </w:tc>
        <w:tc>
          <w:tcPr>
            <w:tcW w:w="253" w:type="pct"/>
            <w:shd w:val="clear" w:color="auto" w:fill="auto"/>
          </w:tcPr>
          <w:p w:rsidR="00DE29CA" w:rsidRDefault="00DE29CA" w:rsidP="00360E09">
            <w:pPr>
              <w:spacing w:after="0" w:line="240" w:lineRule="auto"/>
              <w:rPr>
                <w:rFonts w:ascii="Times New Roman" w:hAnsi="Times New Roman"/>
                <w:sz w:val="20"/>
                <w:szCs w:val="20"/>
              </w:rPr>
            </w:pPr>
            <w:r>
              <w:rPr>
                <w:rFonts w:ascii="Times New Roman" w:hAnsi="Times New Roman"/>
                <w:sz w:val="20"/>
                <w:szCs w:val="20"/>
              </w:rPr>
              <w:t>1688</w:t>
            </w:r>
          </w:p>
        </w:tc>
        <w:tc>
          <w:tcPr>
            <w:tcW w:w="535" w:type="pct"/>
            <w:shd w:val="clear" w:color="auto" w:fill="auto"/>
          </w:tcPr>
          <w:p w:rsidR="00DE29CA" w:rsidRDefault="00DE29CA" w:rsidP="00360E09">
            <w:pPr>
              <w:spacing w:after="0" w:line="240" w:lineRule="auto"/>
              <w:rPr>
                <w:rFonts w:ascii="Times New Roman" w:hAnsi="Times New Roman"/>
                <w:sz w:val="20"/>
                <w:szCs w:val="20"/>
              </w:rPr>
            </w:pPr>
            <w:r>
              <w:rPr>
                <w:rFonts w:ascii="Times New Roman" w:hAnsi="Times New Roman"/>
                <w:sz w:val="20"/>
                <w:szCs w:val="20"/>
              </w:rPr>
              <w:t>STEMI</w:t>
            </w:r>
          </w:p>
        </w:tc>
        <w:tc>
          <w:tcPr>
            <w:tcW w:w="489" w:type="pct"/>
            <w:shd w:val="clear" w:color="auto" w:fill="auto"/>
          </w:tcPr>
          <w:p w:rsidR="00DE29CA" w:rsidRDefault="00DE29CA" w:rsidP="002B0A00">
            <w:pPr>
              <w:spacing w:after="0" w:line="240" w:lineRule="auto"/>
              <w:rPr>
                <w:rFonts w:ascii="Times New Roman" w:hAnsi="Times New Roman"/>
                <w:sz w:val="20"/>
                <w:szCs w:val="20"/>
              </w:rPr>
            </w:pPr>
            <w:r>
              <w:rPr>
                <w:rFonts w:ascii="Times New Roman" w:hAnsi="Times New Roman"/>
                <w:sz w:val="20"/>
                <w:szCs w:val="20"/>
              </w:rPr>
              <w:t>Metanalysis</w:t>
            </w:r>
          </w:p>
        </w:tc>
        <w:tc>
          <w:tcPr>
            <w:tcW w:w="353" w:type="pct"/>
            <w:shd w:val="clear" w:color="auto" w:fill="auto"/>
          </w:tcPr>
          <w:p w:rsidR="00DE29CA" w:rsidRDefault="00DE29CA" w:rsidP="002B0A00">
            <w:pPr>
              <w:spacing w:after="0" w:line="240" w:lineRule="auto"/>
              <w:rPr>
                <w:rFonts w:ascii="Times New Roman" w:hAnsi="Times New Roman"/>
                <w:sz w:val="20"/>
                <w:szCs w:val="20"/>
              </w:rPr>
            </w:pPr>
            <w:r>
              <w:rPr>
                <w:rFonts w:ascii="Times New Roman" w:hAnsi="Times New Roman"/>
                <w:sz w:val="20"/>
                <w:szCs w:val="20"/>
              </w:rPr>
              <w:t>6</w:t>
            </w:r>
          </w:p>
        </w:tc>
        <w:tc>
          <w:tcPr>
            <w:tcW w:w="855" w:type="pct"/>
            <w:shd w:val="clear" w:color="auto" w:fill="auto"/>
          </w:tcPr>
          <w:p w:rsidR="00DE29CA" w:rsidRDefault="00DE29CA" w:rsidP="002B0A00">
            <w:pPr>
              <w:spacing w:after="0" w:line="240" w:lineRule="auto"/>
              <w:rPr>
                <w:rFonts w:ascii="Times New Roman" w:hAnsi="Times New Roman"/>
                <w:sz w:val="20"/>
                <w:szCs w:val="20"/>
              </w:rPr>
            </w:pPr>
            <w:r>
              <w:rPr>
                <w:rFonts w:ascii="Times New Roman" w:hAnsi="Times New Roman"/>
                <w:sz w:val="20"/>
                <w:szCs w:val="20"/>
              </w:rPr>
              <w:t>MACE</w:t>
            </w:r>
          </w:p>
        </w:tc>
        <w:tc>
          <w:tcPr>
            <w:tcW w:w="572" w:type="pct"/>
            <w:shd w:val="clear" w:color="auto" w:fill="auto"/>
          </w:tcPr>
          <w:p w:rsidR="00DE29CA" w:rsidRDefault="00DE29CA" w:rsidP="002B0A00">
            <w:pPr>
              <w:spacing w:after="0" w:line="240" w:lineRule="auto"/>
              <w:rPr>
                <w:rFonts w:ascii="Times New Roman" w:hAnsi="Times New Roman"/>
                <w:sz w:val="20"/>
                <w:szCs w:val="20"/>
              </w:rPr>
            </w:pPr>
            <w:r>
              <w:rPr>
                <w:rFonts w:ascii="Times New Roman" w:hAnsi="Times New Roman"/>
                <w:sz w:val="20"/>
                <w:szCs w:val="20"/>
              </w:rPr>
              <w:t>All-cause mortality</w:t>
            </w:r>
          </w:p>
        </w:tc>
        <w:tc>
          <w:tcPr>
            <w:tcW w:w="685" w:type="pct"/>
            <w:shd w:val="clear" w:color="auto" w:fill="auto"/>
          </w:tcPr>
          <w:p w:rsidR="00DE29CA" w:rsidRDefault="00DE29CA" w:rsidP="00DE29CA">
            <w:pPr>
              <w:pStyle w:val="p1"/>
              <w:rPr>
                <w:rFonts w:ascii="Times New Roman" w:hAnsi="Times New Roman"/>
                <w:sz w:val="20"/>
                <w:szCs w:val="20"/>
              </w:rPr>
            </w:pPr>
            <w:r>
              <w:rPr>
                <w:rFonts w:ascii="Times New Roman" w:hAnsi="Times New Roman"/>
                <w:sz w:val="20"/>
                <w:szCs w:val="20"/>
              </w:rPr>
              <w:t>HR 1.14 (</w:t>
            </w:r>
            <w:r w:rsidRPr="00DE29CA">
              <w:rPr>
                <w:rFonts w:ascii="Times New Roman" w:hAnsi="Times New Roman"/>
                <w:sz w:val="20"/>
                <w:szCs w:val="20"/>
              </w:rPr>
              <w:t>1.09–1.19</w:t>
            </w:r>
            <w:r>
              <w:rPr>
                <w:rFonts w:ascii="Times New Roman" w:hAnsi="Times New Roman"/>
                <w:sz w:val="20"/>
                <w:szCs w:val="20"/>
              </w:rPr>
              <w:t>)</w:t>
            </w:r>
          </w:p>
        </w:tc>
        <w:tc>
          <w:tcPr>
            <w:tcW w:w="361" w:type="pct"/>
            <w:shd w:val="clear" w:color="auto" w:fill="auto"/>
          </w:tcPr>
          <w:p w:rsidR="00DE29CA" w:rsidRDefault="00DE29CA" w:rsidP="002B0A00">
            <w:pPr>
              <w:spacing w:after="0" w:line="240" w:lineRule="auto"/>
              <w:rPr>
                <w:rFonts w:ascii="Times New Roman" w:hAnsi="Times New Roman"/>
                <w:sz w:val="20"/>
                <w:szCs w:val="20"/>
              </w:rPr>
            </w:pPr>
          </w:p>
        </w:tc>
      </w:tr>
      <w:tr w:rsidR="00DE29CA" w:rsidRPr="000970E4" w:rsidTr="002B173F">
        <w:trPr>
          <w:trHeight w:val="331"/>
        </w:trPr>
        <w:tc>
          <w:tcPr>
            <w:tcW w:w="896" w:type="pct"/>
            <w:shd w:val="clear" w:color="auto" w:fill="auto"/>
          </w:tcPr>
          <w:p w:rsidR="00DE29CA" w:rsidRDefault="00DE29CA" w:rsidP="00360E09">
            <w:pPr>
              <w:spacing w:after="0" w:line="240" w:lineRule="auto"/>
              <w:rPr>
                <w:rFonts w:ascii="Times New Roman" w:hAnsi="Times New Roman"/>
                <w:sz w:val="20"/>
                <w:szCs w:val="20"/>
              </w:rPr>
            </w:pPr>
          </w:p>
        </w:tc>
        <w:tc>
          <w:tcPr>
            <w:tcW w:w="253" w:type="pct"/>
            <w:shd w:val="clear" w:color="auto" w:fill="auto"/>
          </w:tcPr>
          <w:p w:rsidR="00DE29CA" w:rsidRDefault="00DE29CA" w:rsidP="00360E09">
            <w:pPr>
              <w:spacing w:after="0" w:line="240" w:lineRule="auto"/>
              <w:rPr>
                <w:rFonts w:ascii="Times New Roman" w:hAnsi="Times New Roman"/>
                <w:sz w:val="20"/>
                <w:szCs w:val="20"/>
              </w:rPr>
            </w:pPr>
          </w:p>
        </w:tc>
        <w:tc>
          <w:tcPr>
            <w:tcW w:w="535" w:type="pct"/>
            <w:shd w:val="clear" w:color="auto" w:fill="auto"/>
          </w:tcPr>
          <w:p w:rsidR="00DE29CA" w:rsidRDefault="00DE29CA" w:rsidP="00360E09">
            <w:pPr>
              <w:spacing w:after="0" w:line="240" w:lineRule="auto"/>
              <w:rPr>
                <w:rFonts w:ascii="Times New Roman" w:hAnsi="Times New Roman"/>
                <w:sz w:val="20"/>
                <w:szCs w:val="20"/>
              </w:rPr>
            </w:pPr>
          </w:p>
        </w:tc>
        <w:tc>
          <w:tcPr>
            <w:tcW w:w="489" w:type="pct"/>
            <w:shd w:val="clear" w:color="auto" w:fill="auto"/>
          </w:tcPr>
          <w:p w:rsidR="00DE29CA" w:rsidRDefault="00DE29CA" w:rsidP="002B0A00">
            <w:pPr>
              <w:spacing w:after="0" w:line="240" w:lineRule="auto"/>
              <w:rPr>
                <w:rFonts w:ascii="Times New Roman" w:hAnsi="Times New Roman"/>
                <w:sz w:val="20"/>
                <w:szCs w:val="20"/>
              </w:rPr>
            </w:pPr>
          </w:p>
        </w:tc>
        <w:tc>
          <w:tcPr>
            <w:tcW w:w="353" w:type="pct"/>
            <w:shd w:val="clear" w:color="auto" w:fill="auto"/>
          </w:tcPr>
          <w:p w:rsidR="00DE29CA" w:rsidRDefault="00DE29CA" w:rsidP="002B0A00">
            <w:pPr>
              <w:spacing w:after="0" w:line="240" w:lineRule="auto"/>
              <w:rPr>
                <w:rFonts w:ascii="Times New Roman" w:hAnsi="Times New Roman"/>
                <w:sz w:val="20"/>
                <w:szCs w:val="20"/>
              </w:rPr>
            </w:pPr>
          </w:p>
        </w:tc>
        <w:tc>
          <w:tcPr>
            <w:tcW w:w="855" w:type="pct"/>
            <w:shd w:val="clear" w:color="auto" w:fill="auto"/>
          </w:tcPr>
          <w:p w:rsidR="00DE29CA" w:rsidRDefault="00DE29CA" w:rsidP="002B0A00">
            <w:pPr>
              <w:spacing w:after="0" w:line="240" w:lineRule="auto"/>
              <w:rPr>
                <w:rFonts w:ascii="Times New Roman" w:hAnsi="Times New Roman"/>
                <w:sz w:val="20"/>
                <w:szCs w:val="20"/>
              </w:rPr>
            </w:pPr>
          </w:p>
        </w:tc>
        <w:tc>
          <w:tcPr>
            <w:tcW w:w="572" w:type="pct"/>
            <w:shd w:val="clear" w:color="auto" w:fill="auto"/>
          </w:tcPr>
          <w:p w:rsidR="00DE29CA" w:rsidRDefault="00DE29CA" w:rsidP="002B0A00">
            <w:pPr>
              <w:spacing w:after="0" w:line="240" w:lineRule="auto"/>
              <w:rPr>
                <w:rFonts w:ascii="Times New Roman" w:hAnsi="Times New Roman"/>
                <w:sz w:val="20"/>
                <w:szCs w:val="20"/>
              </w:rPr>
            </w:pPr>
            <w:r w:rsidRPr="000970E4">
              <w:rPr>
                <w:rFonts w:ascii="Times New Roman" w:hAnsi="Times New Roman"/>
                <w:sz w:val="20"/>
                <w:szCs w:val="20"/>
              </w:rPr>
              <w:t>HF hospitalization</w:t>
            </w:r>
          </w:p>
        </w:tc>
        <w:tc>
          <w:tcPr>
            <w:tcW w:w="685" w:type="pct"/>
            <w:shd w:val="clear" w:color="auto" w:fill="auto"/>
          </w:tcPr>
          <w:p w:rsidR="00DE29CA" w:rsidRPr="00DE29CA" w:rsidRDefault="00DE29CA" w:rsidP="00DE29CA">
            <w:pPr>
              <w:spacing w:after="0" w:line="240" w:lineRule="auto"/>
              <w:rPr>
                <w:rFonts w:ascii="Times New Roman" w:hAnsi="Times New Roman"/>
                <w:sz w:val="20"/>
                <w:szCs w:val="20"/>
              </w:rPr>
            </w:pPr>
            <w:r>
              <w:rPr>
                <w:rFonts w:ascii="Times New Roman" w:hAnsi="Times New Roman"/>
                <w:sz w:val="20"/>
                <w:szCs w:val="20"/>
              </w:rPr>
              <w:t>HR 1.08 (1.05–1.12)</w:t>
            </w:r>
          </w:p>
          <w:p w:rsidR="00DE29CA" w:rsidRDefault="00DE29CA" w:rsidP="00DE29CA">
            <w:pPr>
              <w:spacing w:after="0" w:line="240" w:lineRule="auto"/>
              <w:ind w:firstLine="708"/>
              <w:rPr>
                <w:rFonts w:ascii="Times New Roman" w:hAnsi="Times New Roman"/>
                <w:sz w:val="20"/>
                <w:szCs w:val="20"/>
              </w:rPr>
            </w:pPr>
          </w:p>
        </w:tc>
        <w:tc>
          <w:tcPr>
            <w:tcW w:w="361" w:type="pct"/>
            <w:shd w:val="clear" w:color="auto" w:fill="auto"/>
          </w:tcPr>
          <w:p w:rsidR="00DE29CA" w:rsidRDefault="00DE29CA" w:rsidP="002B0A00">
            <w:pPr>
              <w:spacing w:after="0" w:line="240" w:lineRule="auto"/>
              <w:rPr>
                <w:rFonts w:ascii="Times New Roman" w:hAnsi="Times New Roman"/>
                <w:sz w:val="20"/>
                <w:szCs w:val="20"/>
              </w:rPr>
            </w:pPr>
          </w:p>
        </w:tc>
      </w:tr>
      <w:tr w:rsidR="002B173F" w:rsidRPr="000970E4" w:rsidTr="002B173F">
        <w:trPr>
          <w:trHeight w:val="233"/>
        </w:trPr>
        <w:tc>
          <w:tcPr>
            <w:tcW w:w="1684" w:type="pct"/>
            <w:gridSpan w:val="3"/>
            <w:shd w:val="clear" w:color="auto" w:fill="auto"/>
          </w:tcPr>
          <w:p w:rsidR="002B173F" w:rsidRPr="000970E4" w:rsidRDefault="002B173F" w:rsidP="00F54701">
            <w:pPr>
              <w:spacing w:after="0" w:line="240" w:lineRule="auto"/>
              <w:rPr>
                <w:rFonts w:ascii="Times New Roman" w:hAnsi="Times New Roman"/>
                <w:b/>
                <w:sz w:val="20"/>
                <w:szCs w:val="20"/>
              </w:rPr>
            </w:pPr>
            <w:r w:rsidRPr="000970E4">
              <w:rPr>
                <w:rFonts w:ascii="Times New Roman" w:hAnsi="Times New Roman"/>
                <w:b/>
                <w:sz w:val="20"/>
                <w:szCs w:val="20"/>
              </w:rPr>
              <w:t>Stable coronary artery disease</w:t>
            </w:r>
          </w:p>
        </w:tc>
        <w:tc>
          <w:tcPr>
            <w:tcW w:w="489" w:type="pct"/>
            <w:shd w:val="clear" w:color="auto" w:fill="auto"/>
          </w:tcPr>
          <w:p w:rsidR="002B173F" w:rsidRPr="000970E4" w:rsidRDefault="002B173F" w:rsidP="00F54701">
            <w:pPr>
              <w:spacing w:after="0" w:line="240" w:lineRule="auto"/>
              <w:rPr>
                <w:rFonts w:ascii="Times New Roman" w:hAnsi="Times New Roman"/>
                <w:sz w:val="20"/>
                <w:szCs w:val="20"/>
              </w:rPr>
            </w:pPr>
          </w:p>
        </w:tc>
        <w:tc>
          <w:tcPr>
            <w:tcW w:w="353" w:type="pct"/>
            <w:shd w:val="clear" w:color="auto" w:fill="auto"/>
          </w:tcPr>
          <w:p w:rsidR="002B173F" w:rsidRPr="000970E4" w:rsidRDefault="002B173F" w:rsidP="00F54701">
            <w:pPr>
              <w:spacing w:after="0" w:line="240" w:lineRule="auto"/>
              <w:rPr>
                <w:rFonts w:ascii="Times New Roman" w:hAnsi="Times New Roman"/>
                <w:sz w:val="20"/>
                <w:szCs w:val="20"/>
              </w:rPr>
            </w:pPr>
          </w:p>
        </w:tc>
        <w:tc>
          <w:tcPr>
            <w:tcW w:w="855" w:type="pct"/>
            <w:shd w:val="clear" w:color="auto" w:fill="auto"/>
          </w:tcPr>
          <w:p w:rsidR="002B173F" w:rsidRDefault="002B173F" w:rsidP="002B0A00">
            <w:pPr>
              <w:spacing w:after="0" w:line="240" w:lineRule="auto"/>
              <w:rPr>
                <w:rFonts w:ascii="Times New Roman" w:hAnsi="Times New Roman"/>
                <w:sz w:val="20"/>
                <w:szCs w:val="20"/>
              </w:rPr>
            </w:pPr>
          </w:p>
        </w:tc>
        <w:tc>
          <w:tcPr>
            <w:tcW w:w="572" w:type="pct"/>
            <w:shd w:val="clear" w:color="auto" w:fill="auto"/>
          </w:tcPr>
          <w:p w:rsidR="002B173F" w:rsidRDefault="002B173F" w:rsidP="002B0A00">
            <w:pPr>
              <w:spacing w:after="0" w:line="240" w:lineRule="auto"/>
              <w:rPr>
                <w:rFonts w:ascii="Times New Roman" w:hAnsi="Times New Roman"/>
                <w:sz w:val="20"/>
                <w:szCs w:val="20"/>
              </w:rPr>
            </w:pPr>
            <w:r>
              <w:rPr>
                <w:rFonts w:ascii="Times New Roman" w:hAnsi="Times New Roman"/>
                <w:sz w:val="20"/>
                <w:szCs w:val="20"/>
              </w:rPr>
              <w:t>HF hospitalization</w:t>
            </w:r>
          </w:p>
        </w:tc>
        <w:tc>
          <w:tcPr>
            <w:tcW w:w="685" w:type="pct"/>
            <w:shd w:val="clear" w:color="auto" w:fill="auto"/>
          </w:tcPr>
          <w:p w:rsidR="002B173F" w:rsidRDefault="002B173F" w:rsidP="002B173F">
            <w:pPr>
              <w:spacing w:after="0" w:line="240" w:lineRule="auto"/>
              <w:rPr>
                <w:rFonts w:ascii="Times New Roman" w:hAnsi="Times New Roman"/>
                <w:sz w:val="20"/>
                <w:szCs w:val="20"/>
              </w:rPr>
            </w:pPr>
            <w:r>
              <w:rPr>
                <w:rFonts w:ascii="Times New Roman" w:hAnsi="Times New Roman"/>
                <w:sz w:val="20"/>
                <w:szCs w:val="20"/>
              </w:rPr>
              <w:t>HR 1.20 (1.19-1.21)</w:t>
            </w:r>
          </w:p>
        </w:tc>
        <w:tc>
          <w:tcPr>
            <w:tcW w:w="361" w:type="pct"/>
            <w:shd w:val="clear" w:color="auto" w:fill="auto"/>
          </w:tcPr>
          <w:p w:rsidR="002B173F" w:rsidRDefault="002B173F" w:rsidP="002B173F">
            <w:pPr>
              <w:spacing w:after="0" w:line="240" w:lineRule="auto"/>
              <w:rPr>
                <w:rFonts w:ascii="Times New Roman" w:hAnsi="Times New Roman"/>
                <w:sz w:val="20"/>
                <w:szCs w:val="20"/>
              </w:rPr>
            </w:pPr>
            <w:r>
              <w:rPr>
                <w:rFonts w:ascii="Times New Roman" w:hAnsi="Times New Roman"/>
                <w:sz w:val="20"/>
                <w:szCs w:val="20"/>
              </w:rPr>
              <w:t>&lt;0.0001</w:t>
            </w:r>
          </w:p>
        </w:tc>
      </w:tr>
      <w:tr w:rsidR="006D76EB" w:rsidRPr="000970E4" w:rsidTr="002B173F">
        <w:trPr>
          <w:trHeight w:val="233"/>
        </w:trPr>
        <w:tc>
          <w:tcPr>
            <w:tcW w:w="896" w:type="pct"/>
            <w:vMerge w:val="restart"/>
            <w:shd w:val="clear" w:color="auto" w:fill="auto"/>
          </w:tcPr>
          <w:p w:rsidR="006D76EB" w:rsidRPr="000970E4" w:rsidRDefault="006D76EB" w:rsidP="00A07F90">
            <w:pPr>
              <w:spacing w:after="0" w:line="240" w:lineRule="auto"/>
              <w:rPr>
                <w:rFonts w:ascii="Times New Roman" w:hAnsi="Times New Roman"/>
                <w:sz w:val="20"/>
                <w:szCs w:val="20"/>
              </w:rPr>
            </w:pPr>
            <w:r w:rsidRPr="000970E4">
              <w:rPr>
                <w:rFonts w:ascii="Times New Roman" w:hAnsi="Times New Roman"/>
                <w:sz w:val="20"/>
                <w:szCs w:val="20"/>
              </w:rPr>
              <w:t>Steel</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19641A8D-2D74-4AAD-99B7-010CC5935947&lt;/uuid&gt;&lt;priority&gt;0&lt;/priority&gt;&lt;publications&gt;&lt;publication&gt;&lt;uuid&gt;A311FE17-C1C5-411F-A139-5924F8B5B2BA&lt;/uuid&gt;&lt;volume&gt;120&lt;/volume&gt;&lt;doi&gt;10.1161/CIRCULATIONAHA.108.812503&lt;/doi&gt;&lt;startpage&gt;1390&lt;/startpage&gt;&lt;publication_date&gt;99200910051200000000222000&lt;/publication_date&gt;&lt;url&gt;http://circ.ahajournals.org/cgi/doi/10.1161/CIRCULATIONAHA.108.812503&lt;/url&gt;&lt;citekey&gt;Steel:2009ks&lt;/citekey&gt;&lt;type&gt;400&lt;/type&gt;&lt;title&gt;Complementary Prognostic Values of Stress Myocardial Perfusion and Late Gadolinium Enhancement Imaging by Cardiac Magnetic Resonance in Patients With Known or Suspected Coronary Artery Disease&lt;/title&gt;&lt;publisher&gt;American Heart Association, Inc.&lt;/publisher&gt;&lt;institution&gt;Cardiovascular Division, Department of Medicine, Brigham and Women's Hospital, 75 Francis St, Boston, MA 02115, USA.&lt;/institution&gt;&lt;number&gt;14&lt;/number&gt;&lt;subtype&gt;400&lt;/subtype&gt;&lt;endpage&gt;1400&lt;/endpage&gt;&lt;bundle&gt;&lt;publication&gt;&lt;publisher&gt;Lippincott Williams &amp;amp; Wilkins&lt;/publisher&gt;&lt;title&gt;Circulation&lt;/title&gt;&lt;type&gt;-100&lt;/type&gt;&lt;subtype&gt;-100&lt;/subtype&gt;&lt;uuid&gt;8685D834-C2D5-438C-A6F9-355967EA724E&lt;/uuid&gt;&lt;/publication&gt;&lt;/bundle&gt;&lt;authors&gt;&lt;author&gt;&lt;firstName&gt;K&lt;/firstName&gt;&lt;lastName&gt;Steel&lt;/lastName&gt;&lt;/author&gt;&lt;author&gt;&lt;firstName&gt;Kevin&lt;/firstName&gt;&lt;lastName&gt;Steel&lt;/lastName&gt;&lt;/author&gt;&lt;author&gt;&lt;firstName&gt;Ryan&lt;/firstName&gt;&lt;lastName&gt;Broderick&lt;/lastName&gt;&lt;/author&gt;&lt;author&gt;&lt;firstName&gt;R&lt;/firstName&gt;&lt;lastName&gt;Broderick&lt;/lastName&gt;&lt;/author&gt;&lt;author&gt;&lt;firstName&gt;V&lt;/firstName&gt;&lt;lastName&gt;Gandla&lt;/lastName&gt;&lt;/author&gt;&lt;author&gt;&lt;firstName&gt;Vijay&lt;/firstName&gt;&lt;lastName&gt;Gandla&lt;/lastName&gt;&lt;/author&gt;&lt;author&gt;&lt;firstName&gt;E&lt;/firstName&gt;&lt;lastName&gt;Larose&lt;/lastName&gt;&lt;/author&gt;&lt;author&gt;&lt;firstName&gt;Eric&lt;/firstName&gt;&lt;lastName&gt;Larose&lt;/lastName&gt;&lt;/author&gt;&lt;author&gt;&lt;firstName&gt;F&lt;/firstName&gt;&lt;lastName&gt;Resnic&lt;/lastName&gt;&lt;/author&gt;&lt;author&gt;&lt;firstName&gt;Frederick&lt;/firstName&gt;&lt;lastName&gt;Resnic&lt;/lastName&gt;&lt;/author&gt;&lt;author&gt;&lt;firstName&gt;Michael&lt;/firstName&gt;&lt;lastName&gt;Jerosch-Herold&lt;/lastName&gt;&lt;/author&gt;&lt;author&gt;&lt;firstName&gt;M&lt;/firstName&gt;&lt;lastName&gt;Jerosch-Herold&lt;/lastName&gt;&lt;/author&gt;&lt;author&gt;&lt;firstName&gt;K&lt;/firstName&gt;&lt;middleNames&gt;A&lt;/middleNames&gt;&lt;lastName&gt;Brown&lt;/lastName&gt;&lt;/author&gt;&lt;author&gt;&lt;firstName&gt;Kenneth&lt;/firstName&gt;&lt;middleNames&gt;A&lt;/middleNames&gt;&lt;lastName&gt;Brown&lt;/lastName&gt;&lt;/author&gt;&lt;author&gt;&lt;firstName&gt;Raymond&lt;/firstName&gt;&lt;middleNames&gt;Y&lt;/middleNames&gt;&lt;lastName&gt;Kwong&lt;/lastName&gt;&lt;/author&gt;&lt;author&gt;&lt;firstName&gt;R&lt;/firstName&gt;&lt;middleNames&gt;Y&lt;/middleNames&gt;&lt;lastName&gt;Kwong&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[23]</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254</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Suspected CAD</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17</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MACE</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LGE absent </w:t>
            </w:r>
            <w:r w:rsidRPr="000970E4">
              <w:rPr>
                <w:rFonts w:ascii="Times New Roman" w:hAnsi="Times New Roman"/>
                <w:sz w:val="20"/>
                <w:szCs w:val="20"/>
              </w:rPr>
              <w:sym w:font="Wingdings" w:char="F0E0"/>
            </w:r>
            <w:r w:rsidRPr="000970E4">
              <w:rPr>
                <w:rFonts w:ascii="Times New Roman" w:hAnsi="Times New Roman"/>
                <w:sz w:val="20"/>
                <w:szCs w:val="20"/>
              </w:rPr>
              <w:t xml:space="preserve"> 98.1% event-free survival</w:t>
            </w:r>
          </w:p>
        </w:tc>
      </w:tr>
      <w:tr w:rsidR="006D76EB" w:rsidRPr="000970E4" w:rsidTr="002B173F">
        <w:trPr>
          <w:trHeight w:val="233"/>
        </w:trPr>
        <w:tc>
          <w:tcPr>
            <w:tcW w:w="896" w:type="pct"/>
            <w:vMerge/>
            <w:shd w:val="clear" w:color="auto" w:fill="auto"/>
          </w:tcPr>
          <w:p w:rsidR="006D76EB" w:rsidRPr="000970E4" w:rsidRDefault="006D76EB" w:rsidP="00A07F90">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present</w:t>
            </w:r>
          </w:p>
        </w:tc>
      </w:tr>
      <w:tr w:rsidR="006D76EB" w:rsidRPr="000970E4" w:rsidTr="002B173F">
        <w:trPr>
          <w:trHeight w:val="113"/>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death/MI</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5.31 (2.35-12)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112"/>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MI/UA</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8.09 (3.9-16.8)</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194"/>
        </w:trPr>
        <w:tc>
          <w:tcPr>
            <w:tcW w:w="896" w:type="pct"/>
            <w:vMerge w:val="restart"/>
            <w:shd w:val="clear" w:color="auto" w:fill="auto"/>
          </w:tcPr>
          <w:p w:rsidR="006D76EB" w:rsidRPr="000970E4" w:rsidRDefault="006D76EB" w:rsidP="00A07F90">
            <w:pPr>
              <w:spacing w:after="0" w:line="240" w:lineRule="auto"/>
              <w:rPr>
                <w:rFonts w:ascii="Times New Roman" w:hAnsi="Times New Roman"/>
                <w:sz w:val="20"/>
                <w:szCs w:val="20"/>
              </w:rPr>
            </w:pPr>
            <w:r w:rsidRPr="000970E4">
              <w:rPr>
                <w:rFonts w:ascii="Times New Roman" w:hAnsi="Times New Roman"/>
                <w:sz w:val="20"/>
                <w:szCs w:val="20"/>
              </w:rPr>
              <w:t>Kwong</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73230AC0-8E04-48A3-A8D8-DD1058D3AD0B&lt;/uuid&gt;&lt;priority&gt;0&lt;/priority&gt;&lt;publications&gt;&lt;publication&gt;&lt;uuid&gt;22CFD528-A86F-4656-9856-ECB9239E8BF1&lt;/uuid&gt;&lt;volume&gt;113&lt;/volume&gt;&lt;doi&gt;10.1161/CIRCULATIONAHA.105.570648&lt;/doi&gt;&lt;startpage&gt;2733&lt;/startpage&gt;&lt;publication_date&gt;99200606131200000000222000&lt;/publication_date&gt;&lt;url&gt;http://circ.ahajournals.org/cgi/doi/10.1161/CIRCULATIONAHA.105.570648&lt;/url&gt;&lt;citekey&gt;Kwong:2006cl&lt;/citekey&gt;&lt;type&gt;400&lt;/type&gt;&lt;title&gt;Impact of Unrecognized Myocardial Scar Detected by Cardiac Magnetic Resonance Imaging on Event-Free Survival in Patients Presenting With Signs or Symptoms of Coronary Artery Disease&lt;/title&gt;&lt;publisher&gt;American Heart Association, Inc.&lt;/publisher&gt;&lt;institution&gt;Cardiovascular Division, Department of Medicine, Brigham and Women's Hospital, Harvard Medical School, 75 Francis St, Boston, Masssachusetts 02115, USA. rykwong@partners.org&lt;/institution&gt;&lt;number&gt;23&lt;/number&gt;&lt;subtype&gt;400&lt;/subtype&gt;&lt;endpage&gt;2743&lt;/endpage&gt;&lt;bundle&gt;&lt;publication&gt;&lt;publisher&gt;Lippincott Williams &amp;amp; Wilkins&lt;/publisher&gt;&lt;title&gt;Circulation&lt;/title&gt;&lt;type&gt;-100&lt;/type&gt;&lt;subtype&gt;-100&lt;/subtype&gt;&lt;uuid&gt;8685D834-C2D5-438C-A6F9-355967EA724E&lt;/uuid&gt;&lt;/publication&gt;&lt;/bundle&gt;&lt;authors&gt;&lt;author&gt;&lt;firstName&gt;R&lt;/firstName&gt;&lt;middleNames&gt;Y&lt;/middleNames&gt;&lt;lastName&gt;Kwong&lt;/lastName&gt;&lt;/author&gt;&lt;author&gt;&lt;firstName&gt;Raymond&lt;/firstName&gt;&lt;middleNames&gt;Y&lt;/middleNames&gt;&lt;lastName&gt;Kwong&lt;/lastName&gt;&lt;/author&gt;&lt;author&gt;&lt;firstName&gt;Anna&lt;/firstName&gt;&lt;middleNames&gt;K&lt;/middleNames&gt;&lt;lastName&gt;Chan&lt;/lastName&gt;&lt;/author&gt;&lt;author&gt;&lt;firstName&gt;Kenneth&lt;/firstName&gt;&lt;middleNames&gt;A&lt;/middleNames&gt;&lt;lastName&gt;Brown&lt;/lastName&gt;&lt;/author&gt;&lt;author&gt;&lt;firstName&gt;Carmen&lt;/firstName&gt;&lt;middleNames&gt;W&lt;/middleNames&gt;&lt;lastName&gt;Chan&lt;/lastName&gt;&lt;/author&gt;&lt;author&gt;&lt;firstName&gt;H&lt;/firstName&gt;&lt;middleNames&gt;Glenn&lt;/middleNames&gt;&lt;lastName&gt;Reynolds&lt;/lastName&gt;&lt;/author&gt;&lt;author&gt;&lt;firstName&gt;Sui&lt;/firstName&gt;&lt;lastName&gt;Tsang&lt;/lastName&gt;&lt;/author&gt;&lt;author&gt;&lt;firstName&gt;Roger&lt;/firstName&gt;&lt;middleNames&gt;B&lt;/middleNames&gt;&lt;lastName&gt;Davis&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[24]</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195</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Suspected CAD with no prior MI</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16</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MACE</w:t>
            </w:r>
          </w:p>
        </w:tc>
        <w:tc>
          <w:tcPr>
            <w:tcW w:w="1619" w:type="pct"/>
            <w:gridSpan w:val="3"/>
            <w:shd w:val="clear" w:color="auto" w:fill="auto"/>
          </w:tcPr>
          <w:p w:rsidR="006D76EB" w:rsidRPr="000970E4" w:rsidRDefault="006D76EB" w:rsidP="005B588E">
            <w:pPr>
              <w:spacing w:after="0" w:line="240" w:lineRule="auto"/>
              <w:rPr>
                <w:rFonts w:ascii="Times New Roman" w:hAnsi="Times New Roman"/>
                <w:sz w:val="20"/>
                <w:szCs w:val="20"/>
              </w:rPr>
            </w:pPr>
            <w:r w:rsidRPr="000970E4">
              <w:rPr>
                <w:rFonts w:ascii="Times New Roman" w:hAnsi="Times New Roman"/>
                <w:sz w:val="20"/>
                <w:szCs w:val="20"/>
              </w:rPr>
              <w:t>LGE present &gt;7-fold risk of events</w:t>
            </w:r>
          </w:p>
        </w:tc>
      </w:tr>
      <w:tr w:rsidR="006D76EB" w:rsidRPr="000970E4" w:rsidTr="002B173F">
        <w:trPr>
          <w:trHeight w:val="194"/>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9.43 (3.15-28.3)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382"/>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MACE and VT and HF</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5.98 (2.68-13.3)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197"/>
        </w:trPr>
        <w:tc>
          <w:tcPr>
            <w:tcW w:w="2527" w:type="pct"/>
            <w:gridSpan w:val="5"/>
            <w:shd w:val="clear" w:color="auto" w:fill="auto"/>
          </w:tcPr>
          <w:p w:rsidR="006D76EB" w:rsidRPr="000970E4" w:rsidRDefault="006D76EB" w:rsidP="00F54701">
            <w:pPr>
              <w:spacing w:after="0" w:line="240" w:lineRule="auto"/>
              <w:rPr>
                <w:rFonts w:ascii="Times New Roman" w:hAnsi="Times New Roman"/>
                <w:b/>
                <w:sz w:val="20"/>
                <w:szCs w:val="20"/>
              </w:rPr>
            </w:pPr>
            <w:r w:rsidRPr="000970E4">
              <w:rPr>
                <w:rFonts w:ascii="Times New Roman" w:hAnsi="Times New Roman"/>
                <w:b/>
                <w:sz w:val="20"/>
                <w:szCs w:val="20"/>
              </w:rPr>
              <w:t>Mixed patient groups (heart failure, indication for ICD, etc)</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p>
        </w:tc>
      </w:tr>
      <w:tr w:rsidR="006D76EB" w:rsidRPr="000970E4" w:rsidTr="002B173F">
        <w:trPr>
          <w:trHeight w:val="385"/>
        </w:trPr>
        <w:tc>
          <w:tcPr>
            <w:tcW w:w="896" w:type="pct"/>
            <w:vMerge w:val="restart"/>
            <w:shd w:val="clear" w:color="auto" w:fill="auto"/>
          </w:tcPr>
          <w:p w:rsidR="006D76EB" w:rsidRPr="000970E4" w:rsidRDefault="006D76EB" w:rsidP="00A07F90">
            <w:pPr>
              <w:spacing w:after="0" w:line="240" w:lineRule="auto"/>
              <w:rPr>
                <w:rFonts w:ascii="Times New Roman" w:hAnsi="Times New Roman"/>
                <w:sz w:val="20"/>
                <w:szCs w:val="20"/>
              </w:rPr>
            </w:pPr>
            <w:r w:rsidRPr="000970E4">
              <w:rPr>
                <w:rFonts w:ascii="Times New Roman" w:hAnsi="Times New Roman"/>
                <w:sz w:val="20"/>
                <w:szCs w:val="20"/>
              </w:rPr>
              <w:t>Iles</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0428770A-C00D-4A1A-AFC5-9EC4C93CE980&lt;/uuid&gt;&lt;priority&gt;0&lt;/priority&gt;&lt;publications&gt;&lt;publication&gt;&lt;uuid&gt;5CA3B7CF-B196-4257-9789-17FC5F10CDE6&lt;/uuid&gt;&lt;volume&gt;57&lt;/volume&gt;&lt;accepted_date&gt;99201006211200000000222000&lt;/accepted_date&gt;&lt;doi&gt;10.1016/j.jacc.2010.06.062&lt;/doi&gt;&lt;startpage&gt;821&lt;/startpage&gt;&lt;revision_date&gt;99201006011200000000222000&lt;/revision_date&gt;&lt;publication_date&gt;99201102001200000000220000&lt;/publication_date&gt;&lt;url&gt;http://linkinghub.elsevier.com/retrieve/pii/S073510971004725X&lt;/url&gt;&lt;type&gt;400&lt;/type&gt;&lt;title&gt;Myocardial Fibrosis Predicts Appropriate Device Therapy in Patients With Implantable Cardioverter-Defibrillators for Primary Prevention of Sudden Cardiac Death&lt;/title&gt;&lt;submission_date&gt;99201003171200000000222000&lt;/submission_date&gt;&lt;number&gt;7&lt;/number&gt;&lt;institution&gt;Alfred Hospital and Baker IDI Heart and Diabetes Research Institute, Melbourne, Australia.&lt;/institution&gt;&lt;subtype&gt;400&lt;/subtype&gt;&lt;endpage&gt;828&lt;/endpage&gt;&lt;bundle&gt;&lt;publication&gt;&lt;publisher&gt;Elsevier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Leah&lt;/firstName&gt;&lt;lastName&gt;Iles&lt;/lastName&gt;&lt;/author&gt;&lt;author&gt;&lt;firstName&gt;Heinz&lt;/firstName&gt;&lt;lastName&gt;Pfluger&lt;/lastName&gt;&lt;/author&gt;&lt;author&gt;&lt;firstName&gt;Lisa&lt;/firstName&gt;&lt;lastName&gt;Lefkovits&lt;/lastName&gt;&lt;/author&gt;&lt;author&gt;&lt;firstName&gt;Michelle&lt;/firstName&gt;&lt;middleNames&gt;J&lt;/middleNames&gt;&lt;lastName&gt;Butler&lt;/lastName&gt;&lt;/author&gt;&lt;author&gt;&lt;firstName&gt;Peter&lt;/firstName&gt;&lt;middleNames&gt;M&lt;/middleNames&gt;&lt;lastName&gt;Kistler&lt;/lastName&gt;&lt;/author&gt;&lt;author&gt;&lt;firstName&gt;David&lt;/firstName&gt;&lt;middleNames&gt;M&lt;/middleNames&gt;&lt;lastName&gt;Kaye&lt;/lastName&gt;&lt;/author&gt;&lt;author&gt;&lt;firstName&gt;Andrew&lt;/firstName&gt;&lt;middleNames&gt;J&lt;/middleNames&gt;&lt;lastName&gt;Taylor&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[25]</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103</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for primary prevention (NICM/ICM)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19</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shock</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21 (+) vs 0%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w:t>
            </w:r>
          </w:p>
        </w:tc>
      </w:tr>
      <w:tr w:rsidR="006D76EB" w:rsidRPr="000970E4" w:rsidTr="002B173F">
        <w:trPr>
          <w:trHeight w:val="38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No differences per aetiology (29% NICM vs 14% ICM, P=NS).</w:t>
            </w:r>
          </w:p>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Similar LVEF in LGE+/- and ICD shock +/-.</w:t>
            </w:r>
          </w:p>
        </w:tc>
      </w:tr>
      <w:tr w:rsidR="006D76EB" w:rsidRPr="000970E4" w:rsidTr="002B173F">
        <w:trPr>
          <w:trHeight w:val="274"/>
        </w:trPr>
        <w:tc>
          <w:tcPr>
            <w:tcW w:w="896" w:type="pct"/>
            <w:vMerge w:val="restart"/>
            <w:shd w:val="clear" w:color="auto" w:fill="auto"/>
          </w:tcPr>
          <w:p w:rsidR="006D76EB" w:rsidRPr="000970E4" w:rsidRDefault="006D76EB" w:rsidP="00A07F90">
            <w:pPr>
              <w:spacing w:after="0" w:line="240" w:lineRule="auto"/>
              <w:rPr>
                <w:rFonts w:ascii="Times New Roman" w:hAnsi="Times New Roman"/>
                <w:sz w:val="20"/>
                <w:szCs w:val="20"/>
              </w:rPr>
            </w:pPr>
            <w:r w:rsidRPr="000970E4">
              <w:rPr>
                <w:rFonts w:ascii="Times New Roman" w:hAnsi="Times New Roman"/>
                <w:sz w:val="20"/>
                <w:szCs w:val="20"/>
              </w:rPr>
              <w:t>Gao</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725CA4E5-B70E-4FEC-8CE1-3F25B00B66C9&lt;/uuid&gt;&lt;priority&gt;0&lt;/priority&gt;&lt;publications&gt;&lt;publication&gt;&lt;uuid&gt;FA4ED076-AA54-4737-9945-B5BBB7A5A451&lt;/uuid&gt;&lt;volume&gt;5&lt;/volume&gt;&lt;doi&gt;10.1161/CIRCIMAGING.111.971549&lt;/doi&gt;&lt;startpage&gt;448&lt;/startpage&gt;&lt;publication_date&gt;99201207171200000000222000&lt;/publication_date&gt;&lt;url&gt;http://circimaging.ahajournals.org/cgi/doi/10.1161/CIRCIMAGING.111.971549&lt;/url&gt;&lt;citekey&gt;Gao:2012eq&lt;/citekey&gt;&lt;type&gt;400&lt;/type&gt;&lt;title&gt;Prediction of Arrhythmic Events in Ischemic and Dilated Cardiomyopathy Patients Referred for Implantable Cardiac Defibrillator: Evaluation of Multiple Scar Quantification Measures for Late Gadolinium Enhancement Magnetic Resonance Imaging&lt;/title&gt;&lt;publisher&gt;American Heart Association, Inc.&lt;/publisher&gt;&lt;institution&gt;Division of Cardiology, Department of Medicine, University of Western Ontario, London, Ontario, Canada.&lt;/institution&gt;&lt;number&gt;4&lt;/number&gt;&lt;subtype&gt;400&lt;/subtype&gt;&lt;endpage&gt;456&lt;/endpage&gt;&lt;bundle&gt;&lt;publication&gt;&lt;publisher&gt;American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Peng&lt;/firstName&gt;&lt;lastName&gt;Gao&lt;/lastName&gt;&lt;/author&gt;&lt;author&gt;&lt;firstName&gt;P&lt;/firstName&gt;&lt;lastName&gt;Gao&lt;/lastName&gt;&lt;/author&gt;&lt;author&gt;&lt;firstName&gt;Raymond&lt;/firstName&gt;&lt;lastName&gt;Yee&lt;/lastName&gt;&lt;/author&gt;&lt;author&gt;&lt;firstName&gt;R&lt;/firstName&gt;&lt;lastName&gt;Yee&lt;/lastName&gt;&lt;/author&gt;&lt;author&gt;&lt;firstName&gt;Lorne&lt;/firstName&gt;&lt;lastName&gt;Gula&lt;/lastName&gt;&lt;/author&gt;&lt;author&gt;&lt;firstName&gt;L&lt;/firstName&gt;&lt;lastName&gt;Gula&lt;/lastName&gt;&lt;/author&gt;&lt;author&gt;&lt;firstName&gt;Andrew&lt;/firstName&gt;&lt;middleNames&gt;D&lt;/middleNames&gt;&lt;lastName&gt;Krahn&lt;/lastName&gt;&lt;/author&gt;&lt;author&gt;&lt;firstName&gt;A&lt;/firstName&gt;&lt;middleNames&gt;D&lt;/middleNames&gt;&lt;lastName&gt;Krahn&lt;/lastName&gt;&lt;/author&gt;&lt;author&gt;&lt;firstName&gt;Allan&lt;/firstName&gt;&lt;lastName&gt;Skanes&lt;/lastName&gt;&lt;/author&gt;&lt;author&gt;&lt;firstName&gt;A&lt;/firstName&gt;&lt;lastName&gt;Skanes&lt;/lastName&gt;&lt;/author&gt;&lt;author&gt;&lt;firstName&gt;P&lt;/firstName&gt;&lt;lastName&gt;Leong-Sit&lt;/lastName&gt;&lt;/author&gt;&lt;author&gt;&lt;firstName&gt;Peter&lt;/firstName&gt;&lt;lastName&gt;Leong-Sit&lt;/lastName&gt;&lt;/author&gt;&lt;author&gt;&lt;firstName&gt;George&lt;/firstName&gt;&lt;middleNames&gt;J&lt;/middleNames&gt;&lt;lastName&gt;Klein&lt;/lastName&gt;&lt;/author&gt;&lt;author&gt;&lt;firstName&gt;G&lt;/firstName&gt;&lt;middleNames&gt;J&lt;/middleNames&gt;&lt;lastName&gt;Klein&lt;/lastName&gt;&lt;/author&gt;&lt;author&gt;&lt;firstName&gt;John&lt;/firstName&gt;&lt;lastName&gt;Stirrat&lt;/lastName&gt;&lt;/author&gt;&lt;author&gt;&lt;firstName&gt;J&lt;/firstName&gt;&lt;lastName&gt;Stirrat&lt;/lastName&gt;&lt;/author&gt;&lt;author&gt;&lt;firstName&gt;Nowell&lt;/firstName&gt;&lt;lastName&gt;Fine&lt;/lastName&gt;&lt;/author&gt;&lt;author&gt;&lt;firstName&gt;N&lt;/firstName&gt;&lt;lastName&gt;Fine&lt;/lastName&gt;&lt;/author&gt;&lt;author&gt;&lt;firstName&gt;L&lt;/firstName&gt;&lt;lastName&gt;Pallaveshi&lt;/lastName&gt;&lt;/author&gt;&lt;author&gt;&lt;firstName&gt;Luljeta&lt;/firstName&gt;&lt;lastName&gt;Pallaveshi&lt;/lastName&gt;&lt;/author&gt;&lt;author&gt;&lt;firstName&gt;Gerald&lt;/firstName&gt;&lt;lastName&gt;Wisenberg&lt;/lastName&gt;&lt;/author&gt;&lt;author&gt;&lt;firstName&gt;G&lt;/firstName&gt;&lt;lastName&gt;Wisenberg&lt;/lastName&gt;&lt;/author&gt;&lt;author&gt;&lt;firstName&gt;T&lt;/firstName&gt;&lt;middleNames&gt;R&lt;/middleNames&gt;&lt;lastName&gt;Thompson&lt;/lastName&gt;&lt;/author&gt;&lt;author&gt;&lt;firstName&gt;Terry&lt;/firstName&gt;&lt;middleNames&gt;R&lt;/middleNames&gt;&lt;lastName&gt;Thompson&lt;/lastName&gt;&lt;/author&gt;&lt;author&gt;&lt;firstName&gt;Frank&lt;/firstName&gt;&lt;lastName&gt;Prato&lt;/lastName&gt;&lt;/author&gt;&lt;author&gt;&lt;firstName&gt;F&lt;/firstName&gt;&lt;lastName&gt;Prato&lt;/lastName&gt;&lt;/author&gt;&lt;author&gt;&lt;firstName&gt;M&lt;/firstName&gt;&lt;lastName&gt;Drangova&lt;/lastName&gt;&lt;/author&gt;&lt;author&gt;&lt;firstName&gt;Maria&lt;/firstName&gt;&lt;lastName&gt;Drangova&lt;/lastName&gt;&lt;/author&gt;&lt;author&gt;&lt;firstName&gt;J&lt;/firstName&gt;&lt;middleNames&gt;A&lt;/middleNames&gt;&lt;lastName&gt;White&lt;/lastName&gt;&lt;/author&gt;&lt;author&gt;&lt;firstName&gt;James&lt;/firstName&gt;&lt;middleNames&gt;A&lt;/middleNames&gt;&lt;lastName&gt;White&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[26]</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124</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for primary prevention (NICM/ 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FWHM </w:t>
            </w:r>
          </w:p>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 3-, 5-SD,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21</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shock/ SCD</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mass predicts arrhythmic events. (events vs no events)</w:t>
            </w:r>
          </w:p>
        </w:tc>
      </w:tr>
      <w:tr w:rsidR="006D76EB" w:rsidRPr="000970E4" w:rsidTr="002B173F">
        <w:trPr>
          <w:trHeight w:val="191"/>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Total</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59±30 vs 32±19 g</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0.001</w:t>
            </w:r>
          </w:p>
        </w:tc>
      </w:tr>
      <w:tr w:rsidR="006D76EB" w:rsidRPr="000970E4" w:rsidTr="002B173F">
        <w:trPr>
          <w:trHeight w:val="18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46±38 vs 23±15g</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0.003</w:t>
            </w:r>
          </w:p>
        </w:tc>
      </w:tr>
      <w:tr w:rsidR="006D76EB" w:rsidRPr="000970E4" w:rsidTr="002B173F">
        <w:trPr>
          <w:trHeight w:val="18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ICM</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69±17 vs 42±19g</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0.001</w:t>
            </w:r>
          </w:p>
        </w:tc>
      </w:tr>
      <w:tr w:rsidR="006D76EB" w:rsidRPr="000970E4" w:rsidTr="002B173F">
        <w:trPr>
          <w:trHeight w:val="173"/>
        </w:trPr>
        <w:tc>
          <w:tcPr>
            <w:tcW w:w="896" w:type="pct"/>
            <w:vMerge w:val="restart"/>
            <w:shd w:val="clear" w:color="auto" w:fill="auto"/>
          </w:tcPr>
          <w:p w:rsidR="006D76EB" w:rsidRPr="000970E4" w:rsidRDefault="006D76EB" w:rsidP="00A07F90">
            <w:pPr>
              <w:spacing w:after="0" w:line="240" w:lineRule="auto"/>
              <w:rPr>
                <w:rFonts w:ascii="Times New Roman" w:hAnsi="Times New Roman"/>
                <w:sz w:val="20"/>
                <w:szCs w:val="20"/>
              </w:rPr>
            </w:pPr>
            <w:r w:rsidRPr="000970E4">
              <w:rPr>
                <w:rFonts w:ascii="Times New Roman" w:hAnsi="Times New Roman"/>
                <w:sz w:val="20"/>
                <w:szCs w:val="20"/>
              </w:rPr>
              <w:t>Klem</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316F8EF2-4B20-40C8-951B-984D9FBBDEEF&lt;/uuid&gt;&lt;priority&gt;0&lt;/priority&gt;&lt;publications&gt;&lt;publication&gt;&lt;uuid&gt;FAE33179-AD42-4314-87D4-402D74AAE3D8&lt;/uuid&gt;&lt;volume&gt;60&lt;/volume&gt;&lt;doi&gt;10.1016/j.jacc.2012.02.070&lt;/doi&gt;&lt;startpage&gt;408&lt;/startpage&gt;&lt;publication_date&gt;99201207001200000000220000&lt;/publication_date&gt;&lt;url&gt;http://linkinghub.elsevier.com/retrieve/pii/S0735109712017032&lt;/url&gt;&lt;citekey&gt;Klem:2012ht&lt;/citekey&gt;&lt;type&gt;400&lt;/type&gt;&lt;title&gt;Assessment of Myocardial Scarring Improves Risk Stratification in Patients Evaluated for Cardiac Defibrillator Implantation&lt;/title&gt;&lt;number&gt;5&lt;/number&gt;&lt;subtype&gt;400&lt;/subtype&gt;&lt;endpage&gt;420&lt;/endpage&gt;&lt;bundle&gt;&lt;publication&gt;&lt;publisher&gt;Elsevier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Igor&lt;/firstName&gt;&lt;lastName&gt;Klem&lt;/lastName&gt;&lt;/author&gt;&lt;author&gt;&lt;firstName&gt;Jonathan&lt;/firstName&gt;&lt;middleNames&gt;W&lt;/middleNames&gt;&lt;lastName&gt;Weinsaft&lt;/lastName&gt;&lt;/author&gt;&lt;author&gt;&lt;firstName&gt;Tristram&lt;/firstName&gt;&lt;middleNames&gt;D&lt;/middleNames&gt;&lt;lastName&gt;Bahnson&lt;/lastName&gt;&lt;/author&gt;&lt;author&gt;&lt;firstName&gt;Don&lt;/firstName&gt;&lt;lastName&gt;Hegland&lt;/lastName&gt;&lt;/author&gt;&lt;author&gt;&lt;firstName&gt;Han&lt;/firstName&gt;&lt;middleNames&gt;W&lt;/middleNames&gt;&lt;lastName&gt;Kim&lt;/lastName&gt;&lt;/author&gt;&lt;author&gt;&lt;firstName&gt;Brenda&lt;/firstName&gt;&lt;lastName&gt;Hayes&lt;/lastName&gt;&lt;/author&gt;&lt;author&gt;&lt;firstName&gt;Michele&lt;/firstName&gt;&lt;middleNames&gt;A&lt;/middleNames&gt;&lt;lastName&gt;Parker&lt;/lastName&gt;&lt;/author&gt;&lt;author&gt;&lt;firstName&gt;Robert&lt;/firstName&gt;&lt;middleNames&gt;M&lt;/middleNames&gt;&lt;lastName&gt;Judd&lt;/lastName&gt;&lt;/author&gt;&lt;author&gt;&lt;firstName&gt;Raymond&lt;/firstName&gt;&lt;middleNames&gt;J&lt;/middleNames&gt;&lt;lastName&gt;Kim&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[27]</w:t>
            </w:r>
            <w:r w:rsidRPr="000970E4">
              <w:rPr>
                <w:rFonts w:ascii="Times New Roman" w:hAnsi="Times New Roman"/>
                <w:sz w:val="20"/>
                <w:szCs w:val="20"/>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137</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ICD for primary prevention </w:t>
            </w:r>
            <w:r w:rsidRPr="000970E4">
              <w:rPr>
                <w:rFonts w:ascii="Times New Roman" w:hAnsi="Times New Roman"/>
                <w:sz w:val="20"/>
                <w:szCs w:val="20"/>
              </w:rPr>
              <w:lastRenderedPageBreak/>
              <w:t>(NICM/ 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lastRenderedPageBreak/>
              <w:t>3-SD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24</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 ICD shock</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Scar size (&gt;5% LV mass) predicted adverse outcomes and improved risk stratification beyond LVEF.</w:t>
            </w:r>
          </w:p>
        </w:tc>
      </w:tr>
      <w:tr w:rsidR="006D76EB" w:rsidRPr="000970E4" w:rsidTr="002B173F">
        <w:trPr>
          <w:trHeight w:val="173"/>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8.75 (1.89-41)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0.006</w:t>
            </w:r>
          </w:p>
        </w:tc>
      </w:tr>
      <w:tr w:rsidR="006D76EB" w:rsidRPr="000970E4" w:rsidTr="002B173F">
        <w:trPr>
          <w:trHeight w:val="126"/>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shock</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4.76 (1.65-13.7)</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0.004</w:t>
            </w:r>
          </w:p>
        </w:tc>
      </w:tr>
      <w:tr w:rsidR="006D76EB" w:rsidRPr="000970E4" w:rsidTr="002B173F">
        <w:trPr>
          <w:trHeight w:val="12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Death/ICD shock</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4.59 (1.79-11.8)</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0.002</w:t>
            </w:r>
          </w:p>
        </w:tc>
      </w:tr>
      <w:tr w:rsidR="006D76EB" w:rsidRPr="000970E4" w:rsidTr="002B173F">
        <w:trPr>
          <w:trHeight w:val="224"/>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Wu</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9D52E144-6FA0-4879-977D-305A6A9BA8A5&lt;/uuid&gt;&lt;priority&gt;0&lt;/priority&gt;&lt;publications&gt;&lt;publication&gt;&lt;uuid&gt;F30D5513-BF74-46AA-A5D5-FD84D4AED9FF&lt;/uuid&gt;&lt;volume&gt;5&lt;/volume&gt;&lt;doi&gt;10.1161/CIRCIMAGING.111.968024&lt;/doi&gt;&lt;startpage&gt;178&lt;/startpage&gt;&lt;publication_date&gt;99201203201200000000222000&lt;/publication_date&gt;&lt;url&gt;http://circimaging.ahajournals.org/cgi/doi/10.1161/CIRCIMAGING.111.968024&lt;/url&gt;&lt;citekey&gt;Wu:2012go&lt;/citekey&gt;&lt;type&gt;400&lt;/type&gt;&lt;title&gt;Combined Cardiac Magnetic Resonance Imaging and C-Reactive Protein Levels Identify a Cohort at Low Risk for Defibrillator Firings and Death&lt;/title&gt;&lt;publisher&gt;American Heart Association, Inc.&lt;/publisher&gt;&lt;institution&gt;Division of Cardiology, Johns Hopkins Medical Institutions, Baltimore, MD, USA. kwu@jhmi.edu&lt;/institution&gt;&lt;number&gt;2&lt;/number&gt;&lt;subtype&gt;400&lt;/subtype&gt;&lt;endpage&gt;186&lt;/endpage&gt;&lt;bundle&gt;&lt;publication&gt;&lt;publisher&gt;American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Katherine&lt;/firstName&gt;&lt;middleNames&gt;C&lt;/middleNames&gt;&lt;lastName&gt;Wu&lt;/lastName&gt;&lt;/author&gt;&lt;author&gt;&lt;firstName&gt;K&lt;/firstName&gt;&lt;middleNames&gt;C&lt;/middleNames&gt;&lt;lastName&gt;Wu&lt;/lastName&gt;&lt;/author&gt;&lt;author&gt;&lt;firstName&gt;G&lt;/firstName&gt;&lt;lastName&gt;Gerstenblith&lt;/lastName&gt;&lt;/author&gt;&lt;author&gt;&lt;firstName&gt;Gary&lt;/firstName&gt;&lt;lastName&gt;Gerstenblith&lt;/lastName&gt;&lt;/author&gt;&lt;author&gt;&lt;firstName&gt;Eliseo&lt;/firstName&gt;&lt;lastName&gt;Guallar&lt;/lastName&gt;&lt;/author&gt;&lt;author&gt;&lt;firstName&gt;E&lt;/firstName&gt;&lt;lastName&gt;Guallar&lt;/lastName&gt;&lt;/author&gt;&lt;author&gt;&lt;firstName&gt;J&lt;/firstName&gt;&lt;middleNames&gt;E&lt;/middleNames&gt;&lt;lastName&gt;Marine&lt;/lastName&gt;&lt;/author&gt;&lt;author&gt;&lt;firstName&gt;Joseph&lt;/firstName&gt;&lt;middleNames&gt;E&lt;/middleNames&gt;&lt;lastName&gt;Marine&lt;/lastName&gt;&lt;/author&gt;&lt;author&gt;&lt;firstName&gt;Darshan&lt;/firstName&gt;&lt;lastName&gt;Dalal&lt;/lastName&gt;&lt;/author&gt;&lt;author&gt;&lt;firstName&gt;D&lt;/firstName&gt;&lt;lastName&gt;Dalal&lt;/lastName&gt;&lt;/author&gt;&lt;author&gt;&lt;firstName&gt;Alan&lt;/firstName&gt;&lt;lastName&gt;Cheng&lt;/lastName&gt;&lt;/author&gt;&lt;author&gt;&lt;firstName&gt;A&lt;/firstName&gt;&lt;lastName&gt;Cheng&lt;/lastName&gt;&lt;/author&gt;&lt;author&gt;&lt;firstName&gt;E&lt;/firstName&gt;&lt;lastName&gt;Marban&lt;/lastName&gt;&lt;/author&gt;&lt;author&gt;&lt;firstName&gt;Eduardo&lt;/firstName&gt;&lt;lastName&gt;Marbán&lt;/lastName&gt;&lt;/author&gt;&lt;author&gt;&lt;firstName&gt;João&lt;/firstName&gt;&lt;middleNames&gt;A C&lt;/middleNames&gt;&lt;lastName&gt;Lima&lt;/lastName&gt;&lt;/author&gt;&lt;author&gt;&lt;firstName&gt;J&lt;/firstName&gt;&lt;middleNames&gt;A C&lt;/middleNames&gt;&lt;lastName&gt;Lima&lt;/lastName&gt;&lt;/author&gt;&lt;author&gt;&lt;firstName&gt;Gordon&lt;/firstName&gt;&lt;middleNames&gt;F&lt;/middleNames&gt;&lt;lastName&gt;Tomaselli&lt;/lastName&gt;&lt;/author&gt;&lt;author&gt;&lt;firstName&gt;G&lt;/firstName&gt;&lt;middleNames&gt;F&lt;/middleNames&gt;&lt;lastName&gt;Tomaselli&lt;/lastName&gt;&lt;/author&gt;&lt;author&gt;&lt;firstName&gt;Robert&lt;/firstName&gt;&lt;middleNames&gt;G&lt;/middleNames&gt;&lt;lastName&gt;Weiss&lt;/lastName&gt;&lt;/author&gt;&lt;author&gt;&lt;firstName&gt;R&lt;/firstName&gt;&lt;middleNames&gt;G&lt;/middleNames&gt;&lt;lastName&gt;Weiss&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[28]</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234</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for primary prevention (NICM/ 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 (infarct core FWHM)</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43</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ICD shock</w:t>
            </w:r>
          </w:p>
        </w:tc>
        <w:tc>
          <w:tcPr>
            <w:tcW w:w="1619" w:type="pct"/>
            <w:gridSpan w:val="3"/>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Gray zone</w:t>
            </w:r>
            <w:r w:rsidR="006D76EB" w:rsidRPr="000970E4">
              <w:rPr>
                <w:rFonts w:ascii="Times New Roman" w:hAnsi="Times New Roman"/>
                <w:sz w:val="20"/>
                <w:szCs w:val="20"/>
              </w:rPr>
              <w:t xml:space="preserve"> was associated with clinical endpoint. </w:t>
            </w:r>
          </w:p>
        </w:tc>
      </w:tr>
      <w:tr w:rsidR="006D76EB" w:rsidRPr="000970E4" w:rsidTr="002B173F">
        <w:trPr>
          <w:trHeight w:val="270"/>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w:t>
            </w:r>
            <w:r w:rsidRPr="000970E4">
              <w:rPr>
                <w:rFonts w:ascii="Times New Roman" w:hAnsi="Times New Roman"/>
                <w:sz w:val="20"/>
                <w:szCs w:val="20"/>
                <w:vertAlign w:val="superscript"/>
              </w:rPr>
              <w:t>nd</w:t>
            </w:r>
            <w:r w:rsidRPr="000970E4">
              <w:rPr>
                <w:rFonts w:ascii="Times New Roman" w:hAnsi="Times New Roman"/>
                <w:sz w:val="20"/>
                <w:szCs w:val="20"/>
              </w:rPr>
              <w:t xml:space="preserve"> tertile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3.9 (1.2-12.4)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0.02</w:t>
            </w:r>
          </w:p>
        </w:tc>
      </w:tr>
      <w:tr w:rsidR="006D76EB" w:rsidRPr="000970E4" w:rsidTr="002B173F">
        <w:trPr>
          <w:trHeight w:val="274"/>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w:t>
            </w:r>
            <w:r w:rsidRPr="000970E4">
              <w:rPr>
                <w:rFonts w:ascii="Times New Roman" w:hAnsi="Times New Roman"/>
                <w:sz w:val="20"/>
                <w:szCs w:val="20"/>
                <w:vertAlign w:val="superscript"/>
              </w:rPr>
              <w:t>rd</w:t>
            </w:r>
            <w:r w:rsidRPr="000970E4">
              <w:rPr>
                <w:rFonts w:ascii="Times New Roman" w:hAnsi="Times New Roman"/>
                <w:sz w:val="20"/>
                <w:szCs w:val="20"/>
              </w:rPr>
              <w:t xml:space="preserve"> tertile</w:t>
            </w:r>
          </w:p>
        </w:tc>
        <w:tc>
          <w:tcPr>
            <w:tcW w:w="685" w:type="pct"/>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 xml:space="preserve">HR </w:t>
            </w:r>
            <w:r w:rsidR="006D76EB" w:rsidRPr="000970E4">
              <w:rPr>
                <w:rFonts w:ascii="Times New Roman" w:hAnsi="Times New Roman"/>
                <w:sz w:val="20"/>
                <w:szCs w:val="20"/>
              </w:rPr>
              <w:t>4.6 (1.4-15.4)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w:t>
            </w:r>
          </w:p>
        </w:tc>
      </w:tr>
      <w:tr w:rsidR="006D76EB" w:rsidRPr="000970E4" w:rsidTr="002B173F">
        <w:trPr>
          <w:trHeight w:val="920"/>
        </w:trPr>
        <w:tc>
          <w:tcPr>
            <w:tcW w:w="896"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Mordi</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454F9053-60F2-48B4-825F-BDDF3B28259D&lt;/uuid&gt;&lt;priority&gt;0&lt;/priority&gt;&lt;publications&gt;&lt;publication&gt;&lt;uuid&gt;A9D48CCB-1A54-4BEC-9C6A-73397A8EDBE7&lt;/uuid&gt;&lt;volume&gt;7&lt;/volume&gt;&lt;accepted_date&gt;99201312261200000000222000&lt;/accepted_date&gt;&lt;doi&gt;10.1016/j.jcmg.2013.12.014&lt;/doi&gt;&lt;startpage&gt;561&lt;/startpage&gt;&lt;revision_date&gt;99201312181200000000222000&lt;/revision_date&gt;&lt;publication_date&gt;99201406001200000000220000&lt;/publication_date&gt;&lt;url&gt;http://linkinghub.elsevier.com/retrieve/pii/S1936878X1400237X&lt;/url&gt;&lt;type&gt;400&lt;/type&gt;&lt;title&gt;LGE and NT-proBNP Identify Low Risk of Death or Arrhythmic Events in Patients With Primary Prevention ICDs&lt;/title&gt;&lt;submission_date&gt;99201311111200000000222000&lt;/submission_date&gt;&lt;number&gt;6&lt;/number&gt;&lt;institution&gt;British Heart Foundation Glasgow Cardiovascular Research Centre, Institute of Cardiovascular and Medical Sciences, University of Glasgow, Glasgow, United Kingdom.&lt;/institution&gt;&lt;subtype&gt;400&lt;/subtype&gt;&lt;endpage&gt;569&lt;/endpage&gt;&lt;bundle&gt;&lt;publication&gt;&lt;publisher&gt;Elsevier Inc&lt;/publisher&gt;&lt;title&gt;JACC. Cardiovascular imaging&lt;/title&gt;&lt;type&gt;-100&lt;/type&gt;&lt;subtype&gt;-100&lt;/subtype&gt;&lt;uuid&gt;0AE7C6CF-8DE6-4411-AD1E-C76C3D140F4A&lt;/uuid&gt;&lt;/publication&gt;&lt;/bundle&gt;&lt;authors&gt;&lt;author&gt;&lt;firstName&gt;Ify&lt;/firstName&gt;&lt;lastName&gt;Mordi&lt;/lastName&gt;&lt;/author&gt;&lt;author&gt;&lt;firstName&gt;Pardeep&lt;/firstName&gt;&lt;middleNames&gt;S&lt;/middleNames&gt;&lt;lastName&gt;Jhund&lt;/lastName&gt;&lt;/author&gt;&lt;author&gt;&lt;firstName&gt;Roy&lt;/firstName&gt;&lt;middleNames&gt;S&lt;/middleNames&gt;&lt;lastName&gt;Gardner&lt;/lastName&gt;&lt;/author&gt;&lt;author&gt;&lt;firstName&gt;John&lt;/firstName&gt;&lt;lastName&gt;Payne&lt;/lastName&gt;&lt;/author&gt;&lt;author&gt;&lt;firstName&gt;David&lt;/firstName&gt;&lt;lastName&gt;Carrick&lt;/lastName&gt;&lt;/author&gt;&lt;author&gt;&lt;firstName&gt;Colin&lt;/firstName&gt;&lt;lastName&gt;Berry&lt;/lastName&gt;&lt;/author&gt;&lt;author&gt;&lt;firstName&gt;Nikolaos&lt;/firstName&gt;&lt;lastName&gt;Tzemos&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[29]</w:t>
            </w:r>
            <w:r w:rsidRPr="000970E4">
              <w:rPr>
                <w:rFonts w:ascii="Times New Roman" w:hAnsi="Times New Roman"/>
                <w:sz w:val="20"/>
                <w:szCs w:val="20"/>
              </w:rPr>
              <w:fldChar w:fldCharType="end"/>
            </w:r>
          </w:p>
        </w:tc>
        <w:tc>
          <w:tcPr>
            <w:tcW w:w="2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157</w:t>
            </w:r>
          </w:p>
        </w:tc>
        <w:tc>
          <w:tcPr>
            <w:tcW w:w="53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ICD for primary prevention (NICM/ ICM)</w:t>
            </w:r>
          </w:p>
        </w:tc>
        <w:tc>
          <w:tcPr>
            <w:tcW w:w="489"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5-SD</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30</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Death/ICD shock</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(per 1% increase)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1.04 (1-01-1.07)</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0.001</w:t>
            </w:r>
          </w:p>
        </w:tc>
      </w:tr>
      <w:tr w:rsidR="006D76EB" w:rsidRPr="000970E4" w:rsidTr="002B173F">
        <w:trPr>
          <w:trHeight w:val="260"/>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Almehmadi</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179A3D77-358B-465E-9A71-B46E68D87C90&lt;/uuid&gt;&lt;priority&gt;0&lt;/priority&gt;&lt;publications&gt;&lt;publication&gt;&lt;uuid&gt;2C8E2153-F4FD-46BB-A0CD-C9D8B782EE67&lt;/uuid&gt;&lt;volume&gt;7&lt;/volume&gt;&lt;doi&gt;10.1161/CIRCIMAGING.113.001768&lt;/doi&gt;&lt;startpage&gt;593&lt;/startpage&gt;&lt;publication_date&gt;99201407151200000000222000&lt;/publication_date&gt;&lt;url&gt;http://circimaging.ahajournals.org/cgi/doi/10.1161/CIRCIMAGING.113.001768&lt;/url&gt;&lt;citekey&gt;Almehmadi:2014gp&lt;/citekey&gt;&lt;type&gt;400&lt;/type&gt;&lt;title&gt;Prevalence of Myocardial Fibrosis Patterns in Patients With Systolic Dysfunction: Prognostic Significance for the Prediction of Sudden Cardiac Arrest or Appropriate Implantable Cardiac Defibrillator Therapy&lt;/title&gt;&lt;publisher&gt;American Heart Association, Inc.&lt;/publisher&gt;&lt;institution&gt;From the Division of Internal Medicine, Department of Medicine, London Health Sciences Centre, London, Ontario, Canada (F.A., M.Z., M.B., R.Y., N.M.F., J.A.W.); Department of Medicine, Stephenson Cardiovascular MR Centre at the Libin Cardiovascular Institute, University of Calgary, Calgary, Alberta, Canada (S.X.J., N.M.F., J.A.W.); and Imaging Research Laboratory, Robarts Research Institute (I.N., J.S.) and Lawson Health Research Institute (I.N.), Western University, London, Ontario, Canada.&lt;/institution&gt;&lt;number&gt;4&lt;/number&gt;&lt;subtype&gt;400&lt;/subtype&gt;&lt;endpage&gt;600&lt;/endpage&gt;&lt;bundle&gt;&lt;publication&gt;&lt;publisher&gt;American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Fahad&lt;/firstName&gt;&lt;lastName&gt;Almehmadi&lt;/lastName&gt;&lt;/author&gt;&lt;author&gt;&lt;firstName&gt;F&lt;/firstName&gt;&lt;lastName&gt;Almehmadi&lt;/lastName&gt;&lt;/author&gt;&lt;author&gt;&lt;firstName&gt;S&lt;/firstName&gt;&lt;middleNames&gt;X&lt;/middleNames&gt;&lt;lastName&gt;Joncas&lt;/lastName&gt;&lt;/author&gt;&lt;author&gt;&lt;firstName&gt;Sebastien&lt;/firstName&gt;&lt;middleNames&gt;Xavier&lt;/middleNames&gt;&lt;lastName&gt;Joncas&lt;/lastName&gt;&lt;/author&gt;&lt;author&gt;&lt;firstName&gt;I&lt;/firstName&gt;&lt;lastName&gt;Nevis&lt;/lastName&gt;&lt;/author&gt;&lt;author&gt;&lt;firstName&gt;Immaculate&lt;/firstName&gt;&lt;lastName&gt;Nevis&lt;/lastName&gt;&lt;/author&gt;&lt;author&gt;&lt;firstName&gt;Mohammad&lt;/firstName&gt;&lt;lastName&gt;Zahrani&lt;/lastName&gt;&lt;/author&gt;&lt;author&gt;&lt;firstName&gt;M&lt;/firstName&gt;&lt;lastName&gt;Zahrani&lt;/lastName&gt;&lt;/author&gt;&lt;author&gt;&lt;firstName&gt;Mahmoud&lt;/firstName&gt;&lt;lastName&gt;Bokhari&lt;/lastName&gt;&lt;/author&gt;&lt;author&gt;&lt;firstName&gt;M&lt;/firstName&gt;&lt;lastName&gt;Bokhari&lt;/lastName&gt;&lt;/author&gt;&lt;author&gt;&lt;firstName&gt;John&lt;/firstName&gt;&lt;lastName&gt;Stirrat&lt;/lastName&gt;&lt;/author&gt;&lt;author&gt;&lt;firstName&gt;J&lt;/firstName&gt;&lt;lastName&gt;Stirrat&lt;/lastName&gt;&lt;/author&gt;&lt;author&gt;&lt;firstName&gt;N&lt;/firstName&gt;&lt;middleNames&gt;M&lt;/middleNames&gt;&lt;lastName&gt;Fine&lt;/lastName&gt;&lt;/author&gt;&lt;author&gt;&lt;firstName&gt;Nowell&lt;/firstName&gt;&lt;middleNames&gt;M&lt;/middleNames&gt;&lt;lastName&gt;Fine&lt;/lastName&gt;&lt;/author&gt;&lt;author&gt;&lt;firstName&gt;Raymond&lt;/firstName&gt;&lt;lastName&gt;Yee&lt;/lastName&gt;&lt;/author&gt;&lt;author&gt;&lt;firstName&gt;R&lt;/firstName&gt;&lt;lastName&gt;Yee&lt;/lastName&gt;&lt;/author&gt;&lt;author&gt;&lt;firstName&gt;J&lt;/firstName&gt;&lt;middleNames&gt;A&lt;/middleNames&gt;&lt;lastName&gt;White&lt;/lastName&gt;&lt;/author&gt;&lt;author&gt;&lt;firstName&gt;James&lt;/firstName&gt;&lt;middleNames&gt;A&lt;/middleNames&gt;&lt;lastName&gt;White&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[30]</w:t>
            </w:r>
            <w:r w:rsidRPr="000970E4">
              <w:rPr>
                <w:rFonts w:ascii="Times New Roman" w:hAnsi="Times New Roman"/>
                <w:sz w:val="20"/>
                <w:szCs w:val="20"/>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318</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5-SD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15</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 ICD shock</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78% had LGE, 24% more than 1 pattern. Midwall striae involved the worst prognosis.</w:t>
            </w:r>
          </w:p>
        </w:tc>
      </w:tr>
      <w:tr w:rsidR="006D76EB" w:rsidRPr="000970E4" w:rsidTr="002B173F">
        <w:trPr>
          <w:trHeight w:val="9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3.8 (1.4-10.8)</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  †</w:t>
            </w:r>
          </w:p>
        </w:tc>
      </w:tr>
      <w:tr w:rsidR="006D76EB" w:rsidRPr="000970E4" w:rsidTr="002B173F">
        <w:trPr>
          <w:trHeight w:val="9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(per 1%)</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1.02 (1.01-1.03)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0.008 †</w:t>
            </w:r>
          </w:p>
        </w:tc>
      </w:tr>
      <w:tr w:rsidR="006D76EB" w:rsidRPr="000970E4" w:rsidTr="002B173F">
        <w:trPr>
          <w:trHeight w:val="9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Midwall stria</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2.4 (1.2-4.6)</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w:t>
            </w:r>
          </w:p>
        </w:tc>
      </w:tr>
      <w:tr w:rsidR="006D76EB" w:rsidRPr="000970E4" w:rsidTr="002B173F">
        <w:trPr>
          <w:trHeight w:val="470"/>
        </w:trPr>
        <w:tc>
          <w:tcPr>
            <w:tcW w:w="896" w:type="pct"/>
            <w:shd w:val="clear" w:color="auto" w:fill="auto"/>
          </w:tcPr>
          <w:p w:rsidR="006D76EB" w:rsidRPr="000970E4" w:rsidRDefault="006D76EB" w:rsidP="00A54790">
            <w:pPr>
              <w:spacing w:after="0" w:line="240" w:lineRule="auto"/>
              <w:rPr>
                <w:rFonts w:ascii="Times New Roman" w:hAnsi="Times New Roman"/>
                <w:sz w:val="20"/>
                <w:szCs w:val="20"/>
              </w:rPr>
            </w:pPr>
            <w:r w:rsidRPr="000970E4">
              <w:rPr>
                <w:rFonts w:ascii="Times New Roman" w:hAnsi="Times New Roman"/>
                <w:sz w:val="20"/>
                <w:szCs w:val="20"/>
              </w:rPr>
              <w:t>Neilan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2E51D83F-9113-4140-99EE-7D220447E393&lt;/uuid&gt;&lt;priority&gt;0&lt;/priority&gt;&lt;publications&gt;&lt;publication&gt;&lt;uuid&gt;C55E69E3-E7C7-4B9E-83E3-1624DF46A81E&lt;/uuid&gt;&lt;volume&gt;62&lt;/volume&gt;&lt;accepted_date&gt;99201307081200000000222000&lt;/accepted_date&gt;&lt;doi&gt;10.1016/j.jacc.2013.07.067&lt;/doi&gt;&lt;startpage&gt;2205&lt;/startpage&gt;&lt;revision_date&gt;99201306211200000000222000&lt;/revision_date&gt;&lt;publication_date&gt;99201312001200000000220000&lt;/publication_date&gt;&lt;url&gt;http://linkinghub.elsevier.com/retrieve/pii/S0735109713038783&lt;/url&gt;&lt;citekey&gt;Neilan:2013jp&lt;/citekey&gt;&lt;type&gt;400&lt;/type&gt;&lt;title&gt;The Incidence, Pattern, and Prognostic Value of Left Ventricular Myocardial Scar by Late Gadolinium Enhancement in Patients With Atrial Fibrillation&lt;/title&gt;&lt;submission_date&gt;99201305061200000000222000&lt;/submission_date&gt;&lt;number&gt;23&lt;/number&gt;&lt;institution&gt;Cardiovascular Division, Brigham and Women's Hospital, Boston, Massachusetts; Division of Cardiology, Department of Medicine, Massachusetts General Hospital, Boston, Massachusetts; Cardiac MR PET CT Program, Department of Radiology, Massachusetts General Hospital, Boston, Massachusetts.&lt;/institution&gt;&lt;subtype&gt;400&lt;/subtype&gt;&lt;endpage&gt;2214&lt;/endpage&gt;&lt;bundle&gt;&lt;publication&gt;&lt;publisher&gt;Elsevier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Tomas&lt;/firstName&gt;&lt;middleNames&gt;G&lt;/middleNames&gt;&lt;lastName&gt;Neilan&lt;/lastName&gt;&lt;/author&gt;&lt;author&gt;&lt;firstName&gt;Ravi&lt;/firstName&gt;&lt;middleNames&gt;V&lt;/middleNames&gt;&lt;lastName&gt;Shah&lt;/lastName&gt;&lt;/author&gt;&lt;author&gt;&lt;firstName&gt;Siddique&lt;/firstName&gt;&lt;middleNames&gt;A&lt;/middleNames&gt;&lt;lastName&gt;Abbasi&lt;/lastName&gt;&lt;/author&gt;&lt;author&gt;&lt;firstName&gt;Hoshang&lt;/firstName&gt;&lt;lastName&gt;Farhad&lt;/lastName&gt;&lt;/author&gt;&lt;author&gt;&lt;firstName&gt;John&lt;/firstName&gt;&lt;middleNames&gt;D&lt;/middleNames&gt;&lt;lastName&gt;Groarke&lt;/lastName&gt;&lt;/author&gt;&lt;author&gt;&lt;firstName&gt;John&lt;/firstName&gt;&lt;middleNames&gt;A&lt;/middleNames&gt;&lt;lastName&gt;Dodson&lt;/lastName&gt;&lt;/author&gt;&lt;author&gt;&lt;firstName&gt;Otavio&lt;/firstName&gt;&lt;lastName&gt;Coelho-Filho&lt;/lastName&gt;&lt;/author&gt;&lt;author&gt;&lt;firstName&gt;Ciaran&lt;/firstName&gt;&lt;middleNames&gt;J&lt;/middleNames&gt;&lt;lastName&gt;McMullan&lt;/lastName&gt;&lt;/author&gt;&lt;author&gt;&lt;firstName&gt;Bobak&lt;/firstName&gt;&lt;lastName&gt;Heydari&lt;/lastName&gt;&lt;/author&gt;&lt;author&gt;&lt;firstName&gt;Gregory&lt;/firstName&gt;&lt;middleNames&gt;F&lt;/middleNames&gt;&lt;lastName&gt;Michaud&lt;/lastName&gt;&lt;/author&gt;&lt;author&gt;&lt;firstName&gt;Roy&lt;/firstName&gt;&lt;middleNames&gt;M&lt;/middleNames&gt;&lt;lastName&gt;John&lt;/lastName&gt;&lt;/author&gt;&lt;author&gt;&lt;nonDroppingParticle&gt;van der&lt;/nonDroppingParticle&gt;&lt;firstName&gt;Rob&lt;/firstName&gt;&lt;lastName&gt;Geest&lt;/lastName&gt;&lt;/author&gt;&lt;author&gt;&lt;firstName&gt;Michael&lt;/firstName&gt;&lt;middleNames&gt;L&lt;/middleNames&gt;&lt;lastName&gt;Steigner&lt;/lastName&gt;&lt;/author&gt;&lt;author&gt;&lt;firstName&gt;Ron&lt;/firstName&gt;&lt;lastName&gt;Blankstein&lt;/lastName&gt;&lt;/author&gt;&lt;author&gt;&lt;firstName&gt;Michael&lt;/firstName&gt;&lt;lastName&gt;Jerosch-Herold&lt;/lastName&gt;&lt;/author&gt;&lt;author&gt;&lt;firstName&gt;Raymond&lt;/firstName&gt;&lt;middleNames&gt;Y&lt;/middleNames&gt;&lt;lastName&gt;Kwong&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[31]</w:t>
            </w:r>
            <w:r w:rsidRPr="000970E4">
              <w:rPr>
                <w:rFonts w:ascii="Times New Roman" w:hAnsi="Times New Roman"/>
                <w:sz w:val="20"/>
                <w:szCs w:val="20"/>
                <w:vertAlign w:val="superscript"/>
              </w:rPr>
              <w:fldChar w:fldCharType="end"/>
            </w:r>
          </w:p>
        </w:tc>
        <w:tc>
          <w:tcPr>
            <w:tcW w:w="253"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664</w:t>
            </w:r>
          </w:p>
        </w:tc>
        <w:tc>
          <w:tcPr>
            <w:tcW w:w="535"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AF</w:t>
            </w:r>
          </w:p>
        </w:tc>
        <w:tc>
          <w:tcPr>
            <w:tcW w:w="489"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FWHM</w:t>
            </w:r>
          </w:p>
        </w:tc>
        <w:tc>
          <w:tcPr>
            <w:tcW w:w="353"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42</w:t>
            </w:r>
          </w:p>
        </w:tc>
        <w:tc>
          <w:tcPr>
            <w:tcW w:w="855"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Death</w:t>
            </w:r>
          </w:p>
        </w:tc>
        <w:tc>
          <w:tcPr>
            <w:tcW w:w="572"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LGE extent (per 1%)</w:t>
            </w:r>
          </w:p>
        </w:tc>
        <w:tc>
          <w:tcPr>
            <w:tcW w:w="685"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HR 1.16 (1.1-1.22)</w:t>
            </w:r>
          </w:p>
        </w:tc>
        <w:tc>
          <w:tcPr>
            <w:tcW w:w="361" w:type="pct"/>
            <w:shd w:val="clear" w:color="auto" w:fill="auto"/>
          </w:tcPr>
          <w:p w:rsidR="006D76EB" w:rsidRPr="000970E4" w:rsidRDefault="006D76EB" w:rsidP="00AB6EE5">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173"/>
        </w:trPr>
        <w:tc>
          <w:tcPr>
            <w:tcW w:w="2173" w:type="pct"/>
            <w:gridSpan w:val="4"/>
            <w:shd w:val="clear" w:color="auto" w:fill="auto"/>
          </w:tcPr>
          <w:p w:rsidR="006D76EB" w:rsidRPr="000970E4" w:rsidRDefault="006D76EB" w:rsidP="00F54701">
            <w:pPr>
              <w:spacing w:after="0" w:line="240" w:lineRule="auto"/>
              <w:rPr>
                <w:rFonts w:ascii="Times New Roman" w:hAnsi="Times New Roman"/>
                <w:b/>
                <w:sz w:val="20"/>
                <w:szCs w:val="20"/>
              </w:rPr>
            </w:pPr>
            <w:r w:rsidRPr="000970E4">
              <w:rPr>
                <w:rFonts w:ascii="Times New Roman" w:hAnsi="Times New Roman"/>
                <w:b/>
                <w:sz w:val="20"/>
                <w:szCs w:val="20"/>
              </w:rPr>
              <w:t>Non-ischaemic cardiomyopathies</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p>
        </w:tc>
      </w:tr>
      <w:tr w:rsidR="006D76EB" w:rsidRPr="000970E4" w:rsidTr="002B173F">
        <w:trPr>
          <w:trHeight w:val="173"/>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Müller</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73A3777D-E53A-470A-AF85-A70BA8D85979&lt;/uuid&gt;&lt;priority&gt;0&lt;/priority&gt;&lt;publications&gt;&lt;publication&gt;&lt;uuid&gt;758BD31C-2279-4F8C-A48F-28CA3FE543F8&lt;/uuid&gt;&lt;volume&gt;8&lt;/volume&gt;&lt;accepted_date&gt;99201301171200000000222000&lt;/accepted_date&gt;&lt;doi&gt;10.1371/journal.pone.0057077&lt;/doi&gt;&lt;startpage&gt;e57077&lt;/startpage&gt;&lt;publication_date&gt;99201302201200000000222000&lt;/publication_date&gt;&lt;url&gt;http://dx.plos.org/10.1371/journal.pone.0057077&lt;/url&gt;&lt;citekey&gt;Muller:2013ea&lt;/citekey&gt;&lt;type&gt;400&lt;/type&gt;&lt;title&gt;Prognostic Value of Contrast-enhanced Cardiac Magnetic Resonance Imaging in Patients with Newly Diagnosed Non-Ischemic Cardiomyopathy: Cohort Study&lt;/title&gt;&lt;submission_date&gt;99201209101200000000222000&lt;/submission_date&gt;&lt;number&gt;2&lt;/number&gt;&lt;institution&gt;Medizinische Klinik III, Kardiologie und Kreislauferkrankungen, Eberhard Karls University, Tübingen, Germany.&lt;/institution&gt;&lt;subtype&gt;400&lt;/subtype&gt;&lt;bundle&gt;&lt;publication&gt;&lt;title&gt;PloS one&lt;/title&gt;&lt;type&gt;-100&lt;/type&gt;&lt;subtype&gt;-100&lt;/subtype&gt;&lt;uuid&gt;9A66F231-2279-4FA0-B8DD-A699892C1F55&lt;/uuid&gt;&lt;/publication&gt;&lt;/bundle&gt;&lt;authors&gt;&lt;author&gt;&lt;firstName&gt;Karin&lt;/firstName&gt;&lt;middleNames&gt;A L&lt;/middleNames&gt;&lt;lastName&gt;Müller&lt;/lastName&gt;&lt;/author&gt;&lt;author&gt;&lt;firstName&gt;Iris&lt;/firstName&gt;&lt;lastName&gt;Müller&lt;/lastName&gt;&lt;/author&gt;&lt;author&gt;&lt;firstName&gt;Ulrich&lt;/firstName&gt;&lt;lastName&gt;Kramer&lt;/lastName&gt;&lt;/author&gt;&lt;author&gt;&lt;firstName&gt;Reinhard&lt;/firstName&gt;&lt;lastName&gt;Kandolf&lt;/lastName&gt;&lt;/author&gt;&lt;author&gt;&lt;firstName&gt;Meinrad&lt;/firstName&gt;&lt;lastName&gt;Gawaz&lt;/lastName&gt;&lt;/author&gt;&lt;author&gt;&lt;firstName&gt;Axel&lt;/firstName&gt;&lt;lastName&gt;Bauer&lt;/lastName&gt;&lt;/author&gt;&lt;author&gt;&lt;firstName&gt;Christine&lt;/firstName&gt;&lt;middleNames&gt;S&lt;/middleNames&gt;&lt;lastName&gt;Zuern&lt;/lastName&gt;&lt;/author&gt;&lt;/authors&gt;&lt;editors&gt;&lt;author&gt;&lt;firstName&gt;Ali&lt;/firstName&gt;&lt;middleNames&gt;J&lt;/middleNames&gt;&lt;lastName&gt;Marian&lt;/lastName&gt;&lt;/author&gt;&lt;/edit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[32]</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185</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21</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Death/CT/SCD/VT/HF </w:t>
            </w: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67.4 (+)vs 27%(-)</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0.021</w:t>
            </w:r>
          </w:p>
        </w:tc>
      </w:tr>
      <w:tr w:rsidR="006D76EB" w:rsidRPr="000970E4" w:rsidTr="002B173F">
        <w:trPr>
          <w:trHeight w:val="173"/>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1.1 (0.6-2.1)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0.676</w:t>
            </w:r>
          </w:p>
        </w:tc>
      </w:tr>
      <w:tr w:rsidR="006D76EB" w:rsidRPr="000970E4" w:rsidTr="002B173F">
        <w:trPr>
          <w:trHeight w:val="173"/>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LVEF≤40%</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3.9 (1.9-8.1)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511"/>
        </w:trPr>
        <w:tc>
          <w:tcPr>
            <w:tcW w:w="896" w:type="pct"/>
            <w:vMerge w:val="restart"/>
            <w:shd w:val="clear" w:color="auto" w:fill="auto"/>
          </w:tcPr>
          <w:p w:rsidR="006D76EB" w:rsidRPr="000970E4" w:rsidRDefault="006D76EB" w:rsidP="00A54790">
            <w:pPr>
              <w:spacing w:after="0" w:line="240" w:lineRule="auto"/>
              <w:rPr>
                <w:rFonts w:ascii="Times New Roman" w:hAnsi="Times New Roman"/>
                <w:sz w:val="20"/>
                <w:szCs w:val="20"/>
              </w:rPr>
            </w:pPr>
            <w:r w:rsidRPr="000970E4">
              <w:rPr>
                <w:rFonts w:ascii="Times New Roman" w:hAnsi="Times New Roman"/>
                <w:sz w:val="20"/>
                <w:szCs w:val="20"/>
              </w:rPr>
              <w:t>Neilan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4CBC2BD3-DEC1-4693-8D36-2E475C184E8B&lt;/uuid&gt;&lt;priority&gt;0&lt;/priority&gt;&lt;publications&gt;&lt;publication&gt;&lt;volume&gt;6&lt;/volume&gt;&lt;publication_date&gt;99201309001200000000220000&lt;/publication_date&gt;&lt;number&gt;9&lt;/number&gt;&lt;doi&gt;10.1016/j.jcmg.2013.05.013&lt;/doi&gt;&lt;startpage&gt;944&lt;/startpage&gt;&lt;title&gt;CMR Quantification of Myocardial Scar Provides Additive Prognostic Information in Nonischemic Cardiomyopathy&lt;/title&gt;&lt;uuid&gt;68DF416C-87C6-4193-AA4D-FFBB4146023D&lt;/uuid&gt;&lt;subtype&gt;400&lt;/subtype&gt;&lt;endpage&gt;954&lt;/endpage&gt;&lt;type&gt;400&lt;/type&gt;&lt;url&gt;http://linkinghub.elsevier.com/retrieve/pii/S1936878X13004750&lt;/url&gt;&lt;bundle&gt;&lt;publication&gt;&lt;publisher&gt;Elsevier Inc&lt;/publisher&gt;&lt;title&gt;JACC. Cardiovascular imaging&lt;/title&gt;&lt;type&gt;-100&lt;/type&gt;&lt;subtype&gt;-100&lt;/subtype&gt;&lt;uuid&gt;0AE7C6CF-8DE6-4411-AD1E-C76C3D140F4A&lt;/uuid&gt;&lt;/publication&gt;&lt;/bundle&gt;&lt;authors&gt;&lt;author&gt;&lt;firstName&gt;Tomas&lt;/firstName&gt;&lt;middleNames&gt;G&lt;/middleNames&gt;&lt;lastName&gt;Neilan&lt;/lastName&gt;&lt;/author&gt;&lt;author&gt;&lt;firstName&gt;Otavio&lt;/firstName&gt;&lt;middleNames&gt;R&lt;/middleNames&gt;&lt;lastName&gt;Coelho-Filho&lt;/lastName&gt;&lt;/author&gt;&lt;author&gt;&lt;firstName&gt;Stephan&lt;/firstName&gt;&lt;middleNames&gt;B&lt;/middleNames&gt;&lt;lastName&gt;Danik&lt;/lastName&gt;&lt;/author&gt;&lt;author&gt;&lt;firstName&gt;Ravi&lt;/firstName&gt;&lt;middleNames&gt;V&lt;/middleNames&gt;&lt;lastName&gt;Shah&lt;/lastName&gt;&lt;/author&gt;&lt;author&gt;&lt;firstName&gt;John&lt;/firstName&gt;&lt;middleNames&gt;A&lt;/middleNames&gt;&lt;lastName&gt;Dodson&lt;/lastName&gt;&lt;/author&gt;&lt;author&gt;&lt;firstName&gt;Daniel&lt;/firstName&gt;&lt;middleNames&gt;J&lt;/middleNames&gt;&lt;lastName&gt;Verdini&lt;/lastName&gt;&lt;/author&gt;&lt;author&gt;&lt;firstName&gt;Michifumi&lt;/firstName&gt;&lt;lastName&gt;Tokuda&lt;/lastName&gt;&lt;/author&gt;&lt;author&gt;&lt;firstName&gt;Caroline&lt;/firstName&gt;&lt;middleNames&gt;A&lt;/middleNames&gt;&lt;lastName&gt;Daly&lt;/lastName&gt;&lt;/author&gt;&lt;author&gt;&lt;firstName&gt;Usha&lt;/firstName&gt;&lt;middleNames&gt;B&lt;/middleNames&gt;&lt;lastName&gt;Tedrow&lt;/lastName&gt;&lt;/author&gt;&lt;author&gt;&lt;firstName&gt;William&lt;/firstName&gt;&lt;middleNames&gt;G&lt;/middleNames&gt;&lt;lastName&gt;Stevenson&lt;/lastName&gt;&lt;/author&gt;&lt;author&gt;&lt;firstName&gt;Michael&lt;/firstName&gt;&lt;lastName&gt;Jerosch-Herold&lt;/lastName&gt;&lt;/author&gt;&lt;author&gt;&lt;firstName&gt;Brian&lt;/firstName&gt;&lt;middleNames&gt;B&lt;/middleNames&gt;&lt;lastName&gt;Ghoshhajra&lt;/lastName&gt;&lt;/author&gt;&lt;author&gt;&lt;firstName&gt;Raymond&lt;/firstName&gt;&lt;middleNames&gt;Y&lt;/middleNames&gt;&lt;lastName&gt;Kwong&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Pr="000970E4">
              <w:rPr>
                <w:rFonts w:ascii="Times New Roman" w:eastAsia="MS Mincho" w:hAnsi="Times New Roman"/>
                <w:sz w:val="20"/>
                <w:szCs w:val="20"/>
                <w:lang w:val="en-US"/>
              </w:rPr>
              <w:t>[11]</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162</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FWHM</w:t>
            </w:r>
          </w:p>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29</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ventricular arrhythmia</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The presence of LGE predicted clinical endpoint </w:t>
            </w:r>
            <w:r w:rsidRPr="000970E4">
              <w:rPr>
                <w:rFonts w:ascii="Times New Roman" w:hAnsi="Times New Roman"/>
                <w:sz w:val="20"/>
                <w:szCs w:val="20"/>
              </w:rPr>
              <w:sym w:font="Wingdings" w:char="F0E0"/>
            </w:r>
            <w:r w:rsidRPr="000970E4">
              <w:rPr>
                <w:rFonts w:ascii="Times New Roman" w:hAnsi="Times New Roman"/>
                <w:sz w:val="20"/>
                <w:szCs w:val="20"/>
              </w:rPr>
              <w:t xml:space="preserve"> sensitivity 92%, specificity 69%</w:t>
            </w:r>
          </w:p>
        </w:tc>
      </w:tr>
      <w:tr w:rsidR="006D76EB" w:rsidRPr="000970E4" w:rsidTr="002B173F">
        <w:trPr>
          <w:trHeight w:val="191"/>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6.21 (1.73-22.2)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0.0004</w:t>
            </w:r>
          </w:p>
        </w:tc>
      </w:tr>
      <w:tr w:rsidR="006D76EB" w:rsidRPr="000970E4" w:rsidTr="002B173F">
        <w:trPr>
          <w:trHeight w:val="18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1.16 per 1% (1.07-1.21)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18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&gt;6.1%</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AUC 0.92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p>
        </w:tc>
      </w:tr>
      <w:tr w:rsidR="006D76EB" w:rsidRPr="000970E4" w:rsidTr="002B173F">
        <w:trPr>
          <w:trHeight w:val="126"/>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Gulati</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C1F4D09E-5FF0-4B50-B638-2911CEE6E577&lt;/uuid&gt;&lt;priority&gt;0&lt;/priority&gt;&lt;publications&gt;&lt;publication&gt;&lt;uuid&gt;AD67AE77-F603-4DA6-A4A3-A9196288988B&lt;/uuid&gt;&lt;volume&gt;309&lt;/volume&gt;&lt;doi&gt;10.1001/jama.2013.1363&lt;/doi&gt;&lt;startpage&gt;896&lt;/startpage&gt;&lt;publication_date&gt;99201303061200000000222000&lt;/publication_date&gt;&lt;url&gt;http://eutils.ncbi.nlm.nih.gov/entrez/eutils/elink.fcgi?dbfrom=pubmed&amp;amp;id=23462786&amp;amp;retmode=ref&amp;amp;cmd=prlinks&lt;/url&gt;&lt;type&gt;400&lt;/type&gt;&lt;title&gt;Association of fibrosis with mortality and sudden cardiac death in patients with nonischemic dilated cardiomyopathy.&lt;/title&gt;&lt;institution&gt;Royal Brompton Hospital, London, England.&lt;/institution&gt;&lt;number&gt;9&lt;/number&gt;&lt;subtype&gt;400&lt;/subtype&gt;&lt;endpage&gt;908&lt;/endpage&gt;&lt;bundle&gt;&lt;publication&gt;&lt;title&gt;JAMA : the journal of the American Medical Association&lt;/title&gt;&lt;type&gt;-100&lt;/type&gt;&lt;subtype&gt;-100&lt;/subtype&gt;&lt;uuid&gt;F6965EFB-54FF-4A98-8C5E-2EF5AA3566E2&lt;/uuid&gt;&lt;/publication&gt;&lt;/bundle&gt;&lt;authors&gt;&lt;author&gt;&lt;firstName&gt;Ankur&lt;/firstName&gt;&lt;lastName&gt;Gulati&lt;/lastName&gt;&lt;/author&gt;&lt;author&gt;&lt;firstName&gt;Andrew&lt;/firstName&gt;&lt;lastName&gt;Jabbour&lt;/lastName&gt;&lt;/author&gt;&lt;author&gt;&lt;firstName&gt;Tevfik&lt;/firstName&gt;&lt;middleNames&gt;F&lt;/middleNames&gt;&lt;lastName&gt;Ismail&lt;/lastName&gt;&lt;/author&gt;&lt;author&gt;&lt;firstName&gt;Kaushik&lt;/firstName&gt;&lt;lastName&gt;Guha&lt;/lastName&gt;&lt;/author&gt;&lt;author&gt;&lt;firstName&gt;Jahanzaib&lt;/firstName&gt;&lt;lastName&gt;Khwaja&lt;/lastName&gt;&lt;/author&gt;&lt;author&gt;&lt;firstName&gt;Sadaf&lt;/firstName&gt;&lt;lastName&gt;Raza&lt;/lastName&gt;&lt;/author&gt;&lt;author&gt;&lt;firstName&gt;Kishen&lt;/firstName&gt;&lt;lastName&gt;Morarji&lt;/lastName&gt;&lt;/author&gt;&lt;author&gt;&lt;firstName&gt;Tristan&lt;/firstName&gt;&lt;middleNames&gt;D H&lt;/middleNames&gt;&lt;lastName&gt;Brown&lt;/lastName&gt;&lt;/author&gt;&lt;author&gt;&lt;firstName&gt;Nizar&lt;/firstName&gt;&lt;middleNames&gt;A&lt;/middleNames&gt;&lt;lastName&gt;Ismail&lt;/lastName&gt;&lt;/author&gt;&lt;author&gt;&lt;firstName&gt;Marc&lt;/firstName&gt;&lt;middleNames&gt;R&lt;/middleNames&gt;&lt;lastName&gt;Dweck&lt;/lastName&gt;&lt;/author&gt;&lt;author&gt;&lt;nonDroppingParticle&gt;Di&lt;/nonDroppingParticle&gt;&lt;firstName&gt;Elisa&lt;/firstName&gt;&lt;lastName&gt;Pietro&lt;/lastName&gt;&lt;/author&gt;&lt;author&gt;&lt;firstName&gt;Michael&lt;/firstName&gt;&lt;lastName&gt;Roughton&lt;/lastName&gt;&lt;/author&gt;&lt;author&gt;&lt;firstName&gt;Ricardo&lt;/firstName&gt;&lt;lastName&gt;Wage&lt;/lastName&gt;&lt;/author&gt;&lt;author&gt;&lt;firstName&gt;Yousef&lt;/firstName&gt;&lt;lastName&gt;Daryani&lt;/lastName&gt;&lt;/author&gt;&lt;author&gt;&lt;firstName&gt;Rory&lt;/firstName&gt;&lt;lastName&gt;O'Hanlon&lt;/lastName&gt;&lt;/author&gt;&lt;author&gt;&lt;firstName&gt;Mary&lt;/firstName&gt;&lt;middleNames&gt;N&lt;/middleNames&gt;&lt;lastName&gt;Sheppard&lt;/lastName&gt;&lt;/author&gt;&lt;author&gt;&lt;firstName&gt;Francisco&lt;/firstName&gt;&lt;lastName&gt;Alpendurada&lt;/lastName&gt;&lt;/author&gt;&lt;author&gt;&lt;firstName&gt;Alexander&lt;/firstName&gt;&lt;middleNames&gt;R&lt;/middleNames&gt;&lt;lastName&gt;Lyon&lt;/lastName&gt;&lt;/author&gt;&lt;author&gt;&lt;firstName&gt;Stuart&lt;/firstName&gt;&lt;middleNames&gt;A&lt;/middleNames&gt;&lt;lastName&gt;Cook&lt;/lastName&gt;&lt;/author&gt;&lt;author&gt;&lt;firstName&gt;Martin&lt;/firstName&gt;&lt;middleNames&gt;R&lt;/middleNames&gt;&lt;lastName&gt;Cowie&lt;/lastName&gt;&lt;/author&gt;&lt;author&gt;&lt;firstName&gt;Ravi&lt;/firstName&gt;&lt;middleNames&gt;G&lt;/middleNames&gt;&lt;lastName&gt;Assomull&lt;/lastName&gt;&lt;/author&gt;&lt;author&gt;&lt;firstName&gt;Dudley&lt;/firstName&gt;&lt;middleNames&gt;J&lt;/middleNames&gt;&lt;lastName&gt;Pennell&lt;/lastName&gt;&lt;/author&gt;&lt;author&gt;&lt;firstName&gt;Sanjay&lt;/firstName&gt;&lt;middleNames&gt;K&lt;/middleNames&gt;&lt;lastName&gt;Prasad&lt;/lastName&gt;&lt;/author&gt;&lt;/authors&gt;&lt;/publication&gt;&lt;/publications&gt;&lt;cites&gt;&lt;/cites&gt;&lt;/citation&gt;</w:instrText>
            </w:r>
            <w:r w:rsidRPr="000970E4">
              <w:rPr>
                <w:rFonts w:ascii="Times New Roman" w:hAnsi="Times New Roman"/>
                <w:sz w:val="20"/>
                <w:szCs w:val="20"/>
              </w:rPr>
              <w:fldChar w:fldCharType="separate"/>
            </w:r>
            <w:r w:rsidRPr="000970E4">
              <w:rPr>
                <w:rFonts w:ascii="Times New Roman" w:eastAsia="MS Mincho" w:hAnsi="Times New Roman"/>
                <w:sz w:val="20"/>
                <w:szCs w:val="20"/>
                <w:lang w:val="en-US"/>
              </w:rPr>
              <w:t>[4]</w:t>
            </w:r>
            <w:r w:rsidRPr="000970E4">
              <w:rPr>
                <w:rFonts w:ascii="Times New Roman" w:hAnsi="Times New Roman"/>
                <w:sz w:val="20"/>
                <w:szCs w:val="20"/>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472</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FWHM</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64</w:t>
            </w:r>
          </w:p>
        </w:tc>
        <w:tc>
          <w:tcPr>
            <w:tcW w:w="855" w:type="pct"/>
            <w:vMerge w:val="restart"/>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Death, CV death, SCD, HF, CT</w:t>
            </w:r>
          </w:p>
        </w:tc>
        <w:tc>
          <w:tcPr>
            <w:tcW w:w="1619" w:type="pct"/>
            <w:gridSpan w:val="3"/>
            <w:shd w:val="clear" w:color="auto" w:fill="auto"/>
          </w:tcPr>
          <w:p w:rsidR="006D76EB" w:rsidRPr="000970E4" w:rsidRDefault="006D76EB" w:rsidP="007153C3">
            <w:pPr>
              <w:spacing w:after="0" w:line="240" w:lineRule="auto"/>
              <w:rPr>
                <w:rFonts w:ascii="Times New Roman" w:hAnsi="Times New Roman"/>
                <w:sz w:val="20"/>
                <w:szCs w:val="20"/>
              </w:rPr>
            </w:pPr>
            <w:r w:rsidRPr="000970E4">
              <w:rPr>
                <w:rFonts w:ascii="Times New Roman" w:hAnsi="Times New Roman"/>
                <w:sz w:val="20"/>
                <w:szCs w:val="20"/>
              </w:rPr>
              <w:t xml:space="preserve">LGE extent </w:t>
            </w:r>
          </w:p>
        </w:tc>
      </w:tr>
      <w:tr w:rsidR="006D76EB" w:rsidRPr="000970E4" w:rsidTr="002B173F">
        <w:trPr>
          <w:trHeight w:val="21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2.43 (1.5-3.9)</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38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1.11 per 1%  (1.06-1.16 )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2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CV death / CT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3.22 (1.9-5.3)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06"/>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1.15 per 1% (1.1-1.2)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38"/>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4.61 (2.75-7.74)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06"/>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1.1 per 1% (1.05-1.16)</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20"/>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HF/ CT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1.62 (1-2.61)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0.049</w:t>
            </w:r>
          </w:p>
        </w:tc>
      </w:tr>
      <w:tr w:rsidR="006D76EB" w:rsidRPr="000970E4" w:rsidTr="002B173F">
        <w:trPr>
          <w:trHeight w:val="63"/>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1.08 per 1% (1-04-1.13)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85"/>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Masci</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C3D10B42-07D2-4456-9AAE-4863F345097E&lt;/uuid&gt;&lt;priority&gt;0&lt;/priority&gt;&lt;publications&gt;&lt;publication&gt;&lt;uuid&gt;1FBBEA15-5B3A-4D74-BFCC-1532A250D687&lt;/uuid&gt;&lt;volume&gt;7&lt;/volume&gt;&lt;doi&gt;10.1161/CIRCHEARTFAILURE.113.000996&lt;/doi&gt;&lt;startpage&gt;448&lt;/startpage&gt;&lt;publication_date&gt;99201405201200000000222000&lt;/publication_date&gt;&lt;url&gt;http://circheartfailure.ahajournals.org/cgi/doi/10.1161/CIRCHEARTFAILURE.113.000996&lt;/url&gt;&lt;citekey&gt;Masci:2014dr&lt;/citekey&gt;&lt;type&gt;400&lt;/type&gt;&lt;title&gt;Incremental Prognostic Value of Myocardial Fibrosis in Patients With Non-Ischemic Cardiomyopathy Without Congestive Heart Failure&lt;/title&gt;&lt;publisher&gt;American Heart Association, Inc.&lt;/publisher&gt;&lt;institution&gt;From the Cardiovascular Magnetic Resonance Department (P.G.M., M.L.), and the Cardiology Department (A.B., A.D.T., M.E.), Fondazione CNR/Regione Toscana "G. Monasterio," Pisa, Italy; Departments of Radiology (C.D., R.S., J.B.) and Cardiology (W.D.), Gasthuisberg University Hospital, Leuven, Belgium; Centro Cardiologico Monzino, Milano, Italy (E.B., G.P., D.A., P.G., S.M.); Cardiovascular Section, Department of Clinical Sciences and Community Health, University of Milan, Milano, Italy (D.A.); and Management Institute (V.L.) and Medical Sciences (A.D.T.), Scuola Superiore Sant'Anna, Pisa, Italy (A.D.T., V.L.). masci@ftgm.it pgmasci@tiscali.it.&lt;/institution&gt;&lt;number&gt;3&lt;/number&gt;&lt;subtype&gt;400&lt;/subtype&gt;&lt;endpage&gt;456&lt;/endpage&gt;&lt;bundle&gt;&lt;publication&gt;&lt;title&gt;Circulation: Heart Failure&lt;/title&gt;&lt;type&gt;-100&lt;/type&gt;&lt;subtype&gt;-100&lt;/subtype&gt;&lt;uuid&gt;EE3AE29C-CB45-4AA0-9A6A-8E8A128CAA34&lt;/uuid&gt;&lt;/publication&gt;&lt;/bundle&gt;&lt;authors&gt;&lt;author&gt;&lt;firstName&gt;Pier&lt;/firstName&gt;&lt;middleNames&gt;Giorgio&lt;/middleNames&gt;&lt;lastName&gt;Masci&lt;/lastName&gt;&lt;/author&gt;&lt;author&gt;&lt;firstName&gt;P&lt;/firstName&gt;&lt;middleNames&gt;G&lt;/middleNames&gt;&lt;lastName&gt;Masci&lt;/lastName&gt;&lt;/author&gt;&lt;author&gt;&lt;firstName&gt;C&lt;/firstName&gt;&lt;lastName&gt;Doulaptsis&lt;/lastName&gt;&lt;/author&gt;&lt;author&gt;&lt;firstName&gt;Constantinos&lt;/firstName&gt;&lt;lastName&gt;Doulaptsis&lt;/lastName&gt;&lt;/author&gt;&lt;author&gt;&lt;firstName&gt;E&lt;/firstName&gt;&lt;lastName&gt;Bertella&lt;/lastName&gt;&lt;/author&gt;&lt;author&gt;&lt;firstName&gt;Erika&lt;/firstName&gt;&lt;lastName&gt;Bertella&lt;/lastName&gt;&lt;/author&gt;&lt;author&gt;&lt;nonDroppingParticle&gt;Del&lt;/nonDroppingParticle&gt;&lt;firstName&gt;A&lt;/firstName&gt;&lt;lastName&gt;Torto&lt;/lastName&gt;&lt;/author&gt;&lt;author&gt;&lt;nonDroppingParticle&gt;Del&lt;/nonDroppingParticle&gt;&lt;firstName&gt;Alberico&lt;/firstName&gt;&lt;lastName&gt;Torto&lt;/lastName&gt;&lt;/author&gt;&lt;author&gt;&lt;firstName&gt;Rolf&lt;/firstName&gt;&lt;lastName&gt;Symons&lt;/lastName&gt;&lt;/author&gt;&lt;author&gt;&lt;firstName&gt;R&lt;/firstName&gt;&lt;lastName&gt;Symons&lt;/lastName&gt;&lt;/author&gt;&lt;author&gt;&lt;firstName&gt;G&lt;/firstName&gt;&lt;lastName&gt;Pontone&lt;/lastName&gt;&lt;/author&gt;&lt;author&gt;&lt;firstName&gt;Gianluca&lt;/firstName&gt;&lt;lastName&gt;Pontone&lt;/lastName&gt;&lt;/author&gt;&lt;author&gt;&lt;firstName&gt;A&lt;/firstName&gt;&lt;lastName&gt;Barison&lt;/lastName&gt;&lt;/author&gt;&lt;author&gt;&lt;firstName&gt;Andrea&lt;/firstName&gt;&lt;lastName&gt;Barison&lt;/lastName&gt;&lt;/author&gt;&lt;author&gt;&lt;firstName&gt;W&lt;/firstName&gt;&lt;lastName&gt;Droogne&lt;/lastName&gt;&lt;/author&gt;&lt;author&gt;&lt;firstName&gt;Walter&lt;/firstName&gt;&lt;lastName&gt;Droogné&lt;/lastName&gt;&lt;/author&gt;&lt;author&gt;&lt;firstName&gt;Daniele&lt;/firstName&gt;&lt;lastName&gt;Andreini&lt;/lastName&gt;&lt;/author&gt;&lt;author&gt;&lt;firstName&gt;D&lt;/firstName&gt;&lt;lastName&gt;Andreini&lt;/lastName&gt;&lt;/author&gt;&lt;author&gt;&lt;firstName&gt;V&lt;/firstName&gt;&lt;lastName&gt;Lorenzoni&lt;/lastName&gt;&lt;/author&gt;&lt;author&gt;&lt;firstName&gt;Valentina&lt;/firstName&gt;&lt;lastName&gt;Lorenzoni&lt;/lastName&gt;&lt;/author&gt;&lt;author&gt;&lt;firstName&gt;P&lt;/firstName&gt;&lt;lastName&gt;Gripari&lt;/lastName&gt;&lt;/author&gt;&lt;author&gt;&lt;firstName&gt;Paola&lt;/firstName&gt;&lt;lastName&gt;Gripari&lt;/lastName&gt;&lt;/author&gt;&lt;author&gt;&lt;firstName&gt;S&lt;/firstName&gt;&lt;lastName&gt;Mushtaq&lt;/lastName&gt;&lt;/author&gt;&lt;author&gt;&lt;firstName&gt;Saima&lt;/firstName&gt;&lt;lastName&gt;Mushtaq&lt;/lastName&gt;&lt;/author&gt;&lt;author&gt;&lt;firstName&gt;M&lt;/firstName&gt;&lt;lastName&gt;Emdin&lt;/lastName&gt;&lt;/author&gt;&lt;author&gt;&lt;firstName&gt;Michele&lt;/firstName&gt;&lt;lastName&gt;Emdin&lt;/lastName&gt;&lt;/author&gt;&lt;author&gt;&lt;firstName&gt;J&lt;/firstName&gt;&lt;lastName&gt;Bogaert&lt;/lastName&gt;&lt;/author&gt;&lt;author&gt;&lt;firstName&gt;Jan&lt;/firstName&gt;&lt;lastName&gt;Bogaert&lt;/lastName&gt;&lt;/author&gt;&lt;author&gt;&lt;firstName&gt;M&lt;/firstName&gt;&lt;lastName&gt;Lombardi&lt;/lastName&gt;&lt;/author&gt;&lt;author&gt;&lt;firstName&gt;Massimo&lt;/firstName&gt;&lt;lastName&gt;Lombardi&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[33]</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228</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23</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HF/SCD</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present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HR4.02 (2.08-7.8)</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84"/>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7153C3">
            <w:pPr>
              <w:spacing w:after="0" w:line="240" w:lineRule="auto"/>
              <w:rPr>
                <w:rFonts w:ascii="Times New Roman" w:hAnsi="Times New Roman"/>
                <w:sz w:val="20"/>
                <w:szCs w:val="20"/>
              </w:rPr>
            </w:pPr>
            <w:r w:rsidRPr="000970E4">
              <w:rPr>
                <w:rFonts w:ascii="Times New Roman" w:hAnsi="Times New Roman"/>
                <w:sz w:val="20"/>
                <w:szCs w:val="20"/>
              </w:rPr>
              <w:t xml:space="preserve">LGE extent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1.24 (1.11-1.38)</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191"/>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Assomull</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43DF666A-049A-455D-8E75-F1C0E0F6D4FE&lt;/uuid&gt;&lt;priority&gt;0&lt;/priority&gt;&lt;publications&gt;&lt;publication&gt;&lt;uuid&gt;51E3226F-0E07-4C12-B015-75E37BD8F58F&lt;/uuid&gt;&lt;volume&gt;48&lt;/volume&gt;&lt;accepted_date&gt;99200607121200000000222000&lt;/accepted_date&gt;&lt;doi&gt;10.1016/j.jacc.2006.07.049&lt;/doi&gt;&lt;startpage&gt;1977&lt;/startpage&gt;&lt;revision_date&gt;99200605251200000000222000&lt;/revision_date&gt;&lt;publication_date&gt;99200611001200000000220000&lt;/publication_date&gt;&lt;url&gt;http://linkinghub.elsevier.com/retrieve/pii/S0735109706021115&lt;/url&gt;&lt;citekey&gt;Assomull:2006cd&lt;/citekey&gt;&lt;type&gt;400&lt;/type&gt;&lt;title&gt;Cardiovascular Magnetic Resonance, Fibrosis, and Prognosis in Dilated Cardiomyopathy&lt;/title&gt;&lt;submission_date&gt;99200602211200000000222000&lt;/submission_date&gt;&lt;number&gt;10&lt;/number&gt;&lt;institution&gt;Cardiovascular Magnetic Resonance Unit, Royal Brompton Hospital, London, United Kingdom.&lt;/institution&gt;&lt;subtype&gt;400&lt;/subtype&gt;&lt;endpage&gt;1985&lt;/endpage&gt;&lt;bundle&gt;&lt;publication&gt;&lt;publisher&gt;Elsevier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Ravi&lt;/firstName&gt;&lt;middleNames&gt;G&lt;/middleNames&gt;&lt;lastName&gt;Assomull&lt;/lastName&gt;&lt;/author&gt;&lt;author&gt;&lt;firstName&gt;Sanjay&lt;/firstName&gt;&lt;middleNames&gt;K&lt;/middleNames&gt;&lt;lastName&gt;Prasad&lt;/lastName&gt;&lt;/author&gt;&lt;author&gt;&lt;firstName&gt;Jonathan&lt;/firstName&gt;&lt;lastName&gt;Lyne&lt;/lastName&gt;&lt;/author&gt;&lt;author&gt;&lt;firstName&gt;Gillian&lt;/firstName&gt;&lt;lastName&gt;Smith&lt;/lastName&gt;&lt;/author&gt;&lt;author&gt;&lt;firstName&gt;Elizabeth&lt;/firstName&gt;&lt;middleNames&gt;D&lt;/middleNames&gt;&lt;lastName&gt;Burman&lt;/lastName&gt;&lt;/author&gt;&lt;author&gt;&lt;firstName&gt;Mohammed&lt;/firstName&gt;&lt;lastName&gt;Khan&lt;/lastName&gt;&lt;/author&gt;&lt;author&gt;&lt;firstName&gt;Mary&lt;/firstName&gt;&lt;middleNames&gt;N&lt;/middleNames&gt;&lt;lastName&gt;Sheppard&lt;/lastName&gt;&lt;/author&gt;&lt;author&gt;&lt;firstName&gt;Philip&lt;/firstName&gt;&lt;middleNames&gt;A&lt;/middleNames&gt;&lt;lastName&gt;Poole-Wilson&lt;/lastName&gt;&lt;/author&gt;&lt;author&gt;&lt;firstName&gt;Dudley&lt;/firstName&gt;&lt;middleNames&gt;J&lt;/middleNames&gt;&lt;lastName&gt;Pennell&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[34]</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101</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22</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Death/CV hospitalization, SCD/VT</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Midwall fibrosis is a predictor of poor outcomes</w:t>
            </w:r>
          </w:p>
        </w:tc>
      </w:tr>
      <w:tr w:rsidR="006D76EB" w:rsidRPr="000970E4" w:rsidTr="002B173F">
        <w:trPr>
          <w:trHeight w:val="18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Death/CV hospital</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5.9 (1.1-32.2)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0.04</w:t>
            </w:r>
          </w:p>
        </w:tc>
      </w:tr>
      <w:tr w:rsidR="006D76EB" w:rsidRPr="000970E4" w:rsidTr="002B173F">
        <w:trPr>
          <w:trHeight w:val="251"/>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SCD/VT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5.2 (1-26.9)</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0.03</w:t>
            </w:r>
          </w:p>
        </w:tc>
      </w:tr>
      <w:tr w:rsidR="006D76EB" w:rsidRPr="000970E4" w:rsidTr="002B173F">
        <w:trPr>
          <w:trHeight w:val="258"/>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Lehrke</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DB1DA8F3-ADAF-4994-AF39-28108CF80A4B&lt;/uuid&gt;&lt;priority&gt;0&lt;/priority&gt;&lt;publications&gt;&lt;publication&gt;&lt;uuid&gt;1C928195-9255-4A6C-9807-7457BAD97314&lt;/uuid&gt;&lt;volume&gt;97&lt;/volume&gt;&lt;doi&gt;10.1136/hrt.2010.205542&lt;/doi&gt;&lt;startpage&gt;727&lt;/startpage&gt;&lt;publication_date&gt;99201104071200000000222000&lt;/publication_date&gt;&lt;url&gt;http://heart.bmj.com/cgi/doi/10.1136/hrt.2010.205542&lt;/url&gt;&lt;citekey&gt;Lehrke:2011db&lt;/citekey&gt;&lt;type&gt;400&lt;/type&gt;&lt;title&gt;Use of cardiovascular magnetic resonance for risk stratification in chronic heart failure: prognostic value of late gadolinium enhancement in patients with non-ischaemic dilated cardiomyopathy&lt;/title&gt;&lt;publisher&gt;BMJ Publishing Group Ltd&lt;/publisher&gt;&lt;institution&gt;Abteilung Innere Medizin III, Medizinische Klinik, Universitätsklinikum Heidelberg, Heidelberg, Germany. stephanie.lehrke@med.uni-heidelberg.de&lt;/institution&gt;&lt;number&gt;9&lt;/number&gt;&lt;subtype&gt;400&lt;/subtype&gt;&lt;endpage&gt;732&lt;/endpage&gt;&lt;bundle&gt;&lt;publication&gt;&lt;publisher&gt;BMJ Publishing Group Ltd&lt;/publisher&gt;&lt;title&gt;Heart (British Cardiac Society)&lt;/title&gt;&lt;type&gt;-100&lt;/type&gt;&lt;subtype&gt;-100&lt;/subtype&gt;&lt;uuid&gt;CCEE203E-2AAF-40CD-956B-C0C02E8D3A32&lt;/uuid&gt;&lt;/publication&gt;&lt;/bundle&gt;&lt;authors&gt;&lt;author&gt;&lt;firstName&gt;S&lt;/firstName&gt;&lt;lastName&gt;Lehrke&lt;/lastName&gt;&lt;/author&gt;&lt;author&gt;&lt;firstName&gt;D&lt;/firstName&gt;&lt;lastName&gt;Lossnitzer&lt;/lastName&gt;&lt;/author&gt;&lt;author&gt;&lt;firstName&gt;M&lt;/firstName&gt;&lt;lastName&gt;Schob&lt;/lastName&gt;&lt;/author&gt;&lt;author&gt;&lt;firstName&gt;H&lt;/firstName&gt;&lt;lastName&gt;Steen&lt;/lastName&gt;&lt;/author&gt;&lt;author&gt;&lt;firstName&gt;C&lt;/firstName&gt;&lt;lastName&gt;Merten&lt;/lastName&gt;&lt;/author&gt;&lt;author&gt;&lt;firstName&gt;H&lt;/firstName&gt;&lt;lastName&gt;Kemmling&lt;/lastName&gt;&lt;/author&gt;&lt;author&gt;&lt;firstName&gt;R&lt;/firstName&gt;&lt;lastName&gt;Pribe&lt;/lastName&gt;&lt;/author&gt;&lt;author&gt;&lt;firstName&gt;P&lt;/firstName&gt;&lt;lastName&gt;Ehlermann&lt;/lastName&gt;&lt;/author&gt;&lt;author&gt;&lt;firstName&gt;C&lt;/firstName&gt;&lt;lastName&gt;ZUGCK&lt;/lastName&gt;&lt;/author&gt;&lt;author&gt;&lt;firstName&gt;G&lt;/firstName&gt;&lt;lastName&gt;Korosoglou&lt;/lastName&gt;&lt;/author&gt;&lt;author&gt;&lt;firstName&gt;E&lt;/firstName&gt;&lt;lastName&gt;Giannitsis&lt;/lastName&gt;&lt;/author&gt;&lt;author&gt;&lt;firstName&gt;H&lt;/firstName&gt;&lt;middleNames&gt;A&lt;/middleNames&gt;&lt;lastName&gt;Katus&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[35]</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184</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22</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HF/ ICD shock</w:t>
            </w: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present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20.1(+) vs5.3%(-)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0.002</w:t>
            </w:r>
          </w:p>
        </w:tc>
      </w:tr>
      <w:tr w:rsidR="006D76EB" w:rsidRPr="000970E4" w:rsidTr="002B173F">
        <w:trPr>
          <w:trHeight w:val="256"/>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3.37 (1.26-9)</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0.015</w:t>
            </w:r>
          </w:p>
        </w:tc>
      </w:tr>
      <w:tr w:rsidR="006D76EB" w:rsidRPr="000970E4" w:rsidTr="002B173F">
        <w:trPr>
          <w:trHeight w:val="296"/>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&gt;4.4%</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5.28(1.8-15.5)</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w:t>
            </w:r>
          </w:p>
        </w:tc>
      </w:tr>
      <w:tr w:rsidR="006D76EB" w:rsidRPr="000970E4" w:rsidTr="002B173F">
        <w:trPr>
          <w:trHeight w:val="256"/>
        </w:trPr>
        <w:tc>
          <w:tcPr>
            <w:tcW w:w="896"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lastRenderedPageBreak/>
              <w:t>Perazzolo-Marra</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B474B03C-42C0-49BC-8337-9FBA70699883&lt;/uuid&gt;&lt;priority&gt;0&lt;/priority&gt;&lt;publications&gt;&lt;publication&gt;&lt;uuid&gt;F8FBE168-7D78-4EE7-8B14-770DEFA0AF02&lt;/uuid&gt;&lt;volume&gt;11&lt;/volume&gt;&lt;doi&gt;10.1016/j.hrthm.2014.01.014&lt;/doi&gt;&lt;startpage&gt;856&lt;/startpage&gt;&lt;publication_date&gt;99201405001200000000220000&lt;/publication_date&gt;&lt;url&gt;http://linkinghub.elsevier.com/retrieve/pii/S154752711400037X&lt;/url&gt;&lt;type&gt;400&lt;/type&gt;&lt;title&gt;Impact of the presence and amount of myocardial fibrosis by cardiac magnetic resonance on arrhythmic outcome and sudden cardiac death in nonischemic dilated cardiomyopathy.&lt;/title&gt;&lt;submission_date&gt;99201309241200000000222000&lt;/submission_date&gt;&lt;number&gt;5&lt;/number&gt;&lt;institution&gt;Department of Cardiac, Thoracic and Vascular Sciences; University of Padova, Padova, Italy.&lt;/institution&gt;&lt;subtype&gt;400&lt;/subtype&gt;&lt;endpage&gt;863&lt;/endpage&gt;&lt;bundle&gt;&lt;publication&gt;&lt;title&gt;Heart Rhythm&lt;/title&gt;&lt;type&gt;-100&lt;/type&gt;&lt;subtype&gt;-100&lt;/subtype&gt;&lt;uuid&gt;9FFB84F9-18C7-48FE-992C-676565270FF2&lt;/uuid&gt;&lt;/publication&gt;&lt;/bundle&gt;&lt;authors&gt;&lt;author&gt;&lt;firstName&gt;Martina&lt;/firstName&gt;&lt;lastName&gt;Perazzolo Marra&lt;/lastName&gt;&lt;/author&gt;&lt;author&gt;&lt;nonDroppingParticle&gt;De&lt;/nonDroppingParticle&gt;&lt;firstName&gt;Manuel&lt;/firstName&gt;&lt;lastName&gt;Lazzari&lt;/lastName&gt;&lt;/author&gt;&lt;author&gt;&lt;firstName&gt;Alessandro&lt;/firstName&gt;&lt;lastName&gt;Zorzi&lt;/lastName&gt;&lt;/author&gt;&lt;author&gt;&lt;firstName&gt;Federico&lt;/firstName&gt;&lt;lastName&gt;Migliore&lt;/lastName&gt;&lt;/author&gt;&lt;author&gt;&lt;firstName&gt;Filippo&lt;/firstName&gt;&lt;lastName&gt;Zilio&lt;/lastName&gt;&lt;/author&gt;&lt;author&gt;&lt;firstName&gt;Chiara&lt;/firstName&gt;&lt;lastName&gt;Calore&lt;/lastName&gt;&lt;/author&gt;&lt;author&gt;&lt;firstName&gt;Giulia&lt;/firstName&gt;&lt;lastName&gt;Vettor&lt;/lastName&gt;&lt;/author&gt;&lt;author&gt;&lt;firstName&gt;Francesco&lt;/firstName&gt;&lt;lastName&gt;Tona&lt;/lastName&gt;&lt;/author&gt;&lt;author&gt;&lt;firstName&gt;Giuseppe&lt;/firstName&gt;&lt;lastName&gt;Tarantini&lt;/lastName&gt;&lt;/author&gt;&lt;author&gt;&lt;firstName&gt;Luisa&lt;/firstName&gt;&lt;lastName&gt;Cacciavillani&lt;/lastName&gt;&lt;/author&gt;&lt;author&gt;&lt;firstName&gt;Francesco&lt;/firstName&gt;&lt;lastName&gt;Corbetti&lt;/lastName&gt;&lt;/author&gt;&lt;author&gt;&lt;firstName&gt;Benedetta&lt;/firstName&gt;&lt;lastName&gt;Giorgi&lt;/lastName&gt;&lt;/author&gt;&lt;author&gt;&lt;firstName&gt;Diego&lt;/firstName&gt;&lt;lastName&gt;Miotto&lt;/lastName&gt;&lt;/author&gt;&lt;author&gt;&lt;firstName&gt;Gaetano&lt;/firstName&gt;&lt;lastName&gt;Thiene&lt;/lastName&gt;&lt;/author&gt;&lt;author&gt;&lt;firstName&gt;Cristina&lt;/firstName&gt;&lt;lastName&gt;Basso&lt;/lastName&gt;&lt;/author&gt;&lt;author&gt;&lt;firstName&gt;Sabino&lt;/firstName&gt;&lt;lastName&gt;Iliceto&lt;/lastName&gt;&lt;/author&gt;&lt;author&gt;&lt;firstName&gt;Domenico&lt;/firstName&gt;&lt;lastName&gt;Corrado&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[36]</w:t>
            </w:r>
            <w:r w:rsidRPr="000970E4">
              <w:rPr>
                <w:rFonts w:ascii="Times New Roman" w:hAnsi="Times New Roman"/>
                <w:sz w:val="20"/>
                <w:szCs w:val="20"/>
                <w:vertAlign w:val="superscript"/>
              </w:rPr>
              <w:fldChar w:fldCharType="end"/>
            </w:r>
          </w:p>
        </w:tc>
        <w:tc>
          <w:tcPr>
            <w:tcW w:w="2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137</w:t>
            </w:r>
          </w:p>
        </w:tc>
        <w:tc>
          <w:tcPr>
            <w:tcW w:w="53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36</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SCD/VT /ICD</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present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3.8 (1.3-10.4)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w:t>
            </w:r>
          </w:p>
        </w:tc>
      </w:tr>
      <w:tr w:rsidR="006D76EB" w:rsidRPr="000970E4" w:rsidTr="002B173F">
        <w:trPr>
          <w:trHeight w:val="127"/>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Leyva</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E1F16857-584F-4923-8D38-75807FBF4C74&lt;/uuid&gt;&lt;priority&gt;0&lt;/priority&gt;&lt;publications&gt;&lt;publication&gt;&lt;uuid&gt;A2E81BB4-6957-4F56-943C-B6E7B67D60E9&lt;/uuid&gt;&lt;volume&gt;60&lt;/volume&gt;&lt;accepted_date&gt;99201205151200000000222000&lt;/accepted_date&gt;&lt;doi&gt;10.1016/j.jacc.2012.05.054&lt;/doi&gt;&lt;startpage&gt;1659&lt;/startpage&gt;&lt;revision_date&gt;99201204301200000000222000&lt;/revision_date&gt;&lt;publication_date&gt;99201210001200000000220000&lt;/publication_date&gt;&lt;url&gt;http://linkinghub.elsevier.com/retrieve/pii/S0735109712029312&lt;/url&gt;&lt;type&gt;400&lt;/type&gt;&lt;title&gt;Left Ventricular Midwall Fibrosis as a Predictor of Mortality and Morbidity After Cardiac Resynchronization Therapy in Patients With Nonischemic Cardiomyopathy&lt;/title&gt;&lt;submission_date&gt;99201201031200000000222000&lt;/submission_date&gt;&lt;number&gt;17&lt;/number&gt;&lt;institution&gt;Centre for Cardiovascular Sciences, Queen Elizabeth Hospital, University of Birmingham, Birmingham, United Kingdom. cardiologists@hotmail.com&lt;/institution&gt;&lt;subtype&gt;400&lt;/subtype&gt;&lt;endpage&gt;1667&lt;/endpage&gt;&lt;bundle&gt;&lt;publication&gt;&lt;publisher&gt;Elsevier Inc&lt;/publisher&gt;&lt;title&gt;Journal of the American College of Cardiology&lt;/title&gt;&lt;type&gt;-100&lt;/type&gt;&lt;subtype&gt;-100&lt;/subtype&gt;&lt;uuid&gt;A91BD6E3-73B6-4B9B-A64F-5BEC131BC4FC&lt;/uuid&gt;&lt;/publication&gt;&lt;/bundle&gt;&lt;authors&gt;&lt;author&gt;&lt;firstName&gt;Francisco&lt;/firstName&gt;&lt;lastName&gt;Leyva&lt;/lastName&gt;&lt;/author&gt;&lt;author&gt;&lt;firstName&gt;Robin&lt;/firstName&gt;&lt;middleNames&gt;J&lt;/middleNames&gt;&lt;lastName&gt;Taylor&lt;/lastName&gt;&lt;/author&gt;&lt;author&gt;&lt;firstName&gt;Paul&lt;/firstName&gt;&lt;middleNames&gt;W X&lt;/middleNames&gt;&lt;lastName&gt;Foley&lt;/lastName&gt;&lt;/author&gt;&lt;author&gt;&lt;firstName&gt;Fraz&lt;/firstName&gt;&lt;lastName&gt;Umar&lt;/lastName&gt;&lt;/author&gt;&lt;author&gt;&lt;firstName&gt;Lawrence&lt;/firstName&gt;&lt;middleNames&gt;J&lt;/middleNames&gt;&lt;lastName&gt;Mulligan&lt;/lastName&gt;&lt;/author&gt;&lt;author&gt;&lt;firstName&gt;Kiran&lt;/firstName&gt;&lt;lastName&gt;Patel&lt;/lastName&gt;&lt;/author&gt;&lt;author&gt;&lt;firstName&gt;Berthold&lt;/firstName&gt;&lt;lastName&gt;Stegemann&lt;/lastName&gt;&lt;/author&gt;&lt;author&gt;&lt;firstName&gt;Tarek&lt;/firstName&gt;&lt;lastName&gt;Haddad&lt;/lastName&gt;&lt;/author&gt;&lt;author&gt;&lt;firstName&gt;Russell&lt;/firstName&gt;&lt;middleNames&gt;E A&lt;/middleNames&gt;&lt;lastName&gt;Smith&lt;/lastName&gt;&lt;/author&gt;&lt;author&gt;&lt;firstName&gt;Sanjay&lt;/firstName&gt;&lt;middleNames&gt;K&lt;/middleNames&gt;&lt;lastName&gt;Prasad&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[37]</w:t>
            </w:r>
            <w:r w:rsidRPr="000970E4">
              <w:rPr>
                <w:rFonts w:ascii="Times New Roman" w:hAnsi="Times New Roman"/>
                <w:sz w:val="20"/>
                <w:szCs w:val="20"/>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97</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104</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 CV death, hospitalization for HF or MACE,</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Midwall fibrosis associated with mortality/morbidity</w:t>
            </w:r>
          </w:p>
        </w:tc>
      </w:tr>
      <w:tr w:rsidR="006D76EB" w:rsidRPr="000970E4" w:rsidTr="002B173F">
        <w:trPr>
          <w:trHeight w:val="322"/>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18.1 (3.5-98.5)</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322"/>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Death/MACE hospitaliz</w:t>
            </w:r>
            <w:r w:rsidR="006D76EB" w:rsidRPr="000970E4">
              <w:rPr>
                <w:rFonts w:ascii="Times New Roman" w:hAnsi="Times New Roman"/>
                <w:sz w:val="20"/>
                <w:szCs w:val="20"/>
              </w:rPr>
              <w:t>ation</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7.57 (2.71-21-2)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322"/>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7167F1" w:rsidP="00F54701">
            <w:pPr>
              <w:spacing w:after="0" w:line="240" w:lineRule="auto"/>
              <w:rPr>
                <w:rFonts w:ascii="Times New Roman" w:hAnsi="Times New Roman"/>
                <w:sz w:val="20"/>
                <w:szCs w:val="20"/>
              </w:rPr>
            </w:pPr>
            <w:r>
              <w:rPr>
                <w:rFonts w:ascii="Times New Roman" w:hAnsi="Times New Roman"/>
                <w:sz w:val="20"/>
                <w:szCs w:val="20"/>
              </w:rPr>
              <w:t>CV death/HF hospitaliz</w:t>
            </w:r>
            <w:r w:rsidR="006D76EB" w:rsidRPr="000970E4">
              <w:rPr>
                <w:rFonts w:ascii="Times New Roman" w:hAnsi="Times New Roman"/>
                <w:sz w:val="20"/>
                <w:szCs w:val="20"/>
              </w:rPr>
              <w:t>ation</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9.9 (2.72-33.6)</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0.0004</w:t>
            </w:r>
          </w:p>
        </w:tc>
      </w:tr>
      <w:tr w:rsidR="006D76EB" w:rsidRPr="000970E4" w:rsidTr="002B173F">
        <w:trPr>
          <w:trHeight w:val="348"/>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Wu</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00EE42E8-0585-4A18-8301-0219E36E9400&lt;/uuid&gt;&lt;priority&gt;0&lt;/priority&gt;&lt;publications&gt;&lt;publication&gt;&lt;uuid&gt;C4D7C4CA-4448-4DBD-A782-DFC4D5F15E32&lt;/uuid&gt;&lt;volume&gt;51&lt;/volume&gt;&lt;doi&gt;10.1016/j.jacc.2008.03.018&lt;/doi&gt;&lt;startpage&gt;2414&lt;/startpage&gt;&lt;publication_date&gt;99200806001200000000220000&lt;/publication_date&gt;&lt;url&gt;http://linkinghub.elsevier.com/retrieve/pii/S0735109708011133&lt;/url&gt;&lt;citekey&gt;Wu:2008jm&lt;/citekey&gt;&lt;type&gt;400&lt;/type&gt;&lt;title&gt;Late Gadolinium Enhancement by Cardiovascular Magnetic Resonance Heralds an Adverse Prognosis in Nonischemic Cardiomyopathy&lt;/title&gt;&lt;number&gt;25&lt;/number&gt;&lt;subtype&gt;400&lt;/subtype&gt;&lt;endpage&gt;2421&lt;/endpage&gt;&lt;bundle&gt;&lt;publication&gt;&lt;publisher&gt;Elsevier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Katherine&lt;/firstName&gt;&lt;middleNames&gt;C&lt;/middleNames&gt;&lt;lastName&gt;Wu&lt;/lastName&gt;&lt;/author&gt;&lt;author&gt;&lt;firstName&gt;Robert&lt;/firstName&gt;&lt;middleNames&gt;G&lt;/middleNames&gt;&lt;lastName&gt;Weiss&lt;/lastName&gt;&lt;/author&gt;&lt;author&gt;&lt;firstName&gt;David&lt;/firstName&gt;&lt;middleNames&gt;R&lt;/middleNames&gt;&lt;lastName&gt;Thiemann&lt;/lastName&gt;&lt;/author&gt;&lt;author&gt;&lt;firstName&gt;Kakuya&lt;/firstName&gt;&lt;lastName&gt;Kitagawa&lt;/lastName&gt;&lt;/author&gt;&lt;author&gt;&lt;firstName&gt;André&lt;/firstName&gt;&lt;lastName&gt;Schmidt&lt;/lastName&gt;&lt;/author&gt;&lt;author&gt;&lt;firstName&gt;Darshan&lt;/firstName&gt;&lt;lastName&gt;Dalal&lt;/lastName&gt;&lt;/author&gt;&lt;author&gt;&lt;firstName&gt;Shenghan&lt;/firstName&gt;&lt;lastName&gt;Lai&lt;/lastName&gt;&lt;/author&gt;&lt;author&gt;&lt;firstName&gt;David&lt;/firstName&gt;&lt;middleNames&gt;A&lt;/middleNames&gt;&lt;lastName&gt;Bluemke&lt;/lastName&gt;&lt;/author&gt;&lt;author&gt;&lt;firstName&gt;Gary&lt;/firstName&gt;&lt;lastName&gt;Gerstenblith&lt;/lastName&gt;&lt;/author&gt;&lt;author&gt;&lt;firstName&gt;Eduardo&lt;/firstName&gt;&lt;lastName&gt;Marbán&lt;/lastName&gt;&lt;/author&gt;&lt;author&gt;&lt;firstName&gt;João&lt;/firstName&gt;&lt;middleNames&gt;A C&lt;/middleNames&gt;&lt;lastName&gt;Lima&lt;/lastName&gt;&lt;/author&gt;&lt;author&gt;&lt;firstName&gt;Gordon&lt;/firstName&gt;&lt;middleNames&gt;F&lt;/middleNames&gt;&lt;lastName&gt;Tomaselli&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[38]</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65</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NICM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17</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HF/ICD shock</w:t>
            </w: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present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44 (+) vs 8%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194"/>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8.2 (2.2-30.9)</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0.002</w:t>
            </w:r>
          </w:p>
        </w:tc>
      </w:tr>
      <w:tr w:rsidR="006D76EB" w:rsidRPr="000970E4" w:rsidTr="002B173F">
        <w:trPr>
          <w:trHeight w:val="385"/>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Bruder</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93FA7ECC-535E-4209-B604-E12BB19E4DC2&lt;/uuid&gt;&lt;priority&gt;0&lt;/priority&gt;&lt;publications&gt;&lt;publication&gt;&lt;volume&gt;56&lt;/volume&gt;&lt;publication_date&gt;99201009001200000000220000&lt;/publication_date&gt;&lt;number&gt;11&lt;/number&gt;&lt;doi&gt;10.1016/j.jacc.2010.05.007&lt;/doi&gt;&lt;startpage&gt;875&lt;/startpage&gt;&lt;title&gt;Myocardial Scar Visualized by Cardiovascular Magnetic Resonance Imaging Predicts Major Adverse Events in Patients With Hypertrophic Cardiomyopathy&lt;/title&gt;&lt;uuid&gt;72F7575A-5AD4-4425-90F6-BB18603A2EA2&lt;/uuid&gt;&lt;subtype&gt;400&lt;/subtype&gt;&lt;endpage&gt;887&lt;/endpage&gt;&lt;type&gt;400&lt;/type&gt;&lt;url&gt;http://linkinghub.elsevier.com/retrieve/pii/S0735109710019121&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Oliver&lt;/firstName&gt;&lt;lastName&gt;Bruder&lt;/lastName&gt;&lt;/author&gt;&lt;author&gt;&lt;firstName&gt;Anja&lt;/firstName&gt;&lt;lastName&gt;Wagner&lt;/lastName&gt;&lt;/author&gt;&lt;author&gt;&lt;firstName&gt;Christoph&lt;/firstName&gt;&lt;middleNames&gt;J&lt;/middleNames&gt;&lt;lastName&gt;Jensen&lt;/lastName&gt;&lt;/author&gt;&lt;author&gt;&lt;firstName&gt;Steffen&lt;/firstName&gt;&lt;lastName&gt;Schneider&lt;/lastName&gt;&lt;/author&gt;&lt;author&gt;&lt;firstName&gt;Peter&lt;/firstName&gt;&lt;lastName&gt;Ong&lt;/lastName&gt;&lt;/author&gt;&lt;author&gt;&lt;firstName&gt;Eva-Maria&lt;/firstName&gt;&lt;lastName&gt;Kispert&lt;/lastName&gt;&lt;/author&gt;&lt;author&gt;&lt;firstName&gt;Kai&lt;/firstName&gt;&lt;lastName&gt;Nassenstein&lt;/lastName&gt;&lt;/author&gt;&lt;author&gt;&lt;firstName&gt;Thomas&lt;/firstName&gt;&lt;lastName&gt;Schlosser&lt;/lastName&gt;&lt;/author&gt;&lt;author&gt;&lt;firstName&gt;Georg&lt;/firstName&gt;&lt;middleNames&gt;V&lt;/middleNames&gt;&lt;lastName&gt;Sabin&lt;/lastName&gt;&lt;/author&gt;&lt;author&gt;&lt;firstName&gt;Udo&lt;/firstName&gt;&lt;lastName&gt;Sechtem&lt;/lastName&gt;&lt;/author&gt;&lt;author&gt;&lt;firstName&gt;Heiko&lt;/firstName&gt;&lt;lastName&gt;Mahrholdt&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[39]</w:t>
            </w:r>
            <w:r w:rsidRPr="000970E4">
              <w:rPr>
                <w:rFonts w:ascii="Times New Roman" w:hAnsi="Times New Roman"/>
                <w:sz w:val="20"/>
                <w:szCs w:val="20"/>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243</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36</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 CV death</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5.47 (1.24-24.1)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 †</w:t>
            </w:r>
          </w:p>
        </w:tc>
      </w:tr>
      <w:tr w:rsidR="006D76EB" w:rsidRPr="000970E4" w:rsidTr="002B173F">
        <w:trPr>
          <w:trHeight w:val="38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4.81 (1-04-61.9)</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0.035</w:t>
            </w:r>
          </w:p>
        </w:tc>
      </w:tr>
      <w:tr w:rsidR="006D76EB" w:rsidRPr="000970E4" w:rsidTr="002B173F">
        <w:tc>
          <w:tcPr>
            <w:tcW w:w="896"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Maron</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A4BBE235-A244-48FB-AC12-173A2AC227AC&lt;/uuid&gt;&lt;priority&gt;0&lt;/priority&gt;&lt;publications&gt;&lt;publication&gt;&lt;uuid&gt;0174465C-1C81-4B47-AA43-F3F44A181903&lt;/uuid&gt;&lt;volume&gt;1&lt;/volume&gt;&lt;doi&gt;10.1161/CIRCHEARTFAILURE.108.768119&lt;/doi&gt;&lt;startpage&gt;184&lt;/startpage&gt;&lt;publication_date&gt;99200809011200000000222000&lt;/publication_date&gt;&lt;url&gt;http://circheartfailure.ahajournals.org/cgi/doi/10.1161/CIRCHEARTFAILURE.108.768119&lt;/url&gt;&lt;citekey&gt;Maron:2008fg&lt;/citekey&gt;&lt;type&gt;400&lt;/type&gt;&lt;title&gt;Clinical Profile and Significance of Delayed Enhancement in Hypertrophic Cardiomyopathy&lt;/title&gt;&lt;publisher&gt;American Heart Association, Inc.&lt;/publisher&gt;&lt;institution&gt;Hypertrophic Cardiomyopathy Center, Division of Cardiology, Tufts Medical Center, Boston, Massachusetts 02111, USA. mmaron@tuftsmedicalcenter.org&lt;/institution&gt;&lt;number&gt;3&lt;/number&gt;&lt;subtype&gt;400&lt;/subtype&gt;&lt;endpage&gt;191&lt;/endpage&gt;&lt;bundle&gt;&lt;publication&gt;&lt;title&gt;Circulation: Heart Failure&lt;/title&gt;&lt;type&gt;-100&lt;/type&gt;&lt;subtype&gt;-100&lt;/subtype&gt;&lt;uuid&gt;EE3AE29C-CB45-4AA0-9A6A-8E8A128CAA34&lt;/uuid&gt;&lt;/publication&gt;&lt;/bundle&gt;&lt;authors&gt;&lt;author&gt;&lt;firstName&gt;M&lt;/firstName&gt;&lt;middleNames&gt;S&lt;/middleNames&gt;&lt;lastName&gt;Maron&lt;/lastName&gt;&lt;/author&gt;&lt;author&gt;&lt;firstName&gt;Martin&lt;/firstName&gt;&lt;middleNames&gt;S&lt;/middleNames&gt;&lt;lastName&gt;Maron&lt;/lastName&gt;&lt;/author&gt;&lt;author&gt;&lt;firstName&gt;Evan&lt;/firstName&gt;&lt;lastName&gt;Appelbaum&lt;/lastName&gt;&lt;/author&gt;&lt;author&gt;&lt;firstName&gt;E&lt;/firstName&gt;&lt;lastName&gt;Appelbaum&lt;/lastName&gt;&lt;/author&gt;&lt;author&gt;&lt;firstName&gt;C&lt;/firstName&gt;&lt;middleNames&gt;J&lt;/middleNames&gt;&lt;lastName&gt;Harrigan&lt;/lastName&gt;&lt;/author&gt;&lt;author&gt;&lt;firstName&gt;Caitlin&lt;/firstName&gt;&lt;middleNames&gt;J&lt;/middleNames&gt;&lt;lastName&gt;Harrigan&lt;/lastName&gt;&lt;/author&gt;&lt;author&gt;&lt;firstName&gt;J&lt;/firstName&gt;&lt;lastName&gt;Buros&lt;/lastName&gt;&lt;/author&gt;&lt;author&gt;&lt;firstName&gt;Jacki&lt;/firstName&gt;&lt;lastName&gt;Buros&lt;/lastName&gt;&lt;/author&gt;&lt;author&gt;&lt;firstName&gt;C&lt;/firstName&gt;&lt;middleNames&gt;M&lt;/middleNames&gt;&lt;lastName&gt;Gibson&lt;/lastName&gt;&lt;/author&gt;&lt;author&gt;&lt;firstName&gt;C&lt;/firstName&gt;&lt;middleNames&gt;Michael&lt;/middleNames&gt;&lt;lastName&gt;Gibson&lt;/lastName&gt;&lt;/author&gt;&lt;author&gt;&lt;firstName&gt;Connie&lt;/firstName&gt;&lt;lastName&gt;Hanna&lt;/lastName&gt;&lt;/author&gt;&lt;author&gt;&lt;firstName&gt;C&lt;/firstName&gt;&lt;lastName&gt;Hanna&lt;/lastName&gt;&lt;/author&gt;&lt;author&gt;&lt;firstName&gt;J&lt;/firstName&gt;&lt;middleNames&gt;R&lt;/middleNames&gt;&lt;lastName&gt;Lesser&lt;/lastName&gt;&lt;/author&gt;&lt;author&gt;&lt;firstName&gt;John&lt;/firstName&gt;&lt;middleNames&gt;R&lt;/middleNames&gt;&lt;lastName&gt;Lesser&lt;/lastName&gt;&lt;/author&gt;&lt;author&gt;&lt;firstName&gt;J&lt;/firstName&gt;&lt;middleNames&gt;E&lt;/middleNames&gt;&lt;lastName&gt;Udelson&lt;/lastName&gt;&lt;/author&gt;&lt;author&gt;&lt;firstName&gt;James&lt;/firstName&gt;&lt;middleNames&gt;E&lt;/middleNames&gt;&lt;lastName&gt;Udelson&lt;/lastName&gt;&lt;/author&gt;&lt;author&gt;&lt;firstName&gt;W&lt;/firstName&gt;&lt;middleNames&gt;J&lt;/middleNames&gt;&lt;lastName&gt;Manning&lt;/lastName&gt;&lt;/author&gt;&lt;author&gt;&lt;firstName&gt;Warren&lt;/firstName&gt;&lt;middleNames&gt;J&lt;/middleNames&gt;&lt;lastName&gt;Manning&lt;/lastName&gt;&lt;/author&gt;&lt;author&gt;&lt;firstName&gt;B&lt;/firstName&gt;&lt;middleNames&gt;J&lt;/middleNames&gt;&lt;lastName&gt;Maron&lt;/lastName&gt;&lt;/author&gt;&lt;author&gt;&lt;firstName&gt;Barry&lt;/firstName&gt;&lt;middleNames&gt;J&lt;/middleNames&gt;&lt;lastName&gt;Maron&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[40]</w:t>
            </w:r>
            <w:r w:rsidRPr="000970E4">
              <w:rPr>
                <w:rFonts w:ascii="Times New Roman" w:hAnsi="Times New Roman"/>
                <w:sz w:val="20"/>
                <w:szCs w:val="20"/>
              </w:rPr>
              <w:fldChar w:fldCharType="end"/>
            </w:r>
          </w:p>
        </w:tc>
        <w:tc>
          <w:tcPr>
            <w:tcW w:w="2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202</w:t>
            </w:r>
          </w:p>
        </w:tc>
        <w:tc>
          <w:tcPr>
            <w:tcW w:w="53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HCM</w:t>
            </w:r>
          </w:p>
        </w:tc>
        <w:tc>
          <w:tcPr>
            <w:tcW w:w="489"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6-SD</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22</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 SCD/HF</w:t>
            </w:r>
          </w:p>
        </w:tc>
        <w:tc>
          <w:tcPr>
            <w:tcW w:w="1619" w:type="pct"/>
            <w:gridSpan w:val="3"/>
            <w:shd w:val="clear" w:color="auto" w:fill="auto"/>
          </w:tcPr>
          <w:p w:rsidR="006D76EB" w:rsidRPr="000970E4" w:rsidRDefault="006D76EB" w:rsidP="007153C3">
            <w:pPr>
              <w:spacing w:after="0" w:line="240" w:lineRule="auto"/>
              <w:rPr>
                <w:rFonts w:ascii="Times New Roman" w:hAnsi="Times New Roman"/>
                <w:sz w:val="20"/>
                <w:szCs w:val="20"/>
              </w:rPr>
            </w:pPr>
            <w:r w:rsidRPr="000970E4">
              <w:rPr>
                <w:rFonts w:ascii="Times New Roman" w:hAnsi="Times New Roman"/>
                <w:sz w:val="20"/>
                <w:szCs w:val="20"/>
              </w:rPr>
              <w:t>LGE was associated with LVEF (r=-0.4, p&lt;0.001), but not with clinical events (5.5% LGE+ vs 3.3% LGE-, p=0.5)</w:t>
            </w:r>
          </w:p>
        </w:tc>
      </w:tr>
      <w:tr w:rsidR="006D76EB" w:rsidRPr="000970E4" w:rsidTr="002B173F">
        <w:trPr>
          <w:trHeight w:val="385"/>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O´Hanlon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32405760-73BB-4992-99D6-50F09D985D51&lt;/uuid&gt;&lt;priority&gt;0&lt;/priority&gt;&lt;publications&gt;&lt;publication&gt;&lt;uuid&gt;094F6016-AFE3-4291-B612-96BF5B7C5566&lt;/uuid&gt;&lt;volume&gt;56&lt;/volume&gt;&lt;doi&gt;10.1016/j.jacc.2010.05.010&lt;/doi&gt;&lt;startpage&gt;867&lt;/startpage&gt;&lt;publication_date&gt;99201009001200000000220000&lt;/publication_date&gt;&lt;url&gt;http://linkinghub.elsevier.com/retrieve/pii/S0735109710019169&lt;/url&gt;&lt;citekey&gt;OHanlon:2010cg&lt;/citekey&gt;&lt;type&gt;400&lt;/type&gt;&lt;title&gt;Prognostic Significance of Myocardial Fibrosis in Hypertrophic Cardiomyopathy&lt;/title&gt;&lt;number&gt;11&lt;/number&gt;&lt;subtype&gt;400&lt;/subtype&gt;&lt;endpage&gt;874&lt;/endpage&gt;&lt;bundle&gt;&lt;publication&gt;&lt;publisher&gt;Elsevier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Rory&lt;/firstName&gt;&lt;lastName&gt;O'Hanlon&lt;/lastName&gt;&lt;/author&gt;&lt;author&gt;&lt;firstName&gt;Agata&lt;/firstName&gt;&lt;lastName&gt;Grasso&lt;/lastName&gt;&lt;/author&gt;&lt;author&gt;&lt;firstName&gt;Michael&lt;/firstName&gt;&lt;lastName&gt;Roughton&lt;/lastName&gt;&lt;/author&gt;&lt;author&gt;&lt;firstName&gt;James&lt;/firstName&gt;&lt;middleNames&gt;C&lt;/middleNames&gt;&lt;lastName&gt;Moon&lt;/lastName&gt;&lt;/author&gt;&lt;author&gt;&lt;firstName&gt;Susan&lt;/firstName&gt;&lt;lastName&gt;Clark&lt;/lastName&gt;&lt;/author&gt;&lt;author&gt;&lt;firstName&gt;Ricardo&lt;/firstName&gt;&lt;lastName&gt;Wage&lt;/lastName&gt;&lt;/author&gt;&lt;author&gt;&lt;firstName&gt;Jessica&lt;/firstName&gt;&lt;lastName&gt;Webb&lt;/lastName&gt;&lt;/author&gt;&lt;author&gt;&lt;firstName&gt;Meghana&lt;/firstName&gt;&lt;lastName&gt;Kulkarni&lt;/lastName&gt;&lt;/author&gt;&lt;author&gt;&lt;firstName&gt;Dana&lt;/firstName&gt;&lt;lastName&gt;Dawson&lt;/lastName&gt;&lt;/author&gt;&lt;author&gt;&lt;firstName&gt;Leena&lt;/firstName&gt;&lt;lastName&gt;Sulaibeekh&lt;/lastName&gt;&lt;/author&gt;&lt;author&gt;&lt;firstName&gt;Badri&lt;/firstName&gt;&lt;lastName&gt;Chandrasekaran&lt;/lastName&gt;&lt;/author&gt;&lt;author&gt;&lt;firstName&gt;Chiara&lt;/firstName&gt;&lt;lastName&gt;Bucciarelli-Ducci&lt;/lastName&gt;&lt;/author&gt;&lt;author&gt;&lt;firstName&gt;Ferdinando&lt;/firstName&gt;&lt;lastName&gt;Pasquale&lt;/lastName&gt;&lt;/author&gt;&lt;author&gt;&lt;firstName&gt;Martin&lt;/firstName&gt;&lt;middleNames&gt;R&lt;/middleNames&gt;&lt;lastName&gt;Cowie&lt;/lastName&gt;&lt;/author&gt;&lt;author&gt;&lt;firstName&gt;William&lt;/firstName&gt;&lt;middleNames&gt;J&lt;/middleNames&gt;&lt;lastName&gt;McKenna&lt;/lastName&gt;&lt;/author&gt;&lt;author&gt;&lt;firstName&gt;Mary&lt;/firstName&gt;&lt;middleNames&gt;N&lt;/middleNames&gt;&lt;lastName&gt;Sheppard&lt;/lastName&gt;&lt;/author&gt;&lt;author&gt;&lt;firstName&gt;Perry&lt;/firstName&gt;&lt;middleNames&gt;M&lt;/middleNames&gt;&lt;lastName&gt;Elliott&lt;/lastName&gt;&lt;/author&gt;&lt;author&gt;&lt;firstName&gt;Dudley&lt;/firstName&gt;&lt;middleNames&gt;J&lt;/middleNames&gt;&lt;lastName&gt;Pennell&lt;/lastName&gt;&lt;/author&gt;&lt;author&gt;&lt;firstName&gt;Sanjay&lt;/firstName&gt;&lt;middleNames&gt;K&lt;/middleNames&gt;&lt;lastName&gt;Prasad&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[41]</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217</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FWHM</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7</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VT/ ICD shock</w:t>
            </w:r>
          </w:p>
        </w:tc>
        <w:tc>
          <w:tcPr>
            <w:tcW w:w="1619" w:type="pct"/>
            <w:gridSpan w:val="3"/>
            <w:shd w:val="clear" w:color="auto" w:fill="auto"/>
          </w:tcPr>
          <w:p w:rsidR="006D76EB" w:rsidRPr="000970E4" w:rsidRDefault="006D76EB" w:rsidP="007153C3">
            <w:pPr>
              <w:spacing w:after="0" w:line="240" w:lineRule="auto"/>
              <w:rPr>
                <w:rFonts w:ascii="Times New Roman" w:hAnsi="Times New Roman"/>
                <w:sz w:val="20"/>
                <w:szCs w:val="20"/>
              </w:rPr>
            </w:pPr>
            <w:r w:rsidRPr="000970E4">
              <w:rPr>
                <w:rFonts w:ascii="Times New Roman" w:hAnsi="Times New Roman"/>
                <w:sz w:val="20"/>
                <w:szCs w:val="20"/>
              </w:rPr>
              <w:t>LGE presence and extent were predictors of adverse outcomes</w:t>
            </w:r>
          </w:p>
        </w:tc>
      </w:tr>
      <w:tr w:rsidR="006D76EB" w:rsidRPr="000970E4" w:rsidTr="002B173F">
        <w:trPr>
          <w:trHeight w:val="87"/>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Clinical endpoint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25 (+) vs 7.4% (-)</w:t>
            </w:r>
          </w:p>
        </w:tc>
        <w:tc>
          <w:tcPr>
            <w:tcW w:w="361"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0.046</w:t>
            </w:r>
          </w:p>
        </w:tc>
      </w:tr>
      <w:tr w:rsidR="006D76EB" w:rsidRPr="000970E4" w:rsidTr="002B173F">
        <w:trPr>
          <w:trHeight w:val="87"/>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2.7 (1.01-7.1)</w:t>
            </w:r>
          </w:p>
        </w:tc>
        <w:tc>
          <w:tcPr>
            <w:tcW w:w="361" w:type="pct"/>
            <w:vMerge/>
            <w:shd w:val="clear" w:color="auto" w:fill="auto"/>
          </w:tcPr>
          <w:p w:rsidR="006D76EB" w:rsidRPr="000970E4" w:rsidRDefault="006D76EB" w:rsidP="00F54701">
            <w:pPr>
              <w:spacing w:after="0" w:line="240" w:lineRule="auto"/>
              <w:rPr>
                <w:rFonts w:ascii="Times New Roman" w:hAnsi="Times New Roman"/>
                <w:sz w:val="20"/>
                <w:szCs w:val="20"/>
              </w:rPr>
            </w:pPr>
          </w:p>
        </w:tc>
      </w:tr>
      <w:tr w:rsidR="006D76EB" w:rsidRPr="000970E4" w:rsidTr="002B173F">
        <w:trPr>
          <w:trHeight w:val="87"/>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HR 1.15 per 5% (1.01-1.3)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0.03</w:t>
            </w:r>
          </w:p>
        </w:tc>
      </w:tr>
      <w:tr w:rsidR="006D76EB" w:rsidRPr="000970E4" w:rsidTr="002B173F">
        <w:trPr>
          <w:trHeight w:val="87"/>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HF</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2.6 (1.08-6.5)</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0.033</w:t>
            </w:r>
          </w:p>
        </w:tc>
      </w:tr>
      <w:tr w:rsidR="006D76EB" w:rsidRPr="000970E4" w:rsidTr="002B173F">
        <w:trPr>
          <w:trHeight w:val="87"/>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HR 1.21  per 5% (1.06-1.37)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0.004</w:t>
            </w:r>
          </w:p>
        </w:tc>
      </w:tr>
      <w:tr w:rsidR="006D76EB" w:rsidRPr="000970E4" w:rsidTr="002B173F">
        <w:trPr>
          <w:trHeight w:val="198"/>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Rubinshtein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A8328C42-A9A9-402A-8589-658B9725325F&lt;/uuid&gt;&lt;priority&gt;0&lt;/priority&gt;&lt;publications&gt;&lt;publication&gt;&lt;uuid&gt;ED05E860-102C-43CE-AD2B-0C0CAE0A0707&lt;/uuid&gt;&lt;volume&gt;3&lt;/volume&gt;&lt;doi&gt;10.1161/CIRCHEARTFAILURE.109.854026&lt;/doi&gt;&lt;startpage&gt;51&lt;/startpage&gt;&lt;publication_date&gt;99201001191200000000222000&lt;/publication_date&gt;&lt;url&gt;http://circheartfailure.ahajournals.org/cgi/doi/10.1161/CIRCHEARTFAILURE.109.854026&lt;/url&gt;&lt;citekey&gt;Rubinshtein:2010be&lt;/citekey&gt;&lt;type&gt;400&lt;/type&gt;&lt;title&gt;Characteristics and Clinical Significance of Late Gadolinium Enhancement by Contrast-Enhanced Magnetic Resonance Imaging in Patients With Hypertrophic Cardiomyopathy&lt;/title&gt;&lt;publisher&gt;American Heart Association, Inc.&lt;/publisher&gt;&lt;institution&gt;Division of Cardiovascular Diseases, Department of Internal Medicine, Mayo Clinic, Rochester, MN 55905, USA.&lt;/institution&gt;&lt;number&gt;1&lt;/number&gt;&lt;subtype&gt;400&lt;/subtype&gt;&lt;endpage&gt;58&lt;/endpage&gt;&lt;bundle&gt;&lt;publication&gt;&lt;title&gt;Circulation: Heart Failure&lt;/title&gt;&lt;type&gt;-100&lt;/type&gt;&lt;subtype&gt;-100&lt;/subtype&gt;&lt;uuid&gt;EE3AE29C-CB45-4AA0-9A6A-8E8A128CAA34&lt;/uuid&gt;&lt;/publication&gt;&lt;/bundle&gt;&lt;authors&gt;&lt;author&gt;&lt;firstName&gt;R&lt;/firstName&gt;&lt;lastName&gt;Rubinshtein&lt;/lastName&gt;&lt;/author&gt;&lt;author&gt;&lt;firstName&gt;J&lt;/firstName&gt;&lt;middleNames&gt;F&lt;/middleNames&gt;&lt;lastName&gt;Glockner&lt;/lastName&gt;&lt;/author&gt;&lt;author&gt;&lt;firstName&gt;S&lt;/firstName&gt;&lt;middleNames&gt;R&lt;/middleNames&gt;&lt;lastName&gt;Ommen&lt;/lastName&gt;&lt;/author&gt;&lt;author&gt;&lt;firstName&gt;P&lt;/firstName&gt;&lt;middleNames&gt;A&lt;/middleNames&gt;&lt;lastName&gt;Araoz&lt;/lastName&gt;&lt;/author&gt;&lt;author&gt;&lt;firstName&gt;M&lt;/firstName&gt;&lt;middleNames&gt;J&lt;/middleNames&gt;&lt;lastName&gt;Ackerman&lt;/lastName&gt;&lt;/author&gt;&lt;author&gt;&lt;firstName&gt;P&lt;/firstName&gt;&lt;lastName&gt;Sorajja&lt;/lastName&gt;&lt;/author&gt;&lt;author&gt;&lt;firstName&gt;J&lt;/firstName&gt;&lt;middleNames&gt;M&lt;/middleNames&gt;&lt;lastName&gt;Bos&lt;/lastName&gt;&lt;/author&gt;&lt;author&gt;&lt;firstName&gt;A&lt;/firstName&gt;&lt;middleNames&gt;J&lt;/middleNames&gt;&lt;lastName&gt;Tajik&lt;/lastName&gt;&lt;/author&gt;&lt;author&gt;&lt;firstName&gt;U&lt;/firstName&gt;&lt;middleNames&gt;S&lt;/middleNames&gt;&lt;lastName&gt;Valeti&lt;/lastName&gt;&lt;/author&gt;&lt;author&gt;&lt;firstName&gt;R&lt;/firstName&gt;&lt;middleNames&gt;A&lt;/middleNames&gt;&lt;lastName&gt;Nishimura&lt;/lastName&gt;&lt;/author&gt;&lt;author&gt;&lt;firstName&gt;B&lt;/firstName&gt;&lt;middleNames&gt;J&lt;/middleNames&gt;&lt;lastName&gt;Gersh&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[42]</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424</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43</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VT, SCD, ICD shock</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was more common among those with events</w:t>
            </w:r>
          </w:p>
        </w:tc>
      </w:tr>
      <w:tr w:rsidR="006D76EB" w:rsidRPr="000970E4" w:rsidTr="002B173F">
        <w:trPr>
          <w:trHeight w:val="6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Genotype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75% vs. 53%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164"/>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NSVT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27 vs. 8.5%</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470"/>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SCD/ICD shock</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3.3 vs. 0%</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0.01</w:t>
            </w:r>
          </w:p>
        </w:tc>
      </w:tr>
      <w:tr w:rsidR="006D76EB" w:rsidRPr="000970E4" w:rsidTr="002B173F">
        <w:trPr>
          <w:trHeight w:val="272"/>
        </w:trPr>
        <w:tc>
          <w:tcPr>
            <w:tcW w:w="896" w:type="pct"/>
            <w:vMerge w:val="restart"/>
            <w:shd w:val="clear" w:color="auto" w:fill="auto"/>
          </w:tcPr>
          <w:p w:rsidR="006D76EB" w:rsidRPr="000970E4" w:rsidRDefault="006D76EB" w:rsidP="00A07F90">
            <w:pPr>
              <w:spacing w:after="0" w:line="240" w:lineRule="auto"/>
              <w:rPr>
                <w:rFonts w:ascii="Times New Roman" w:hAnsi="Times New Roman"/>
                <w:sz w:val="20"/>
                <w:szCs w:val="20"/>
              </w:rPr>
            </w:pPr>
            <w:r w:rsidRPr="000970E4">
              <w:rPr>
                <w:rFonts w:ascii="Times New Roman" w:hAnsi="Times New Roman"/>
                <w:sz w:val="20"/>
                <w:szCs w:val="20"/>
              </w:rPr>
              <w:t>Chan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563460C6-3459-4BC9-ACFB-603C55E94FBC&lt;/uuid&gt;&lt;priority&gt;0&lt;/priority&gt;&lt;publications&gt;&lt;publication&gt;&lt;uuid&gt;207B0B9D-558F-465C-BCD0-904E832A5533&lt;/uuid&gt;&lt;volume&gt;130&lt;/volume&gt;&lt;doi&gt;10.1161/CIRCULATIONAHA.113.007094&lt;/doi&gt;&lt;startpage&gt;484&lt;/startpage&gt;&lt;publication_date&gt;99201408041200000000222000&lt;/publication_date&gt;&lt;url&gt;http://circ.ahajournals.org/cgi/doi/10.1161/CIRCULATIONAHA.113.007094&lt;/url&gt;&lt;citekey&gt;Chan:2014dl&lt;/citekey&gt;&lt;type&gt;400&lt;/type&gt;&lt;title&gt;Prognostic Value of Quantitative Contrast-Enhanced Cardiovascular Magnetic Resonance for the Evaluation of Sudden Death Risk in Patients With Hypertrophic Cardiomyopathy&lt;/title&gt;&lt;number&gt;6&lt;/number&gt;&lt;subtype&gt;400&lt;/subtype&gt;&lt;endpage&gt;495&lt;/endpage&gt;&lt;bundle&gt;&lt;publication&gt;&lt;publisher&gt;Lippincott Williams &amp;amp; Wilkins&lt;/publisher&gt;&lt;title&gt;Circulation&lt;/title&gt;&lt;type&gt;-100&lt;/type&gt;&lt;subtype&gt;-100&lt;/subtype&gt;&lt;uuid&gt;59CA37DB-E355-4927-AA7C-C122F783FA7C&lt;/uuid&gt;&lt;/publication&gt;&lt;/bundle&gt;&lt;authors&gt;&lt;author&gt;&lt;firstName&gt;R&lt;/firstName&gt;&lt;middleNames&gt;H&lt;/middleNames&gt;&lt;lastName&gt;Chan&lt;/lastName&gt;&lt;/author&gt;&lt;author&gt;&lt;firstName&gt;B&lt;/firstName&gt;&lt;middleNames&gt;J&lt;/middleNames&gt;&lt;lastName&gt;Maron&lt;/lastName&gt;&lt;/author&gt;&lt;author&gt;&lt;firstName&gt;I&lt;/firstName&gt;&lt;lastName&gt;Olivotto&lt;/lastName&gt;&lt;/author&gt;&lt;author&gt;&lt;firstName&gt;M&lt;/firstName&gt;&lt;middleNames&gt;J&lt;/middleNames&gt;&lt;lastName&gt;Pencina&lt;/lastName&gt;&lt;/author&gt;&lt;author&gt;&lt;firstName&gt;G&lt;/firstName&gt;&lt;middleNames&gt;E&lt;/middleNames&gt;&lt;lastName&gt;Assenza&lt;/lastName&gt;&lt;/author&gt;&lt;author&gt;&lt;firstName&gt;T&lt;/firstName&gt;&lt;lastName&gt;Haas&lt;/lastName&gt;&lt;/author&gt;&lt;author&gt;&lt;firstName&gt;J&lt;/firstName&gt;&lt;middleNames&gt;R&lt;/middleNames&gt;&lt;lastName&gt;Lesser&lt;/lastName&gt;&lt;/author&gt;&lt;author&gt;&lt;firstName&gt;C&lt;/firstName&gt;&lt;lastName&gt;Gruner&lt;/lastName&gt;&lt;/author&gt;&lt;author&gt;&lt;firstName&gt;A&lt;/firstName&gt;&lt;middleNames&gt;M&lt;/middleNames&gt;&lt;lastName&gt;Crean&lt;/lastName&gt;&lt;/author&gt;&lt;author&gt;&lt;firstName&gt;H&lt;/firstName&gt;&lt;lastName&gt;Rakowski&lt;/lastName&gt;&lt;/author&gt;&lt;author&gt;&lt;firstName&gt;J&lt;/firstName&gt;&lt;middleNames&gt;E&lt;/middleNames&gt;&lt;lastName&gt;Udelson&lt;/lastName&gt;&lt;/author&gt;&lt;author&gt;&lt;firstName&gt;E&lt;/firstName&gt;&lt;lastName&gt;Rowin&lt;/lastName&gt;&lt;/author&gt;&lt;author&gt;&lt;firstName&gt;M&lt;/firstName&gt;&lt;lastName&gt;Lombardi&lt;/lastName&gt;&lt;/author&gt;&lt;author&gt;&lt;firstName&gt;F&lt;/firstName&gt;&lt;lastName&gt;Cecchi&lt;/lastName&gt;&lt;/author&gt;&lt;author&gt;&lt;firstName&gt;B&lt;/firstName&gt;&lt;lastName&gt;Tomberli&lt;/lastName&gt;&lt;/author&gt;&lt;author&gt;&lt;firstName&gt;P&lt;/firstName&gt;&lt;lastName&gt;Spirito&lt;/lastName&gt;&lt;/author&gt;&lt;author&gt;&lt;firstName&gt;F&lt;/firstName&gt;&lt;lastName&gt;Formisano&lt;/lastName&gt;&lt;/author&gt;&lt;author&gt;&lt;firstName&gt;E&lt;/firstName&gt;&lt;lastName&gt;Biagini&lt;/lastName&gt;&lt;/author&gt;&lt;author&gt;&lt;firstName&gt;C&lt;/firstName&gt;&lt;lastName&gt;Rapezzi&lt;/lastName&gt;&lt;/author&gt;&lt;author&gt;&lt;lastName&gt;Cecco&lt;/lastName&gt;&lt;nonDroppingParticle&gt;De&lt;/nonDroppingParticle&gt;&lt;firstName&gt;C&lt;/firstName&gt;&lt;middleNames&gt;N&lt;/middleNames&gt;&lt;/author&gt;&lt;author&gt;&lt;firstName&gt;C&lt;/firstName&gt;&lt;lastName&gt;Autore&lt;/lastName&gt;&lt;/author&gt;&lt;author&gt;&lt;firstName&gt;E&lt;/firstName&gt;&lt;middleNames&gt;F&lt;/middleNames&gt;&lt;lastName&gt;Cook&lt;/lastName&gt;&lt;/author&gt;&lt;author&gt;&lt;firstName&gt;S&lt;/firstName&gt;&lt;middleNames&gt;N&lt;/middleNames&gt;&lt;lastName&gt;Hong&lt;/lastName&gt;&lt;/author&gt;&lt;author&gt;&lt;firstName&gt;C&lt;/firstName&gt;&lt;middleNames&gt;M&lt;/middleNames&gt;&lt;lastName&gt;Gibson&lt;/lastName&gt;&lt;/author&gt;&lt;author&gt;&lt;firstName&gt;W&lt;/firstName&gt;&lt;middleNames&gt;J&lt;/middleNames&gt;&lt;lastName&gt;Manning&lt;/lastName&gt;&lt;/author&gt;&lt;author&gt;&lt;firstName&gt;E&lt;/firstName&gt;&lt;lastName&gt;Appelbaum&lt;/lastName&gt;&lt;/author&gt;&lt;author&gt;&lt;firstName&gt;M&lt;/firstName&gt;&lt;middleNames&gt;S&lt;/middleNames&gt;&lt;lastName&gt;Maron&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Pr="000970E4">
              <w:rPr>
                <w:rFonts w:ascii="Times New Roman" w:eastAsia="MS Mincho" w:hAnsi="Times New Roman"/>
                <w:sz w:val="20"/>
                <w:szCs w:val="20"/>
                <w:lang w:val="en-US"/>
              </w:rPr>
              <w:t>[12]</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1293</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HCM</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6-SD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40</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Presence and extension of LGE predicts SCD</w:t>
            </w:r>
          </w:p>
        </w:tc>
      </w:tr>
      <w:tr w:rsidR="006D76EB" w:rsidRPr="000970E4" w:rsidTr="002B173F">
        <w:trPr>
          <w:trHeight w:val="6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6C018B">
            <w:pPr>
              <w:spacing w:after="0" w:line="240" w:lineRule="auto"/>
              <w:rPr>
                <w:rFonts w:ascii="Times New Roman" w:hAnsi="Times New Roman"/>
                <w:sz w:val="20"/>
                <w:szCs w:val="20"/>
              </w:rPr>
            </w:pPr>
            <w:r w:rsidRPr="000970E4">
              <w:rPr>
                <w:rFonts w:ascii="Times New Roman" w:hAnsi="Times New Roman"/>
                <w:sz w:val="20"/>
                <w:szCs w:val="20"/>
              </w:rPr>
              <w:t>LGE absence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0.39 (0.18-0.84)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0.002</w:t>
            </w:r>
          </w:p>
        </w:tc>
      </w:tr>
      <w:tr w:rsidR="006D76EB" w:rsidRPr="000970E4" w:rsidTr="002B173F">
        <w:trPr>
          <w:trHeight w:val="6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extent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1.46 per 10% (1.12-1.91)</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0.002</w:t>
            </w:r>
          </w:p>
        </w:tc>
      </w:tr>
      <w:tr w:rsidR="006D76EB" w:rsidRPr="000970E4" w:rsidTr="002B173F">
        <w:trPr>
          <w:trHeight w:val="69"/>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1.77 per 15% (1.22-2.43)</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0.008</w:t>
            </w:r>
          </w:p>
        </w:tc>
      </w:tr>
      <w:tr w:rsidR="006D76EB" w:rsidRPr="000970E4" w:rsidTr="002B173F">
        <w:trPr>
          <w:trHeight w:val="470"/>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2.14 per 20% (1.3-3.26)</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0.008</w:t>
            </w:r>
          </w:p>
        </w:tc>
      </w:tr>
      <w:tr w:rsidR="006D76EB" w:rsidRPr="000970E4" w:rsidTr="002B173F">
        <w:trPr>
          <w:trHeight w:val="470"/>
        </w:trPr>
        <w:tc>
          <w:tcPr>
            <w:tcW w:w="896"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Greulich</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C09E09A5-8F62-4180-8F15-B1198EFD30A5&lt;/uuid&gt;&lt;priority&gt;0&lt;/priority&gt;&lt;publications&gt;&lt;publication&gt;&lt;uuid&gt;041FC63D-58D9-49BF-80E1-ED0382BC3DEF&lt;/uuid&gt;&lt;volume&gt;6&lt;/volume&gt;&lt;accepted_date&gt;99201210111200000000222000&lt;/accepted_date&gt;&lt;doi&gt;10.1016/j.jcmg.2012.10.021&lt;/doi&gt;&lt;startpage&gt;501&lt;/startpage&gt;&lt;revision_date&gt;99201209281200000000222000&lt;/revision_date&gt;&lt;publication_date&gt;99201304001200000000220000&lt;/publication_date&gt;&lt;url&gt;http://linkinghub.elsevier.com/retrieve/pii/S1936878X13001332&lt;/url&gt;&lt;type&gt;400&lt;/type&gt;&lt;title&gt;CMR Imaging Predicts Death and Other Adverse Events in Suspected Cardiac Sarcoidosis&lt;/title&gt;&lt;submission_date&gt;99201208171200000000222000&lt;/submission_date&gt;&lt;number&gt;4&lt;/number&gt;&lt;institution&gt;Division of Cardiology, Robert-Bosch-Medical Center, Stuttgart, Germany.&lt;/institution&gt;&lt;subtype&gt;400&lt;/subtype&gt;&lt;endpage&gt;511&lt;/endpage&gt;&lt;bundle&gt;&lt;publication&gt;&lt;publisher&gt;Elsevier Inc&lt;/publisher&gt;&lt;title&gt;JACC: Cardiovascular Imaging&lt;/title&gt;&lt;type&gt;-100&lt;/type&gt;&lt;subtype&gt;-100&lt;/subtype&gt;&lt;uuid&gt;4E1092C5-589F-46C1-87E6-35F12E4A121D&lt;/uuid&gt;&lt;/publication&gt;&lt;/bundle&gt;&lt;authors&gt;&lt;author&gt;&lt;firstName&gt;Simon&lt;/firstName&gt;&lt;lastName&gt;Greulich&lt;/lastName&gt;&lt;/author&gt;&lt;author&gt;&lt;firstName&gt;Claudia&lt;/firstName&gt;&lt;middleNames&gt;Christina&lt;/middleNames&gt;&lt;lastName&gt;Deluigi&lt;/lastName&gt;&lt;/author&gt;&lt;author&gt;&lt;firstName&gt;Steffen&lt;/firstName&gt;&lt;lastName&gt;Gloekler&lt;/lastName&gt;&lt;/author&gt;&lt;author&gt;&lt;firstName&gt;Andreas&lt;/firstName&gt;&lt;lastName&gt;Wahl&lt;/lastName&gt;&lt;/author&gt;&lt;author&gt;&lt;firstName&gt;Christine&lt;/firstName&gt;&lt;lastName&gt;Zürn&lt;/lastName&gt;&lt;/author&gt;&lt;author&gt;&lt;firstName&gt;Ulrich&lt;/firstName&gt;&lt;lastName&gt;Kramer&lt;/lastName&gt;&lt;/author&gt;&lt;author&gt;&lt;firstName&gt;Detlev&lt;/firstName&gt;&lt;lastName&gt;Nothnagel&lt;/lastName&gt;&lt;/author&gt;&lt;author&gt;&lt;firstName&gt;Helmut&lt;/firstName&gt;&lt;lastName&gt;Bültel&lt;/lastName&gt;&lt;/author&gt;&lt;author&gt;&lt;firstName&gt;Julia&lt;/firstName&gt;&lt;lastName&gt;Schumm&lt;/lastName&gt;&lt;/author&gt;&lt;author&gt;&lt;firstName&gt;Stefan&lt;/firstName&gt;&lt;lastName&gt;Grün&lt;/lastName&gt;&lt;/author&gt;&lt;author&gt;&lt;firstName&gt;Peter&lt;/firstName&gt;&lt;lastName&gt;Ong&lt;/lastName&gt;&lt;/author&gt;&lt;author&gt;&lt;firstName&gt;Anja&lt;/firstName&gt;&lt;lastName&gt;Wagner&lt;/lastName&gt;&lt;/author&gt;&lt;author&gt;&lt;firstName&gt;Steffen&lt;/firstName&gt;&lt;lastName&gt;Schneider&lt;/lastName&gt;&lt;/author&gt;&lt;author&gt;&lt;firstName&gt;Kai&lt;/firstName&gt;&lt;lastName&gt;Nassenstein&lt;/lastName&gt;&lt;/author&gt;&lt;author&gt;&lt;firstName&gt;Meinrad&lt;/firstName&gt;&lt;lastName&gt;Gawaz&lt;/lastName&gt;&lt;/author&gt;&lt;author&gt;&lt;firstName&gt;Udo&lt;/firstName&gt;&lt;lastName&gt;Sechtem&lt;/lastName&gt;&lt;/author&gt;&lt;author&gt;&lt;firstName&gt;Oliver&lt;/firstName&gt;&lt;lastName&gt;Bruder&lt;/lastName&gt;&lt;/author&gt;&lt;author&gt;&lt;firstName&gt;Heiko&lt;/firstName&gt;&lt;lastName&gt;Mahrholdt&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[43]</w:t>
            </w:r>
            <w:r w:rsidRPr="000970E4">
              <w:rPr>
                <w:rFonts w:ascii="Times New Roman" w:hAnsi="Times New Roman"/>
                <w:sz w:val="20"/>
                <w:szCs w:val="20"/>
                <w:vertAlign w:val="superscript"/>
              </w:rPr>
              <w:fldChar w:fldCharType="end"/>
            </w:r>
          </w:p>
        </w:tc>
        <w:tc>
          <w:tcPr>
            <w:tcW w:w="2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155</w:t>
            </w:r>
          </w:p>
        </w:tc>
        <w:tc>
          <w:tcPr>
            <w:tcW w:w="53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Sarcoidosis</w:t>
            </w:r>
          </w:p>
        </w:tc>
        <w:tc>
          <w:tcPr>
            <w:tcW w:w="489"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31</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 SCD/ICD shock</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31.6</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0.0014</w:t>
            </w:r>
          </w:p>
        </w:tc>
      </w:tr>
      <w:tr w:rsidR="006D76EB" w:rsidRPr="000970E4" w:rsidTr="002B173F">
        <w:trPr>
          <w:trHeight w:val="345"/>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Nadel</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4FD13C2E-3626-4541-AE64-00CC7D0770EE&lt;/uuid&gt;&lt;priority&gt;0&lt;/priority&gt;&lt;publications&gt;&lt;publication&gt;&lt;publication_date&gt;99201501231200000000222000&lt;/publication_date&gt;&lt;doi&gt;10.1093/ehjci/jeu294&lt;/doi&gt;&lt;title&gt;Late gadolinium enhancement identified with cardiac magnetic resonance imaging in sarcoidosis patients is associated with long-term ventricular arrhythmia and sudden cardiac death&lt;/title&gt;&lt;uuid&gt;AAC88A27-A248-4BFA-9087-FF2E51B4215A&lt;/uuid&gt;&lt;subtype&gt;400&lt;/subtype&gt;&lt;type&gt;400&lt;/type&gt;&lt;citekey&gt;Nadel:2015em&lt;/citekey&gt;&lt;url&gt;https://academic.oup.com/ehjcimaging/article-lookup/doi/10.1093/ehjci/jeu294&lt;/url&gt;&lt;bundle&gt;&lt;publication&gt;&lt;publisher&gt;The Oxford University Press&lt;/publisher&gt;&lt;title&gt;European Heart Journal - Cardiovascular Imaging&lt;/title&gt;&lt;type&gt;-100&lt;/type&gt;&lt;subtype&gt;-100&lt;/subtype&gt;&lt;uuid&gt;F50AC7E5-157C-4E1B-AC0F-91BE96DE468D&lt;/uuid&gt;&lt;/publication&gt;&lt;/bundle&gt;&lt;authors&gt;&lt;author&gt;&lt;firstName&gt;J&lt;/firstName&gt;&lt;lastName&gt;Nadel&lt;/lastName&gt;&lt;/author&gt;&lt;author&gt;&lt;firstName&gt;T&lt;/firstName&gt;&lt;lastName&gt;Lancefield&lt;/lastName&gt;&lt;/author&gt;&lt;author&gt;&lt;firstName&gt;A&lt;/firstName&gt;&lt;lastName&gt;Voskoboinik&lt;/lastName&gt;&lt;/author&gt;&lt;author&gt;&lt;firstName&gt;A&lt;/firstName&gt;&lt;middleNames&gt;J&lt;/middleNames&gt;&lt;lastName&gt;Taylor&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[44]</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106</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Sarcoidosis</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37</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 VT</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was associated with higher arrhythmic risk</w:t>
            </w:r>
          </w:p>
        </w:tc>
      </w:tr>
      <w:tr w:rsidR="006D76EB" w:rsidRPr="000970E4" w:rsidTr="002B173F">
        <w:trPr>
          <w:trHeight w:val="11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SCD/VT</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38(+) vs 1.4%(-)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11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12.52 (1.35-116.2)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0.03</w:t>
            </w:r>
          </w:p>
        </w:tc>
      </w:tr>
      <w:tr w:rsidR="006D76EB" w:rsidRPr="000970E4" w:rsidTr="002B173F">
        <w:trPr>
          <w:trHeight w:val="11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SCD</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15.6(+) vs1.4%(-)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0.005</w:t>
            </w:r>
          </w:p>
        </w:tc>
      </w:tr>
      <w:tr w:rsidR="006D76EB" w:rsidRPr="000970E4" w:rsidTr="002B173F">
        <w:trPr>
          <w:trHeight w:val="470"/>
        </w:trPr>
        <w:tc>
          <w:tcPr>
            <w:tcW w:w="896"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Patel</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907771D4-E7EB-42AC-BE51-11B0EFFCEFF6&lt;/uuid&gt;&lt;priority&gt;0&lt;/priority&gt;&lt;publications&gt;&lt;publication&gt;&lt;uuid&gt;DD9D183B-6853-4718-9DD2-03C5238D6065&lt;/uuid&gt;&lt;volume&gt;120&lt;/volume&gt;&lt;doi&gt;10.1161/CIRCULATIONAHA.109.851352&lt;/doi&gt;&lt;startpage&gt;1969&lt;/startpage&gt;&lt;publication_date&gt;99200911161200000000222000&lt;/publication_date&gt;&lt;url&gt;http://circ.ahajournals.org/cgi/doi/10.1161/CIRCULATIONAHA.109.851352&lt;/url&gt;&lt;type&gt;400&lt;/type&gt;&lt;title&gt;Detection of Myocardial Damage in Patients With Sarcoidosis&lt;/title&gt;&lt;institution&gt;Duke Cardiovascular Magnetic Resonance Center, Duke University Medical Center, Durham, NC 27710, USA.&lt;/institution&gt;&lt;number&gt;20&lt;/number&gt;&lt;subtype&gt;400&lt;/subtype&gt;&lt;endpage&gt;1977&lt;/endpage&gt;&lt;bundle&gt;&lt;publication&gt;&lt;publisher&gt;Lippincott Williams &amp;amp; Wilkins&lt;/publisher&gt;&lt;title&gt;Circulation&lt;/title&gt;&lt;type&gt;-100&lt;/type&gt;&lt;subtype&gt;-100&lt;/subtype&gt;&lt;uuid&gt;59CA37DB-E355-4927-AA7C-C122F783FA7C&lt;/uuid&gt;&lt;/publication&gt;&lt;/bundle&gt;&lt;authors&gt;&lt;author&gt;&lt;firstName&gt;M&lt;/firstName&gt;&lt;middleNames&gt;R&lt;/middleNames&gt;&lt;lastName&gt;Patel&lt;/lastName&gt;&lt;/author&gt;&lt;author&gt;&lt;firstName&gt;P&lt;/firstName&gt;&lt;middleNames&gt;J&lt;/middleNames&gt;&lt;lastName&gt;Cawley&lt;/lastName&gt;&lt;/author&gt;&lt;author&gt;&lt;firstName&gt;J&lt;/firstName&gt;&lt;middleNames&gt;F&lt;/middleNames&gt;&lt;lastName&gt;Heitner&lt;/lastName&gt;&lt;/author&gt;&lt;author&gt;&lt;firstName&gt;I&lt;/firstName&gt;&lt;lastName&gt;Klem&lt;/lastName&gt;&lt;/author&gt;&lt;author&gt;&lt;firstName&gt;M&lt;/firstName&gt;&lt;middleNames&gt;A&lt;/middleNames&gt;&lt;lastName&gt;Parker&lt;/lastName&gt;&lt;/author&gt;&lt;author&gt;&lt;firstName&gt;W&lt;/firstName&gt;&lt;middleNames&gt;A&lt;/middleNames&gt;&lt;lastName&gt;Jaroudi&lt;/lastName&gt;&lt;/author&gt;&lt;author&gt;&lt;firstName&gt;T&lt;/firstName&gt;&lt;middleNames&gt;J&lt;/middleNames&gt;&lt;lastName&gt;Meine&lt;/lastName&gt;&lt;/author&gt;&lt;author&gt;&lt;firstName&gt;J&lt;/firstName&gt;&lt;middleNames&gt;B&lt;/middleNames&gt;&lt;lastName&gt;White&lt;/lastName&gt;&lt;/author&gt;&lt;author&gt;&lt;firstName&gt;M&lt;/firstName&gt;&lt;middleNames&gt;D&lt;/middleNames&gt;&lt;lastName&gt;Elliott&lt;/lastName&gt;&lt;/author&gt;&lt;author&gt;&lt;firstName&gt;H&lt;/firstName&gt;&lt;middleNames&gt;W&lt;/middleNames&gt;&lt;lastName&gt;Kim&lt;/lastName&gt;&lt;/author&gt;&lt;author&gt;&lt;firstName&gt;R&lt;/firstName&gt;&lt;middleNames&gt;M&lt;/middleNames&gt;&lt;lastName&gt;Judd&lt;/lastName&gt;&lt;/author&gt;&lt;author&gt;&lt;firstName&gt;R&lt;/firstName&gt;&lt;middleNames&gt;J&lt;/middleNames&gt;&lt;lastName&gt;Kim&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[45]</w:t>
            </w:r>
            <w:r w:rsidRPr="000970E4">
              <w:rPr>
                <w:rFonts w:ascii="Times New Roman" w:hAnsi="Times New Roman"/>
                <w:sz w:val="20"/>
                <w:szCs w:val="20"/>
                <w:vertAlign w:val="superscript"/>
              </w:rPr>
              <w:fldChar w:fldCharType="end"/>
            </w:r>
          </w:p>
        </w:tc>
        <w:tc>
          <w:tcPr>
            <w:tcW w:w="2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81</w:t>
            </w:r>
          </w:p>
        </w:tc>
        <w:tc>
          <w:tcPr>
            <w:tcW w:w="53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Sarcoidosis</w:t>
            </w:r>
          </w:p>
        </w:tc>
        <w:tc>
          <w:tcPr>
            <w:tcW w:w="489"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Manual</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22</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Death/ICD shock/PM</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17.2 (+) vs 1.9%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w:t>
            </w:r>
          </w:p>
        </w:tc>
      </w:tr>
      <w:tr w:rsidR="006D76EB" w:rsidRPr="000970E4" w:rsidTr="002B173F">
        <w:trPr>
          <w:trHeight w:val="270"/>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Grün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A4141A4B-E56E-490C-AF15-C99AEEE4CAD8&lt;/uuid&gt;&lt;priority&gt;0&lt;/priority&gt;&lt;publications&gt;&lt;publication&gt;&lt;volume&gt;59&lt;/volume&gt;&lt;publication_date&gt;99201205001200000000220000&lt;/publication_date&gt;&lt;number&gt;18&lt;/number&gt;&lt;doi&gt;10.1016/j.jacc.2012.01.007&lt;/doi&gt;&lt;startpage&gt;1604&lt;/startpage&gt;&lt;title&gt;Long-Term Follow-Up of Biopsy-Proven Viral Myocarditis&lt;/title&gt;&lt;uuid&gt;39074AA5-B01F-4173-BF60-F28DD734CF85&lt;/uuid&gt;&lt;subtype&gt;400&lt;/subtype&gt;&lt;endpage&gt;1615&lt;/endpage&gt;&lt;type&gt;400&lt;/type&gt;&lt;url&gt;http://linkinghub.elsevier.com/retrieve/pii/S0735109712001581&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Stefan&lt;/firstName&gt;&lt;lastName&gt;Grün&lt;/lastName&gt;&lt;/author&gt;&lt;author&gt;&lt;firstName&gt;Julia&lt;/firstName&gt;&lt;lastName&gt;Schumm&lt;/lastName&gt;&lt;/author&gt;&lt;author&gt;&lt;firstName&gt;Simon&lt;/firstName&gt;&lt;lastName&gt;Greulich&lt;/lastName&gt;&lt;/author&gt;&lt;author&gt;&lt;firstName&gt;Anja&lt;/firstName&gt;&lt;lastName&gt;Wagner&lt;/lastName&gt;&lt;/author&gt;&lt;author&gt;&lt;firstName&gt;Steffen&lt;/firstName&gt;&lt;lastName&gt;Schneider&lt;/lastName&gt;&lt;/author&gt;&lt;author&gt;&lt;firstName&gt;Oliver&lt;/firstName&gt;&lt;lastName&gt;Bruder&lt;/lastName&gt;&lt;/author&gt;&lt;author&gt;&lt;firstName&gt;Eva-Maria&lt;/firstName&gt;&lt;lastName&gt;Kispert&lt;/lastName&gt;&lt;/author&gt;&lt;author&gt;&lt;firstName&gt;Stephan&lt;/firstName&gt;&lt;lastName&gt;Hill&lt;/lastName&gt;&lt;/author&gt;&lt;author&gt;&lt;firstName&gt;Peter&lt;/firstName&gt;&lt;lastName&gt;Ong&lt;/lastName&gt;&lt;/author&gt;&lt;author&gt;&lt;firstName&gt;Karin&lt;/firstName&gt;&lt;lastName&gt;Klingel&lt;/lastName&gt;&lt;/author&gt;&lt;author&gt;&lt;firstName&gt;Reinhardt&lt;/firstName&gt;&lt;lastName&gt;Kandolf&lt;/lastName&gt;&lt;/author&gt;&lt;author&gt;&lt;firstName&gt;Udo&lt;/firstName&gt;&lt;lastName&gt;Sechtem&lt;/lastName&gt;&lt;/author&gt;&lt;author&gt;&lt;firstName&gt;Heiko&lt;/firstName&gt;&lt;lastName&gt;Mahrholdt&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[46]</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203</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Myocarditis</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56</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 CV death</w:t>
            </w:r>
          </w:p>
        </w:tc>
        <w:tc>
          <w:tcPr>
            <w:tcW w:w="1619" w:type="pct"/>
            <w:gridSpan w:val="3"/>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is the best predictor of mortality</w:t>
            </w:r>
          </w:p>
        </w:tc>
      </w:tr>
      <w:tr w:rsidR="006D76EB" w:rsidRPr="000970E4" w:rsidTr="002B173F">
        <w:trPr>
          <w:trHeight w:val="22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8.4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0.004</w:t>
            </w:r>
          </w:p>
        </w:tc>
      </w:tr>
      <w:tr w:rsidR="006D76EB" w:rsidRPr="000970E4" w:rsidTr="002B173F">
        <w:trPr>
          <w:trHeight w:val="164"/>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12.8</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&lt;0.01</w:t>
            </w:r>
          </w:p>
        </w:tc>
      </w:tr>
      <w:tr w:rsidR="006D76EB" w:rsidRPr="000970E4" w:rsidTr="002B173F">
        <w:trPr>
          <w:trHeight w:val="193"/>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Schumm</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99D0DCDA-C1E3-469B-9E3A-C351572E3CB0&lt;/uuid&gt;&lt;priority&gt;0&lt;/priority&gt;&lt;publications&gt;&lt;publication&gt;&lt;uuid&gt;76ABF104-C2A6-4D5B-A418-751200577603&lt;/uuid&gt;&lt;volume&gt;16&lt;/volume&gt;&lt;doi&gt;10.1186/1532-429X-16-14&lt;/doi&gt;&lt;startpage&gt;14&lt;/startpage&gt;&lt;publication_date&gt;99201400001200000000200000&lt;/publication_date&gt;&lt;url&gt;http://jcmr-online.biomedcentral.com/articles/10.1186/1532-429X-16-14&lt;/url&gt;&lt;citekey&gt;Schumm:2014dn&lt;/citekey&gt;&lt;type&gt;400&lt;/type&gt;&lt;title&gt;Cardiovascular magnetic resonance risk stratification in patients with clinically suspected myocarditis&lt;/title&gt;&lt;publisher&gt;BioMed Central&lt;/publisher&gt;&lt;number&gt;1&lt;/number&gt;&lt;subtype&gt;400&lt;/subtype&gt;&lt;bundle&gt;&lt;publication&gt;&lt;publisher&gt;BioMed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Julia&lt;/firstName&gt;&lt;lastName&gt;Schumm&lt;/lastName&gt;&lt;/author&gt;&lt;author&gt;&lt;firstName&gt;Simon&lt;/firstName&gt;&lt;lastName&gt;Greulich&lt;/lastName&gt;&lt;/author&gt;&lt;author&gt;&lt;firstName&gt;Anja&lt;/firstName&gt;&lt;lastName&gt;Wagner&lt;/lastName&gt;&lt;/author&gt;&lt;author&gt;&lt;firstName&gt;Stefan&lt;/firstName&gt;&lt;lastName&gt;Grün&lt;/lastName&gt;&lt;/author&gt;&lt;author&gt;&lt;firstName&gt;Peter&lt;/firstName&gt;&lt;lastName&gt;Ong&lt;/lastName&gt;&lt;/author&gt;&lt;author&gt;&lt;firstName&gt;Kerstin&lt;/firstName&gt;&lt;lastName&gt;Bentz&lt;/lastName&gt;&lt;/author&gt;&lt;author&gt;&lt;firstName&gt;Karin&lt;/firstName&gt;&lt;lastName&gt;Klingel&lt;/lastName&gt;&lt;/author&gt;&lt;author&gt;&lt;firstName&gt;Reinhard&lt;/firstName&gt;&lt;lastName&gt;Kandolf&lt;/lastName&gt;&lt;/author&gt;&lt;author&gt;&lt;firstName&gt;Oliver&lt;/firstName&gt;&lt;lastName&gt;Bruder&lt;/lastName&gt;&lt;/author&gt;&lt;author&gt;&lt;firstName&gt;Steffen&lt;/firstName&gt;&lt;lastName&gt;Schneider&lt;/lastName&gt;&lt;/author&gt;&lt;author&gt;&lt;firstName&gt;Udo&lt;/firstName&gt;&lt;lastName&gt;Sechtem&lt;/lastName&gt;&lt;/author&gt;&lt;author&gt;&lt;firstName&gt;Heiko&lt;/firstName&gt;&lt;lastName&gt;Mahrholdt&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[47]</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405</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Myocarditis</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2-SD</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36</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CV death/ SCD/ ICD shock</w:t>
            </w:r>
          </w:p>
        </w:tc>
        <w:tc>
          <w:tcPr>
            <w:tcW w:w="572"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HR 3.98 </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0.11</w:t>
            </w:r>
          </w:p>
        </w:tc>
      </w:tr>
      <w:tr w:rsidR="006D76EB" w:rsidRPr="000970E4" w:rsidTr="002B173F">
        <w:trPr>
          <w:trHeight w:val="192"/>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10.83 (2.26-51.82)</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 †</w:t>
            </w:r>
          </w:p>
        </w:tc>
      </w:tr>
      <w:tr w:rsidR="006D76EB" w:rsidRPr="000970E4" w:rsidTr="002B173F">
        <w:trPr>
          <w:trHeight w:val="345"/>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 xml:space="preserve">Normal CMR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0.14 (0.01-0.34)</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470"/>
        </w:trPr>
        <w:tc>
          <w:tcPr>
            <w:tcW w:w="896" w:type="pct"/>
            <w:shd w:val="clear" w:color="auto" w:fill="auto"/>
          </w:tcPr>
          <w:p w:rsidR="006D76EB" w:rsidRPr="000970E4" w:rsidRDefault="006D76EB" w:rsidP="00F54701">
            <w:pPr>
              <w:spacing w:after="0" w:line="240" w:lineRule="auto"/>
              <w:rPr>
                <w:rFonts w:ascii="Times New Roman" w:hAnsi="Times New Roman"/>
                <w:sz w:val="20"/>
                <w:szCs w:val="20"/>
                <w:vertAlign w:val="superscript"/>
              </w:rPr>
            </w:pPr>
            <w:r w:rsidRPr="000970E4">
              <w:rPr>
                <w:rFonts w:ascii="Times New Roman" w:hAnsi="Times New Roman"/>
                <w:sz w:val="20"/>
                <w:szCs w:val="20"/>
              </w:rPr>
              <w:t>Fontana</w:t>
            </w:r>
            <w:r w:rsidRPr="000970E4">
              <w:rPr>
                <w:rFonts w:ascii="Times New Roman" w:hAnsi="Times New Roman"/>
                <w:sz w:val="20"/>
                <w:szCs w:val="20"/>
              </w:rPr>
              <w:fldChar w:fldCharType="begin"/>
            </w:r>
            <w:r w:rsidR="000E4EBB">
              <w:rPr>
                <w:rFonts w:ascii="Times New Roman" w:hAnsi="Times New Roman"/>
                <w:sz w:val="20"/>
                <w:szCs w:val="20"/>
              </w:rPr>
              <w:instrText xml:space="preserve"> ADDIN PAPERS2_CITATIONS &lt;citation&gt;&lt;uuid&gt;D6EB6453-429C-4677-906A-DC7199A3CB02&lt;/uuid&gt;&lt;priority&gt;0&lt;/priority&gt;&lt;publications&gt;&lt;publication&gt;&lt;uuid&gt;D0B616C2-961F-4458-A635-9AD09FF93C5B&lt;/uuid&gt;&lt;volume&gt;132&lt;/volume&gt;&lt;accepted_date&gt;99201508031200000000222000&lt;/accepted_date&gt;&lt;doi&gt;10.1161/CIRCULATIONAHA.115.016567&lt;/doi&gt;&lt;startpage&gt;1570&lt;/startpage&gt;&lt;publication_date&gt;99201510201200000000222000&lt;/publication_date&gt;&lt;url&gt;http://circ.ahajournals.org/lookup/doi/10.1161/CIRCULATIONAHA.115.016567&lt;/url&gt;&lt;citekey&gt;Fontana:2015ib&lt;/citekey&gt;&lt;type&gt;400&lt;/type&gt;&lt;title&gt;Prognostic Value of Late Gadolinium Enhancement Cardiovascular Magnetic Resonance in Cardiac Amyloidosis.&lt;/title&gt;&lt;publisher&gt;American Heart Association, Inc.&lt;/publisher&gt;&lt;submission_date&gt;99201503221200000000222000&lt;/submission_date&gt;&lt;number&gt;16&lt;/number&gt;&lt;institution&gt;From Heart Hospital, London, UK (M.F., S.P., P.R., A.A.-G., T.A.T., S.M.B., V.M., S.R., H.B., A.S.H., C.H.M., J.C.M.); Institute of Cardiovascular Science (M.F., A.A.-G., T.A.T., S.M.B., H.B., J.C.M.) and Department of Statistical Science (W.B.), University College London, UK; National Amyloidosis Centre, University College London, Royal Free Hospital, London, UK (M.F., S.M.B., R.H.S., K.P., S.M., C.J.W., H.J.L., A.D.W., J.D.G., P.N.H.); Bristol Heart Institute, University of Bristol, UK (C.B.-D.); University of Pittsburgh School of Medicine, PA (E.B.S.); and National Heart, Lung and Blood Institute, National Institutes of Health, Bethesda, MD (P.K.).&lt;/institution&gt;&lt;subtype&gt;400&lt;/subtype&gt;&lt;endpage&gt;1579&lt;/endpage&gt;&lt;bundle&gt;&lt;publication&gt;&lt;publisher&gt;Lippincott Williams &amp;amp; Wilkins&lt;/publisher&gt;&lt;title&gt;Circulation&lt;/title&gt;&lt;type&gt;-100&lt;/type&gt;&lt;subtype&gt;-100&lt;/subtype&gt;&lt;uuid&gt;59CA37DB-E355-4927-AA7C-C122F783FA7C&lt;/uuid&gt;&lt;/publication&gt;&lt;/bundle&gt;&lt;authors&gt;&lt;author&gt;&lt;firstName&gt;Marianna&lt;/firstName&gt;&lt;lastName&gt;Fontana&lt;/lastName&gt;&lt;/author&gt;&lt;author&gt;&lt;firstName&gt;Silvia&lt;/firstName&gt;&lt;lastName&gt;Pica&lt;/lastName&gt;&lt;/author&gt;&lt;author&gt;&lt;firstName&gt;Patricia&lt;/firstName&gt;&lt;lastName&gt;Reant&lt;/lastName&gt;&lt;/author&gt;&lt;author&gt;&lt;firstName&gt;Amna&lt;/firstName&gt;&lt;lastName&gt;Abdel-Gadir&lt;/lastName&gt;&lt;/author&gt;&lt;author&gt;&lt;firstName&gt;Thomas&lt;/firstName&gt;&lt;middleNames&gt;A&lt;/middleNames&gt;&lt;lastName&gt;Treibel&lt;/lastName&gt;&lt;/author&gt;&lt;author&gt;&lt;firstName&gt;Sanjay&lt;/firstName&gt;&lt;middleNames&gt;M&lt;/middleNames&gt;&lt;lastName&gt;Banypersad&lt;/lastName&gt;&lt;/author&gt;&lt;author&gt;&lt;firstName&gt;Viviana&lt;/firstName&gt;&lt;lastName&gt;Maestrini&lt;/lastName&gt;&lt;/author&gt;&lt;author&gt;&lt;firstName&gt;William&lt;/firstName&gt;&lt;lastName&gt;Barcella&lt;/lastName&gt;&lt;/author&gt;&lt;author&gt;&lt;firstName&gt;Stefania&lt;/firstName&gt;&lt;lastName&gt;Rosmini&lt;/lastName&gt;&lt;/author&gt;&lt;author&gt;&lt;firstName&gt;Heerajnarain&lt;/firstName&gt;&lt;lastName&gt;Bulluck&lt;/lastName&gt;&lt;/author&gt;&lt;author&gt;&lt;firstName&gt;Rabya&lt;/firstName&gt;&lt;middleNames&gt;H&lt;/middleNames&gt;&lt;lastName&gt;Sayed&lt;/lastName&gt;&lt;/author&gt;&lt;author&gt;&lt;firstName&gt;Ketna&lt;/firstName&gt;&lt;lastName&gt;Patel&lt;/lastName&gt;&lt;/author&gt;&lt;author&gt;&lt;firstName&gt;Shameem&lt;/firstName&gt;&lt;lastName&gt;Mamhood&lt;/lastName&gt;&lt;/author&gt;&lt;author&gt;&lt;firstName&gt;Chiara&lt;/firstName&gt;&lt;lastName&gt;Bucciarelli-Ducci&lt;/lastName&gt;&lt;/author&gt;&lt;author&gt;&lt;firstName&gt;Carol&lt;/firstName&gt;&lt;middleNames&gt;J&lt;/middleNames&gt;&lt;lastName&gt;Whelan&lt;/lastName&gt;&lt;/author&gt;&lt;author&gt;&lt;firstName&gt;Anna&lt;/firstName&gt;&lt;middleNames&gt;S&lt;/middleNames&gt;&lt;lastName&gt;Herrey&lt;/lastName&gt;&lt;/author&gt;&lt;author&gt;&lt;firstName&gt;Helen&lt;/firstName&gt;&lt;middleNames&gt;J&lt;/middleNames&gt;&lt;lastName&gt;Lachmann&lt;/lastName&gt;&lt;/author&gt;&lt;author&gt;&lt;firstName&gt;Ashutosh&lt;/firstName&gt;&lt;middleNames&gt;D&lt;/middleNames&gt;&lt;lastName&gt;Wechalekar&lt;/lastName&gt;&lt;/author&gt;&lt;author&gt;&lt;firstName&gt;Charlotte&lt;/firstName&gt;&lt;middleNames&gt;H&lt;/middleNames&gt;&lt;lastName&gt;Manisty&lt;/lastName&gt;&lt;/author&gt;&lt;author&gt;&lt;firstName&gt;Eric&lt;/firstName&gt;&lt;middleNames&gt;B&lt;/middleNames&gt;&lt;lastName&gt;Schelbert&lt;/lastName&gt;&lt;/author&gt;&lt;author&gt;&lt;firstName&gt;Peter&lt;/firstName&gt;&lt;lastName&gt;Kellman&lt;/lastName&gt;&lt;/author&gt;&lt;author&gt;&lt;firstName&gt;Julian&lt;/firstName&gt;&lt;middleNames&gt;D&lt;/middleNames&gt;&lt;lastName&gt;Gillmore&lt;/lastName&gt;&lt;/author&gt;&lt;author&gt;&lt;firstName&gt;Philip&lt;/firstName&gt;&lt;middleNames&gt;N&lt;/middleNames&gt;&lt;lastName&gt;Hawkins&lt;/lastName&gt;&lt;/author&gt;&lt;author&gt;&lt;firstName&gt;James&lt;/firstName&gt;&lt;middleNames&gt;C&lt;/middleNames&gt;&lt;lastName&gt;Moon&lt;/lastName&gt;&lt;/author&gt;&lt;/authors&gt;&lt;/publication&gt;&lt;/publications&gt;&lt;cites&gt;&lt;/cites&gt;&lt;/citation&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[48]</w:t>
            </w:r>
            <w:r w:rsidRPr="000970E4">
              <w:rPr>
                <w:rFonts w:ascii="Times New Roman" w:hAnsi="Times New Roman"/>
                <w:sz w:val="20"/>
                <w:szCs w:val="20"/>
              </w:rPr>
              <w:fldChar w:fldCharType="end"/>
            </w:r>
          </w:p>
        </w:tc>
        <w:tc>
          <w:tcPr>
            <w:tcW w:w="2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250</w:t>
            </w:r>
          </w:p>
        </w:tc>
        <w:tc>
          <w:tcPr>
            <w:tcW w:w="53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Amyloidosis</w:t>
            </w:r>
          </w:p>
        </w:tc>
        <w:tc>
          <w:tcPr>
            <w:tcW w:w="489"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Transmural LGE</w:t>
            </w:r>
          </w:p>
        </w:tc>
        <w:tc>
          <w:tcPr>
            <w:tcW w:w="353"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24</w:t>
            </w:r>
          </w:p>
        </w:tc>
        <w:tc>
          <w:tcPr>
            <w:tcW w:w="85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Transmural LGE</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5.4 (2.1-13.7)</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&lt;0.0001</w:t>
            </w:r>
          </w:p>
        </w:tc>
      </w:tr>
      <w:tr w:rsidR="006D76EB" w:rsidRPr="000970E4" w:rsidTr="002B173F">
        <w:trPr>
          <w:trHeight w:val="288"/>
        </w:trPr>
        <w:tc>
          <w:tcPr>
            <w:tcW w:w="896"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lastRenderedPageBreak/>
              <w:t>Neilan</w:t>
            </w:r>
            <w:r w:rsidRPr="000970E4">
              <w:rPr>
                <w:rFonts w:ascii="Times New Roman" w:hAnsi="Times New Roman"/>
                <w:sz w:val="20"/>
                <w:szCs w:val="20"/>
                <w:vertAlign w:val="superscript"/>
              </w:rPr>
              <w:fldChar w:fldCharType="begin"/>
            </w:r>
            <w:r w:rsidR="000E4EBB">
              <w:rPr>
                <w:rFonts w:ascii="Times New Roman" w:hAnsi="Times New Roman"/>
                <w:sz w:val="20"/>
                <w:szCs w:val="20"/>
                <w:vertAlign w:val="superscript"/>
              </w:rPr>
              <w:instrText xml:space="preserve"> ADDIN PAPERS2_CITATIONS &lt;citation&gt;&lt;uuid&gt;81F31417-519B-4BC0-AEB9-59D1AEC6F023&lt;/uuid&gt;&lt;priority&gt;0&lt;/priority&gt;&lt;publications&gt;&lt;publication&gt;&lt;uuid&gt;DC8A0C1C-159E-4E27-A71D-43E50175BEA3&lt;/uuid&gt;&lt;volume&gt;8&lt;/volume&gt;&lt;accepted_date&gt;99201411201200000000222000&lt;/accepted_date&gt;&lt;doi&gt;10.1016/j.jcmg.2014.11.017&lt;/doi&gt;&lt;startpage&gt;414&lt;/startpage&gt;&lt;revision_date&gt;99201411141200000000222000&lt;/revision_date&gt;&lt;publication_date&gt;99201504001200000000220000&lt;/publication_date&gt;&lt;url&gt;http://linkinghub.elsevier.com/retrieve/pii/S1936878X1500090X&lt;/url&gt;&lt;citekey&gt;Neilan:2015dl&lt;/citekey&gt;&lt;type&gt;400&lt;/type&gt;&lt;title&gt;Late Gadolinium Enhancement Among Survivors of Sudden Cardiac Arrest&lt;/title&gt;&lt;submission_date&gt;99201407111200000000222000&lt;/submission_date&gt;&lt;number&gt;4&lt;/number&gt;&lt;institution&gt;Division of Cardiology, Department of Medicine, Massachusetts General Hospital, Boston, Massachusetts; Cardiac MR PET CT Program, Department of Radiology, Massachusetts General Hospital, Boston, Massachusetts.&lt;/institution&gt;&lt;subtype&gt;400&lt;/subtype&gt;&lt;endpage&gt;423&lt;/endpage&gt;&lt;bundle&gt;&lt;publication&gt;&lt;publisher&gt;Elsevier Inc&lt;/publisher&gt;&lt;title&gt;JACC. Cardiovascular imaging&lt;/title&gt;&lt;type&gt;-100&lt;/type&gt;&lt;subtype&gt;-100&lt;/subtype&gt;&lt;uuid&gt;0AE7C6CF-8DE6-4411-AD1E-C76C3D140F4A&lt;/uuid&gt;&lt;/publication&gt;&lt;/bundle&gt;&lt;authors&gt;&lt;author&gt;&lt;firstName&gt;Tomas&lt;/firstName&gt;&lt;middleNames&gt;G&lt;/middleNames&gt;&lt;lastName&gt;Neilan&lt;/lastName&gt;&lt;/author&gt;&lt;author&gt;&lt;firstName&gt;Hoshang&lt;/firstName&gt;&lt;lastName&gt;Farhad&lt;/lastName&gt;&lt;/author&gt;&lt;author&gt;&lt;firstName&gt;Thomas&lt;/firstName&gt;&lt;lastName&gt;Mayrhofer&lt;/lastName&gt;&lt;/author&gt;&lt;author&gt;&lt;firstName&gt;Ravi&lt;/firstName&gt;&lt;middleNames&gt;V&lt;/middleNames&gt;&lt;lastName&gt;Shah&lt;/lastName&gt;&lt;/author&gt;&lt;author&gt;&lt;firstName&gt;John&lt;/firstName&gt;&lt;middleNames&gt;A&lt;/middleNames&gt;&lt;lastName&gt;Dodson&lt;/lastName&gt;&lt;/author&gt;&lt;author&gt;&lt;firstName&gt;Siddique&lt;/firstName&gt;&lt;middleNames&gt;A&lt;/middleNames&gt;&lt;lastName&gt;Abbasi&lt;/lastName&gt;&lt;/author&gt;&lt;author&gt;&lt;firstName&gt;Stephan&lt;/firstName&gt;&lt;middleNames&gt;B&lt;/middleNames&gt;&lt;lastName&gt;Danik&lt;/lastName&gt;&lt;/author&gt;&lt;author&gt;&lt;firstName&gt;Daniel&lt;/firstName&gt;&lt;middleNames&gt;J&lt;/middleNames&gt;&lt;lastName&gt;Verdini&lt;/lastName&gt;&lt;/author&gt;&lt;author&gt;&lt;firstName&gt;Michifumi&lt;/firstName&gt;&lt;lastName&gt;Tokuda&lt;/lastName&gt;&lt;/author&gt;&lt;author&gt;&lt;firstName&gt;Usha&lt;/firstName&gt;&lt;middleNames&gt;B&lt;/middleNames&gt;&lt;lastName&gt;Tedrow&lt;/lastName&gt;&lt;/author&gt;&lt;author&gt;&lt;firstName&gt;Michael&lt;/firstName&gt;&lt;lastName&gt;Jerosch-Herold&lt;/lastName&gt;&lt;/author&gt;&lt;author&gt;&lt;firstName&gt;Udo&lt;/firstName&gt;&lt;lastName&gt;Hoffmann&lt;/lastName&gt;&lt;/author&gt;&lt;author&gt;&lt;firstName&gt;Brian&lt;/firstName&gt;&lt;middleNames&gt;B&lt;/middleNames&gt;&lt;lastName&gt;Ghoshhajra&lt;/lastName&gt;&lt;/author&gt;&lt;author&gt;&lt;firstName&gt;William&lt;/firstName&gt;&lt;middleNames&gt;G&lt;/middleNames&gt;&lt;lastName&gt;Stevenson&lt;/lastName&gt;&lt;/author&gt;&lt;author&gt;&lt;firstName&gt;Raymond&lt;/firstName&gt;&lt;middleNames&gt;Y&lt;/middleNames&gt;&lt;lastName&gt;Kwong&lt;/lastName&gt;&lt;/author&gt;&lt;/authors&gt;&lt;/publication&gt;&lt;/publications&gt;&lt;cites&gt;&lt;/cites&gt;&lt;/citation&gt;</w:instrText>
            </w:r>
            <w:r w:rsidRPr="000970E4">
              <w:rPr>
                <w:rFonts w:ascii="Times New Roman" w:hAnsi="Times New Roman"/>
                <w:sz w:val="20"/>
                <w:szCs w:val="20"/>
                <w:vertAlign w:val="superscript"/>
              </w:rPr>
              <w:fldChar w:fldCharType="separate"/>
            </w:r>
            <w:r w:rsidR="000E4EBB">
              <w:rPr>
                <w:rFonts w:ascii="Times New Roman" w:eastAsia="MS Mincho" w:hAnsi="Times New Roman"/>
                <w:sz w:val="20"/>
                <w:szCs w:val="20"/>
                <w:lang w:val="en-US"/>
              </w:rPr>
              <w:t>[49]</w:t>
            </w:r>
            <w:r w:rsidRPr="000970E4">
              <w:rPr>
                <w:rFonts w:ascii="Times New Roman" w:hAnsi="Times New Roman"/>
                <w:sz w:val="20"/>
                <w:szCs w:val="20"/>
                <w:vertAlign w:val="superscript"/>
              </w:rPr>
              <w:fldChar w:fldCharType="end"/>
            </w:r>
          </w:p>
        </w:tc>
        <w:tc>
          <w:tcPr>
            <w:tcW w:w="2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137</w:t>
            </w:r>
          </w:p>
        </w:tc>
        <w:tc>
          <w:tcPr>
            <w:tcW w:w="53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Aborted SCD (no MI)</w:t>
            </w:r>
          </w:p>
        </w:tc>
        <w:tc>
          <w:tcPr>
            <w:tcW w:w="489"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FWHM</w:t>
            </w:r>
          </w:p>
        </w:tc>
        <w:tc>
          <w:tcPr>
            <w:tcW w:w="353"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29</w:t>
            </w:r>
          </w:p>
        </w:tc>
        <w:tc>
          <w:tcPr>
            <w:tcW w:w="855" w:type="pct"/>
            <w:vMerge w:val="restar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Death/ICD shock</w:t>
            </w: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6.7 (2.38-18.85)</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r w:rsidR="006D76EB" w:rsidRPr="000970E4" w:rsidTr="002B173F">
        <w:trPr>
          <w:trHeight w:val="288"/>
        </w:trPr>
        <w:tc>
          <w:tcPr>
            <w:tcW w:w="896"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2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3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489"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353"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855" w:type="pct"/>
            <w:vMerge/>
            <w:shd w:val="clear" w:color="auto" w:fill="auto"/>
          </w:tcPr>
          <w:p w:rsidR="006D76EB" w:rsidRPr="000970E4" w:rsidRDefault="006D76EB" w:rsidP="00F54701">
            <w:pPr>
              <w:spacing w:after="0" w:line="240" w:lineRule="auto"/>
              <w:rPr>
                <w:rFonts w:ascii="Times New Roman" w:hAnsi="Times New Roman"/>
                <w:sz w:val="20"/>
                <w:szCs w:val="20"/>
              </w:rPr>
            </w:pPr>
          </w:p>
        </w:tc>
        <w:tc>
          <w:tcPr>
            <w:tcW w:w="572"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LGE (per 1%)</w:t>
            </w:r>
          </w:p>
        </w:tc>
        <w:tc>
          <w:tcPr>
            <w:tcW w:w="685"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HR 1.15 (1.11-1.19)</w:t>
            </w:r>
          </w:p>
        </w:tc>
        <w:tc>
          <w:tcPr>
            <w:tcW w:w="361" w:type="pct"/>
            <w:shd w:val="clear" w:color="auto" w:fill="auto"/>
          </w:tcPr>
          <w:p w:rsidR="006D76EB" w:rsidRPr="000970E4" w:rsidRDefault="006D76EB" w:rsidP="00F54701">
            <w:pPr>
              <w:spacing w:after="0" w:line="240" w:lineRule="auto"/>
              <w:rPr>
                <w:rFonts w:ascii="Times New Roman" w:hAnsi="Times New Roman"/>
                <w:sz w:val="20"/>
                <w:szCs w:val="20"/>
              </w:rPr>
            </w:pPr>
            <w:r w:rsidRPr="000970E4">
              <w:rPr>
                <w:rFonts w:ascii="Times New Roman" w:hAnsi="Times New Roman"/>
                <w:sz w:val="20"/>
                <w:szCs w:val="20"/>
              </w:rPr>
              <w:t>&lt;0.001</w:t>
            </w:r>
          </w:p>
        </w:tc>
      </w:tr>
    </w:tbl>
    <w:p w:rsidR="00A07F90" w:rsidRPr="000970E4" w:rsidRDefault="00A07F90" w:rsidP="00A07F90">
      <w:pPr>
        <w:pStyle w:val="Cuadrculamedia1-nfasis21"/>
        <w:ind w:left="1080"/>
        <w:rPr>
          <w:rFonts w:ascii="Times New Roman" w:hAnsi="Times New Roman"/>
          <w:sz w:val="20"/>
          <w:szCs w:val="20"/>
        </w:rPr>
      </w:pPr>
    </w:p>
    <w:p w:rsidR="00BA0BA2" w:rsidRPr="000E4EBB" w:rsidRDefault="00A07F90">
      <w:pPr>
        <w:rPr>
          <w:rFonts w:ascii="Times New Roman" w:hAnsi="Times New Roman"/>
          <w:b/>
          <w:sz w:val="20"/>
          <w:szCs w:val="20"/>
        </w:rPr>
      </w:pPr>
      <w:r w:rsidRPr="000970E4">
        <w:rPr>
          <w:rFonts w:ascii="Times New Roman" w:hAnsi="Times New Roman"/>
          <w:sz w:val="20"/>
          <w:szCs w:val="20"/>
        </w:rPr>
        <w:br w:type="page"/>
      </w:r>
      <w:r w:rsidRPr="000970E4">
        <w:rPr>
          <w:rFonts w:ascii="Times New Roman" w:hAnsi="Times New Roman"/>
          <w:b/>
          <w:sz w:val="20"/>
          <w:szCs w:val="20"/>
        </w:rPr>
        <w:lastRenderedPageBreak/>
        <w:t>References:</w:t>
      </w:r>
    </w:p>
    <w:p w:rsidR="000E4EBB" w:rsidRDefault="00BA0BA2"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sidRPr="000970E4">
        <w:rPr>
          <w:rFonts w:ascii="Times New Roman" w:hAnsi="Times New Roman"/>
          <w:sz w:val="20"/>
          <w:szCs w:val="20"/>
        </w:rPr>
        <w:fldChar w:fldCharType="begin"/>
      </w:r>
      <w:r w:rsidRPr="000970E4">
        <w:rPr>
          <w:rFonts w:ascii="Times New Roman" w:hAnsi="Times New Roman"/>
          <w:sz w:val="20"/>
          <w:szCs w:val="20"/>
        </w:rPr>
        <w:instrText xml:space="preserve"> ADDIN PAPERS2_CITATIONS &lt;papers2_bibliography/&gt;</w:instrText>
      </w:r>
      <w:r w:rsidRPr="000970E4">
        <w:rPr>
          <w:rFonts w:ascii="Times New Roman" w:hAnsi="Times New Roman"/>
          <w:sz w:val="20"/>
          <w:szCs w:val="20"/>
        </w:rPr>
        <w:fldChar w:fldCharType="separate"/>
      </w:r>
      <w:r w:rsidR="000E4EBB">
        <w:rPr>
          <w:rFonts w:ascii="Times New Roman" w:eastAsia="MS Mincho" w:hAnsi="Times New Roman"/>
          <w:sz w:val="20"/>
          <w:szCs w:val="20"/>
          <w:lang w:val="en-US"/>
        </w:rPr>
        <w:t xml:space="preserve">1. Kim RJ, Fieno DS, Parrish TB, Harris K, Chen EL, Simonetti O, et al. Relationship of MRI Delayed Contrast Enhancement to Irreversible Injury, Infarct Age, and Contractile Function. Circulation. 1999;100:1992–2002.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 Fieno DS, Kim RJ, Chen EL, Lomasney JW, Klocke FJ, Judd RM. Contrast-enhanced magnetic resonance imaging of myocardium at risk: distinction between reversible and irreversible injury throughout infarct healing.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2000;36:1985–91.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 Wagner A, Mahrholdt H, Holly TA, Elliott MD, Regenfus M, Parker M, et al. Contrast-enhanced MRI and routine single photon emission computed tomography (SPECT) perfusion imaging for detection of subendocardial myocardial </w:t>
      </w:r>
      <w:r w:rsidR="00A67EDB">
        <w:rPr>
          <w:rFonts w:ascii="Times New Roman" w:eastAsia="MS Mincho" w:hAnsi="Times New Roman"/>
          <w:sz w:val="20"/>
          <w:szCs w:val="20"/>
          <w:lang w:val="en-US"/>
        </w:rPr>
        <w:t xml:space="preserve">infarcts: an imaging study. </w:t>
      </w:r>
      <w:r>
        <w:rPr>
          <w:rFonts w:ascii="Times New Roman" w:eastAsia="MS Mincho" w:hAnsi="Times New Roman"/>
          <w:sz w:val="20"/>
          <w:szCs w:val="20"/>
          <w:lang w:val="en-US"/>
        </w:rPr>
        <w:t xml:space="preserve">Lancet. 2003;361:374–9.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4. Gulati A, Jabbour A, Ismail TF, Guha K, Khwaja J, Raza S, et al. Association of fibrosis with mortality and sudden cardiac death in patients with nonischemic dilated cardiomyopathy. JAMA. 2013;309:896–908.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5. Iles LM, Ellims AH, Llewellyn H, Hare JL, Kaye DM, McLean CA, et al. Histological validation of cardiac magnetic resonance analysis of regional and diffuse interstitial myocardial fibrosis. </w:t>
      </w:r>
      <w:r w:rsidR="00A67EDB" w:rsidRPr="00A67EDB">
        <w:rPr>
          <w:rFonts w:ascii="Times New Roman" w:eastAsia="MS Mincho" w:hAnsi="Times New Roman"/>
          <w:sz w:val="20"/>
          <w:szCs w:val="20"/>
          <w:lang w:val="en-US"/>
        </w:rPr>
        <w:t>Eur Heart J Cardiovasc Imaging</w:t>
      </w:r>
      <w:r w:rsidR="00A67EDB">
        <w:rPr>
          <w:rFonts w:ascii="Times New Roman" w:eastAsia="MS Mincho" w:hAnsi="Times New Roman"/>
          <w:sz w:val="20"/>
          <w:szCs w:val="20"/>
          <w:lang w:val="en-US"/>
        </w:rPr>
        <w:t>.</w:t>
      </w:r>
      <w:r>
        <w:rPr>
          <w:rFonts w:ascii="Times New Roman" w:eastAsia="MS Mincho" w:hAnsi="Times New Roman"/>
          <w:sz w:val="20"/>
          <w:szCs w:val="20"/>
          <w:lang w:val="en-US"/>
        </w:rPr>
        <w:t xml:space="preserve"> 2015;16:14–22.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6. Thiele H, Kappl MJE, Conradi S, Niebauer J, Hambrecht R, Schuler G. Reproducibility of Chronic and Acute Infarct Size Measurement by Delayed Enhancement-Magnetic Resonance Imaging.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2006;47:1641–5.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7. Desch S, Engelhardt H, Meissner J, Eitel I, Sareban M, Fuernau G, et al. Reliability of myocardial salvage assessment by cardiac magnetic resonance imaging in acute reperfused myocardial infarction. Int J Cardiovasc Imaging. 2012;28:263–72.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8. Flett AS, Hasleton J, Cook C, Hausenloy D, Quarta G, Ariti C, et al. Evaluation of Techniques for the Quantification of Myocardial Scar of Differing Etiology Using Cardiac Magnetic Resonance. JACC: Cardiovascular Imaging. 2011;4:150–6.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9. McAlindon E, Pufulete M, Lawton C, Angelini GD, Bucciarelli-Ducci C. Quantification of infarct size and myocardium at risk: evaluation of different techniques and its implications. </w:t>
      </w:r>
      <w:r w:rsidR="00A67EDB" w:rsidRPr="00A67EDB">
        <w:rPr>
          <w:rFonts w:ascii="Times New Roman" w:eastAsia="MS Mincho" w:hAnsi="Times New Roman"/>
          <w:sz w:val="20"/>
          <w:szCs w:val="20"/>
          <w:lang w:val="en-US"/>
        </w:rPr>
        <w:t>Eur Heart J Cardiovasc Imaging</w:t>
      </w:r>
      <w:r w:rsidR="00A67EDB">
        <w:rPr>
          <w:rFonts w:ascii="Times New Roman" w:eastAsia="MS Mincho" w:hAnsi="Times New Roman"/>
          <w:sz w:val="20"/>
          <w:szCs w:val="20"/>
          <w:lang w:val="en-US"/>
        </w:rPr>
        <w:t>.</w:t>
      </w:r>
      <w:r>
        <w:rPr>
          <w:rFonts w:ascii="Times New Roman" w:eastAsia="MS Mincho" w:hAnsi="Times New Roman"/>
          <w:sz w:val="20"/>
          <w:szCs w:val="20"/>
          <w:lang w:val="en-US"/>
        </w:rPr>
        <w:t xml:space="preserve"> 2015;16:738–46.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10. Khan JN, Nazir SA, Horsfield MA, Singh A, Kanagala P, Greenwood JP, et al. Comparison of semi-automated methods to quantify infarct size and area at risk by cardiovascular magnetic resonance imaging at 1.5T and 3.0T field strengths. BMC Research Notes [Internet]. BioMed Central; 2015;8:52. Available from: http://www.biomedcentral.com/1756-0500/8/52</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11. Neilan TG, Coelho-Filho OR, Danik SB, Shah RV, Dodson JA, Verdini DJ, et al. CMR Quantification of Myocardial Scar Provides Additive Prognostic Information in Nonischemic Cardiomyopathy. JACC Cardiovasc Imaging. 2013;6:944–54.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lastRenderedPageBreak/>
        <w:t xml:space="preserve">12. Chan RH, Maron BJ, Olivotto I, Pencina MJ, Assenza GE, Haas T, et al. Prognostic Value of Quantitative Contrast-Enhanced Cardiovascular Magnetic Resonance for the Evaluation of Sudden Death Risk in Patients With Hypertrophic Cardiomyopathy. Circulation. 2014;130:484–95.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13. Wagner A, Mahrholdt H, Holly TA, Elliott MD, Regenfus M, Parker M, et al. Contrast-enhanced MRI and routine single photon emission computed tomography (SPECT) perfusion imaging for detection of subendocardial myocardial infarcts: an imaging study. Lancet. Elsevier; 2003;361:374–9.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14. Ibrahim T, Bülow HP, Hackl T, Hörnke M, Nekolla SG, Breuer M, et al. Diagnostic value of contrast-enhanced magnetic resonance imaging and single-photon emission computed tomography for detection of myocardial necrosis early after acute myocardial infarction. </w:t>
      </w:r>
      <w:r w:rsidR="00B93E02">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2007;49:208–16.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15. Wu Y-W, Tadamura E, Kanao S, Yamamuro M, Marui A, Komeda M, et al. Myocardial viability by contrast-enhanced cardiovascular magnetic resonance in patients with coronary artery disease: comparison with gated single-photon emission tomography and FDG position emission tomography. Int J Cardiovasc Imaging [Internet]. Springer Netherlands; 2007;23:757–65. Available from: http://link.springer.com/10.1007/s10554-007-9215-y</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sidRPr="00B06FB5">
        <w:rPr>
          <w:rFonts w:ascii="Times New Roman" w:eastAsia="MS Mincho" w:hAnsi="Times New Roman"/>
          <w:sz w:val="20"/>
          <w:szCs w:val="20"/>
          <w:lang w:val="es-ES"/>
        </w:rPr>
        <w:t xml:space="preserve">16. Larose E, Rodés-Cabau J, Pibarot P, Rinfret S, Proulx G, Nguyen CM, et al. </w:t>
      </w:r>
      <w:r>
        <w:rPr>
          <w:rFonts w:ascii="Times New Roman" w:eastAsia="MS Mincho" w:hAnsi="Times New Roman"/>
          <w:sz w:val="20"/>
          <w:szCs w:val="20"/>
          <w:lang w:val="en-US"/>
        </w:rPr>
        <w:t xml:space="preserve">Predicting late myocardial recovery and outcomes in the early hours of ST-segment elevation myocardial infarction traditional measures compared with microvascular obstruction, salvaged myocardium, and necrosis characteristics by cardiovascular magnetic resonance. </w:t>
      </w:r>
      <w:r w:rsidR="00B93E02">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2010;55:2459–69.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17. Wu E, Ortiz JT, Tejedor P, Lee DC, Bucciarelli-Ducci C, Kansal P, et al. Infarct size by contrast enhanced cardiac magnetic resonance is a stronger predictor of outcomes than left ventricular ejection fraction or end-systolic volume index: prospective cohort study. Heart [Internet]. 2008;94:730–6. Available from: http://heart.bmj.com/cgi/doi/10.1136/hrt.2007.122622</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18. Hadamitzky M, Langhans B, Hausleiter J, Sonne C, Byrne RA, Mehilli J, et al. Prognostic value of late gadolinium enhancement in cardiovascular magnetic resonance imaging after acute ST-elevation myocardial infarction in comparison with single-photon emission tomography using Tc99m-Sestamibi. European Heart Journal - Cardiovascular Imaging. 2014;15:216–25.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19. Eitel I, de Waha S, Wöhrle J, Fuernau G, Lurz P, Pauschinger M, et al. Comprehensive Prognosis Assessment by CMR Imaging After ST-Segment Elevation M</w:t>
      </w:r>
      <w:r w:rsidR="00A67EDB">
        <w:rPr>
          <w:rFonts w:ascii="Times New Roman" w:eastAsia="MS Mincho" w:hAnsi="Times New Roman"/>
          <w:sz w:val="20"/>
          <w:szCs w:val="20"/>
          <w:lang w:val="en-US"/>
        </w:rPr>
        <w:t>yocardial Infarction. J Am Coll</w:t>
      </w:r>
      <w:r>
        <w:rPr>
          <w:rFonts w:ascii="Times New Roman" w:eastAsia="MS Mincho" w:hAnsi="Times New Roman"/>
          <w:sz w:val="20"/>
          <w:szCs w:val="20"/>
          <w:lang w:val="en-US"/>
        </w:rPr>
        <w:t xml:space="preserve"> Cardiol. [Internet]. 2014;64:1217–26. Available from: http://linkinghub.elsevier.com/retrieve/pii/S0735109714056241</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20. Eitel I, Desch S, Fuernau G, Hildebrand L, Gutberlet M, Schuler G, et al. Prognostic Significance and Determinants of Myocardial Salvage Assessed by Cardiovascular Magnetic Resonance in Acute Reperfused Myocardial Infarction. </w:t>
      </w:r>
      <w:r w:rsidR="00B93E02">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2010;55:2470–9.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21. Stone GW, Selker HP, Thiele H, Patel MR, Udelson JE, Ohman EM, et al. Relationship Between Infarct Size and Outcomes Following Primary PCI. </w:t>
      </w:r>
      <w:r w:rsidR="00B93E02">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2016;67:1674–83.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22. de Waha S, Desch S, Eitel I, Fuernau G, Zachrau J, Leuschner A, et al. Impact of early vs. late microvascular obstruction assessed by magnetic resonance imaging on long-term outcome after ST-elevation myocardial infarction: a comparison with trad</w:t>
      </w:r>
      <w:r w:rsidR="00A67EDB">
        <w:rPr>
          <w:rFonts w:ascii="Times New Roman" w:eastAsia="MS Mincho" w:hAnsi="Times New Roman"/>
          <w:sz w:val="20"/>
          <w:szCs w:val="20"/>
          <w:lang w:val="en-US"/>
        </w:rPr>
        <w:t>itional prognostic markers. Eur</w:t>
      </w:r>
      <w:r>
        <w:rPr>
          <w:rFonts w:ascii="Times New Roman" w:eastAsia="MS Mincho" w:hAnsi="Times New Roman"/>
          <w:sz w:val="20"/>
          <w:szCs w:val="20"/>
          <w:lang w:val="en-US"/>
        </w:rPr>
        <w:t xml:space="preserve"> Heart J. The Oxford University Press; 2010;31:2660–8.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lastRenderedPageBreak/>
        <w:t xml:space="preserve">23. </w:t>
      </w:r>
      <w:r w:rsidR="001F69DF">
        <w:rPr>
          <w:rFonts w:ascii="Times New Roman" w:eastAsia="MS Mincho" w:hAnsi="Times New Roman"/>
          <w:sz w:val="20"/>
          <w:szCs w:val="20"/>
          <w:lang w:val="en-US"/>
        </w:rPr>
        <w:t>Steel K</w:t>
      </w:r>
      <w:r w:rsidR="001F69DF" w:rsidRPr="001F69DF">
        <w:rPr>
          <w:rFonts w:ascii="Times New Roman" w:eastAsia="MS Mincho" w:hAnsi="Times New Roman"/>
          <w:sz w:val="20"/>
          <w:szCs w:val="20"/>
          <w:lang w:val="en-US"/>
        </w:rPr>
        <w:t>, Broderick R, Gandla V, Larose E, Resnic F, Jerosch-Herold M</w:t>
      </w:r>
      <w:r>
        <w:rPr>
          <w:rFonts w:ascii="Times New Roman" w:eastAsia="MS Mincho" w:hAnsi="Times New Roman"/>
          <w:sz w:val="20"/>
          <w:szCs w:val="20"/>
          <w:lang w:val="en-US"/>
        </w:rPr>
        <w:t>, et al. Complementary Prognostic Values of Stress Myocardial Perfusion and Late Gadolinium Enhancement Imaging by Cardiac Magnetic Resonance in Patients With Known or Suspected Coronary Artery Disease. Circulation [Internet]. American Heart Association, Inc; 2009;120:1390–400. Available from: http://circ.ahajournals.org/cgi/doi/10.1161/CIRCULATIONAHA.108.812503</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24. </w:t>
      </w:r>
      <w:r w:rsidR="001F69DF">
        <w:rPr>
          <w:rFonts w:ascii="Times New Roman" w:eastAsia="MS Mincho" w:hAnsi="Times New Roman"/>
          <w:sz w:val="20"/>
          <w:szCs w:val="20"/>
          <w:lang w:val="en-US"/>
        </w:rPr>
        <w:t>Kwong RY</w:t>
      </w:r>
      <w:r w:rsidR="001F69DF" w:rsidRPr="001F69DF">
        <w:rPr>
          <w:rFonts w:ascii="Times New Roman" w:eastAsia="MS Mincho" w:hAnsi="Times New Roman"/>
          <w:sz w:val="20"/>
          <w:szCs w:val="20"/>
          <w:lang w:val="en-US"/>
        </w:rPr>
        <w:t>, Chan AK, Brown KA, Chan CW, Reynolds HG, Tsang S,</w:t>
      </w:r>
      <w:r>
        <w:rPr>
          <w:rFonts w:ascii="Times New Roman" w:eastAsia="MS Mincho" w:hAnsi="Times New Roman"/>
          <w:sz w:val="20"/>
          <w:szCs w:val="20"/>
          <w:lang w:val="en-US"/>
        </w:rPr>
        <w:t xml:space="preserve"> et al. Impact of Unrecognized Myocardial Scar Detected by Cardiac Magnetic Resonance Imaging on Event-Free Survival in Patients Presenting With Signs or Symptoms of Coronary Artery Disease. Circulation [Internet]. American Heart Association, Inc; 2006;113:2733–43. Available from: http://circ.ahajournals.org/cgi/doi/10.1161/CIRCULATIONAHA.105.570648</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25. Iles L, Pfluger H, Lefkovits L, Butler MJ, Kistler PM, Kaye DM, et al. Myocardial Fibrosis Predicts Appropriate Device Therapy in Patients With Implantable Cardioverter-Defibrillators for Primary Prevention of Sudden Cardiac Death. J</w:t>
      </w:r>
      <w:r w:rsidR="00A67EDB">
        <w:rPr>
          <w:rFonts w:ascii="Times New Roman" w:eastAsia="MS Mincho" w:hAnsi="Times New Roman"/>
          <w:sz w:val="20"/>
          <w:szCs w:val="20"/>
          <w:lang w:val="en-US"/>
        </w:rPr>
        <w:t xml:space="preserve"> Am Coll Cardiol.</w:t>
      </w:r>
      <w:r>
        <w:rPr>
          <w:rFonts w:ascii="Times New Roman" w:eastAsia="MS Mincho" w:hAnsi="Times New Roman"/>
          <w:sz w:val="20"/>
          <w:szCs w:val="20"/>
          <w:lang w:val="en-US"/>
        </w:rPr>
        <w:t xml:space="preserve"> 2011;57:821–8.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26. </w:t>
      </w:r>
      <w:r w:rsidR="001F69DF">
        <w:rPr>
          <w:rFonts w:ascii="Times New Roman" w:eastAsia="MS Mincho" w:hAnsi="Times New Roman"/>
          <w:sz w:val="20"/>
          <w:szCs w:val="20"/>
          <w:lang w:val="en-US"/>
        </w:rPr>
        <w:t>Gao P</w:t>
      </w:r>
      <w:r w:rsidR="007167F1" w:rsidRPr="007167F1">
        <w:rPr>
          <w:rFonts w:ascii="Times New Roman" w:eastAsia="MS Mincho" w:hAnsi="Times New Roman"/>
          <w:sz w:val="20"/>
          <w:szCs w:val="20"/>
          <w:lang w:val="en-US"/>
        </w:rPr>
        <w:t>, Yee R, Gula L, Krahn AD, Skanes A, Leong-Sit P,</w:t>
      </w:r>
      <w:r w:rsidR="007167F1">
        <w:rPr>
          <w:rFonts w:ascii="Times New Roman" w:eastAsia="MS Mincho" w:hAnsi="Times New Roman"/>
          <w:sz w:val="20"/>
          <w:szCs w:val="20"/>
          <w:lang w:val="en-US"/>
        </w:rPr>
        <w:t xml:space="preserve"> </w:t>
      </w:r>
      <w:r>
        <w:rPr>
          <w:rFonts w:ascii="Times New Roman" w:eastAsia="MS Mincho" w:hAnsi="Times New Roman"/>
          <w:sz w:val="20"/>
          <w:szCs w:val="20"/>
          <w:lang w:val="en-US"/>
        </w:rPr>
        <w:t>et al. Prediction of Arrhythmic Events in Ischemic and Dilated Cardiomyopathy Patients Referred for Implantable Cardiac Defibrillator: Evaluation of Multiple Scar Quantification Measures for Late Gadolinium Enhancement Magnetic Resonance Imaging. Circ Cardiovasc Imaging [Internet]. American Heart Association, Inc; 2012;5:448–56. Available from: http://circimaging.ahajournals.org/cgi/doi/10.1161/CIRCIMAGING.111.971549</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27. Klem I, Weinsaft JW, Bahnson TD, Hegland D, Kim HW, Hayes B, et al. Assessment of Myocardial Scarring Improves Risk Stratification in Patients Evaluated for Cardiac Defibrillator Implantation.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[Internet]. 2012;60:408–20. Available from: http://linkinghub.elsevier.com/retrieve/pii/S0735109712017032</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28. </w:t>
      </w:r>
      <w:r w:rsidR="007167F1">
        <w:rPr>
          <w:rFonts w:ascii="Times New Roman" w:eastAsia="MS Mincho" w:hAnsi="Times New Roman"/>
          <w:sz w:val="20"/>
          <w:szCs w:val="20"/>
          <w:lang w:val="en-US"/>
        </w:rPr>
        <w:t>Wu KC</w:t>
      </w:r>
      <w:r w:rsidR="007167F1" w:rsidRPr="007167F1">
        <w:rPr>
          <w:rFonts w:ascii="Times New Roman" w:eastAsia="MS Mincho" w:hAnsi="Times New Roman"/>
          <w:sz w:val="20"/>
          <w:szCs w:val="20"/>
          <w:lang w:val="en-US"/>
        </w:rPr>
        <w:t>, Gerstenblith G, Guallar</w:t>
      </w:r>
      <w:r w:rsidR="007167F1">
        <w:rPr>
          <w:rFonts w:ascii="Times New Roman" w:eastAsia="MS Mincho" w:hAnsi="Times New Roman"/>
          <w:sz w:val="20"/>
          <w:szCs w:val="20"/>
          <w:lang w:val="en-US"/>
        </w:rPr>
        <w:t xml:space="preserve"> E, Marine JE, Dalal D, Cheng A</w:t>
      </w:r>
      <w:r>
        <w:rPr>
          <w:rFonts w:ascii="Times New Roman" w:eastAsia="MS Mincho" w:hAnsi="Times New Roman"/>
          <w:sz w:val="20"/>
          <w:szCs w:val="20"/>
          <w:lang w:val="en-US"/>
        </w:rPr>
        <w:t>, et al. Combined Cardiac Magnetic Resonance Imaging and C-Reactive Protein Levels Identify a Cohort at Low Risk for Defibrillator Firings and Death. Circ Cardiovasc Imaging [Internet]. American Heart Association, Inc; 2012;5:178–86. Available from: http://circimaging.ahajournals.org/cgi/doi/10.1161/CIRCIMAGING.111.968024</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29. Mordi I, Jhund PS, Gardner RS, Payne J, Carrick D, Berry C, et al. LGE and NT-proBNP Identify Low Risk of Death or Arrhythmic Events in Patients With Primary Prevention ICDs. JACC Cardiovasc Imaging [Internet]. 2014;7:561–9. Available from: http://linkinghub.elsevier.com/retrieve/pii/S1936878X1400237X</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30. </w:t>
      </w:r>
      <w:r w:rsidR="001F69DF">
        <w:rPr>
          <w:rFonts w:ascii="Times New Roman" w:eastAsia="MS Mincho" w:hAnsi="Times New Roman"/>
          <w:sz w:val="20"/>
          <w:szCs w:val="20"/>
          <w:lang w:val="en-US"/>
        </w:rPr>
        <w:t>Almehmadi F, Joncas SX</w:t>
      </w:r>
      <w:r w:rsidR="001F69DF" w:rsidRPr="001F69DF">
        <w:rPr>
          <w:rFonts w:ascii="Times New Roman" w:eastAsia="MS Mincho" w:hAnsi="Times New Roman"/>
          <w:sz w:val="20"/>
          <w:szCs w:val="20"/>
          <w:lang w:val="en-US"/>
        </w:rPr>
        <w:t>, Nevis I</w:t>
      </w:r>
      <w:r w:rsidR="001F69DF">
        <w:rPr>
          <w:rFonts w:ascii="Times New Roman" w:eastAsia="MS Mincho" w:hAnsi="Times New Roman"/>
          <w:sz w:val="20"/>
          <w:szCs w:val="20"/>
          <w:lang w:val="en-US"/>
        </w:rPr>
        <w:t>, Zahrani M, Bokhari M</w:t>
      </w:r>
      <w:r w:rsidR="001F69DF" w:rsidRPr="001F69DF">
        <w:rPr>
          <w:rFonts w:ascii="Times New Roman" w:eastAsia="MS Mincho" w:hAnsi="Times New Roman"/>
          <w:sz w:val="20"/>
          <w:szCs w:val="20"/>
          <w:lang w:val="en-US"/>
        </w:rPr>
        <w:t>, Stirrat J</w:t>
      </w:r>
      <w:r w:rsidR="001F69DF">
        <w:rPr>
          <w:rFonts w:ascii="Times New Roman" w:eastAsia="MS Mincho" w:hAnsi="Times New Roman"/>
          <w:sz w:val="20"/>
          <w:szCs w:val="20"/>
          <w:lang w:val="en-US"/>
        </w:rPr>
        <w:t>,</w:t>
      </w:r>
      <w:r>
        <w:rPr>
          <w:rFonts w:ascii="Times New Roman" w:eastAsia="MS Mincho" w:hAnsi="Times New Roman"/>
          <w:sz w:val="20"/>
          <w:szCs w:val="20"/>
          <w:lang w:val="en-US"/>
        </w:rPr>
        <w:t xml:space="preserve"> et al. Prevalence of Myocardial Fibrosis Patterns in Patients With Systolic Dysfunction: Prognostic Significance for the Prediction of Sudden Cardiac Arrest or Appropriate Implantable Cardiac Defibrillator Therapy. Circ Cardiovasc Imaging [Internet]. American Heart Association, Inc; 2014;7:593–600. Available from: http://circimaging.ahajournals.org/cgi/doi/10.1161/CIRCIMAGING.113.001768</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31. Neilan TG, Shah RV, Abbasi SA, Farhad H, Groarke JD, Dodson JA, et al. The Incidence, Pattern, and Prognostic Value of Left Ventricular Myocardial Scar by Late Gadolinium Enhancement in Patients With Atrial Fibrillation.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[Internet]. 2013;62:2205–14. Available from: http://linkinghub.elsevier.com/retrieve/pii/S0735109713038783</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32. Müller KAL, Müller I, Kramer U, Kandolf R, Gawaz M, Bauer A, et al. Prognostic Value of Contrast-enhanced Cardiac Magnetic Resonance Imaging in Patients with Newly Diagnosed Non-Ischemic Cardiomyopathy: Cohort Study. Marian AJ, editor. PLoS ONE [Internet]. 2013;8:e57077. Available from: http://dx.plos.org/10.1371/journal.pone.0057077</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sidRPr="00B06FB5">
        <w:rPr>
          <w:rFonts w:ascii="Times New Roman" w:eastAsia="MS Mincho" w:hAnsi="Times New Roman"/>
          <w:sz w:val="20"/>
          <w:szCs w:val="20"/>
          <w:lang w:val="es-ES"/>
        </w:rPr>
        <w:lastRenderedPageBreak/>
        <w:t xml:space="preserve">33. </w:t>
      </w:r>
      <w:r w:rsidR="001F69DF" w:rsidRPr="001F69DF">
        <w:rPr>
          <w:rFonts w:ascii="Times New Roman" w:eastAsia="MS Mincho" w:hAnsi="Times New Roman"/>
          <w:sz w:val="20"/>
          <w:szCs w:val="20"/>
          <w:lang w:val="es-ES"/>
        </w:rPr>
        <w:t>Masci PG, Doulaptsis C, Bertella E, Del Torto A, Symons R, Pontone G</w:t>
      </w:r>
      <w:r w:rsidRPr="00B06FB5">
        <w:rPr>
          <w:rFonts w:ascii="Times New Roman" w:eastAsia="MS Mincho" w:hAnsi="Times New Roman"/>
          <w:sz w:val="20"/>
          <w:szCs w:val="20"/>
          <w:lang w:val="es-ES"/>
        </w:rPr>
        <w:t xml:space="preserve">, et al. </w:t>
      </w:r>
      <w:r>
        <w:rPr>
          <w:rFonts w:ascii="Times New Roman" w:eastAsia="MS Mincho" w:hAnsi="Times New Roman"/>
          <w:sz w:val="20"/>
          <w:szCs w:val="20"/>
          <w:lang w:val="en-US"/>
        </w:rPr>
        <w:t>Incremental Prognostic Value of Myocardial Fibrosis in Patients With Non-Ischemic Cardiomyopathy Without Congestive Heart Failure. Circulation: Heart Failure [Internet]. American Heart Association, Inc; 2014;7:448–56. Available from: http://circheartfailure.ahajournals.org/cgi/doi/10.1161/CIRCHEARTFAILURE.113.000996</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34. Assomull RG, Prasad SK, Lyne J, Smith G, Burman ED, Khan M, et al. Cardiovascular Magnetic Resonance, Fibrosis, and Prognosis in Dilated Cardiomyopathy.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[Internet]. 2006;48:1977–85. Available from: http://linkinghub.elsevier.com/retrieve/pii/S0735109706021115</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35. Lehrke S, Lossnitzer D, Schob M, Steen H, Merten C, Kemmling H, et al. Use of cardiovascular magnetic resonance for risk stratification in chronic heart failure: prognostic value of late gadolinium enhancement in patients with non-ischaemic dilated cardiomyopathy. Heart [Internet]. BMJ Publishing Group Ltd; 2011;97:727–32. Available from: http://heart.bmj.com/cgi/doi/10.1136/hrt.2010.205542</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sidRPr="00B06FB5">
        <w:rPr>
          <w:rFonts w:ascii="Times New Roman" w:eastAsia="MS Mincho" w:hAnsi="Times New Roman"/>
          <w:sz w:val="20"/>
          <w:szCs w:val="20"/>
          <w:lang w:val="es-ES"/>
        </w:rPr>
        <w:t xml:space="preserve">36. Perazzolo Marra M, De Lazzari M, Zorzi A, Migliore F, Zilio F, Calore C, et al. </w:t>
      </w:r>
      <w:r>
        <w:rPr>
          <w:rFonts w:ascii="Times New Roman" w:eastAsia="MS Mincho" w:hAnsi="Times New Roman"/>
          <w:sz w:val="20"/>
          <w:szCs w:val="20"/>
          <w:lang w:val="en-US"/>
        </w:rPr>
        <w:t xml:space="preserve">Impact of the presence and amount of myocardial fibrosis by cardiac magnetic resonance on arrhythmic outcome and sudden cardiac death in nonischemic dilated cardiomyopathy. Heart Rhythm. 2014;11:856–63.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37. Leyva F, Taylor RJ, Foley PWX, Umar F, Mulligan LJ, Patel K, et al. Left Ventricular Midwall Fibrosis as a Predictor of Mortality and Morbidity After Cardiac Resynchronization Therapy in Patients With Nonischemic Cardiomyopathy.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2012;60:1659–67.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38. Wu KC, Weiss RG, Thiemann DR, Kitagawa K, Schmidt A, Dalal D, et al. Late Gadolinium Enhancement by Cardiovascular Magnetic Resonance Heralds an Adverse Prognosis in Nonischemic Cardiomyopathy.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[Internet]. 2008;51:2414–21. Available from: http://linkinghub.elsevier.com/retrieve/pii/S0735109708011133</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39. Bruder O, Wagner A, Jensen CJ, Schneider S, Ong P, Kispert E-M, et al. Myocardial Scar Visualized by Cardiovascular Magnetic Resonance Imaging Predicts Major Adverse Events in Patients With Hypertrophic Cardiomyopathy.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2010;56:875–87.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sidRPr="00A67EDB">
        <w:rPr>
          <w:rFonts w:ascii="Times New Roman" w:eastAsia="MS Mincho" w:hAnsi="Times New Roman"/>
          <w:sz w:val="20"/>
          <w:szCs w:val="20"/>
        </w:rPr>
        <w:t xml:space="preserve">40. </w:t>
      </w:r>
      <w:r w:rsidR="001F69DF" w:rsidRPr="00A67EDB">
        <w:rPr>
          <w:rFonts w:ascii="Times New Roman" w:eastAsia="MS Mincho" w:hAnsi="Times New Roman"/>
          <w:sz w:val="20"/>
          <w:szCs w:val="20"/>
        </w:rPr>
        <w:t>Maron MS, Appelbaum E, Harrigan CJ, Buros J, Gibson CM, Hanna C,</w:t>
      </w:r>
      <w:r w:rsidRPr="00A67EDB">
        <w:rPr>
          <w:rFonts w:ascii="Times New Roman" w:eastAsia="MS Mincho" w:hAnsi="Times New Roman"/>
          <w:sz w:val="20"/>
          <w:szCs w:val="20"/>
        </w:rPr>
        <w:t xml:space="preserve"> et al. </w:t>
      </w:r>
      <w:r>
        <w:rPr>
          <w:rFonts w:ascii="Times New Roman" w:eastAsia="MS Mincho" w:hAnsi="Times New Roman"/>
          <w:sz w:val="20"/>
          <w:szCs w:val="20"/>
          <w:lang w:val="en-US"/>
        </w:rPr>
        <w:t>Clinical Profile and Significance of Delayed Enhancement in Hypertrophic Cardiomyopathy. Circulation: Heart Failure [Internet]. American Heart Association, Inc; 2008;1:184–91. Available from: http://circheartfailure.ahajournals.org/cgi/doi/10.1161/CIRCHEARTFAILURE.108.768119</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41. O'Hanlon R, Grasso A, Roughton M, Moon JC, Clark S, Wage R, et al. Prognostic Significance of Myocardial Fibrosis in Hypertrophic Cardiomyopathy.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[Internet]. 2010;56:867–74. Available from: http://linkinghub.elsevier.com/retrieve/pii/S0735109710019169</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42. Rubinshtein R, Glockner JF, Ommen SR, Araoz PA, Ackerman MJ, Sorajja P, et al. Characteristics and Clinical Significance of Late Gadolinium Enhancement by Contrast-Enhanced Magnetic Resonance Imaging in Patients With Hypertrophic Cardiomyopathy. Circulation: Heart Failure [Internet]. American Heart Association, Inc; 2010;3:51–8. Available from: http://circheartfailure.ahajournals.org/cgi/doi/10.1161/CIRCHEARTFAILURE.109.854026</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43. Greulich S, Deluigi CC, Gloekler S, Wahl A, Zürn C, Kramer U, et al. CMR Imaging Predicts Death and Other Adverse Events in Suspected Cardiac Sarcoidosis. JACC: Cardiovascular Imaging. 2013;6:501–11.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lastRenderedPageBreak/>
        <w:t xml:space="preserve">44. Nadel J, Lancefield T, Voskoboinik A, Taylor AJ. Late gadolinium enhancement identified with cardiac magnetic resonance imaging in sarcoidosis patients is associated with long-term ventricular arrhythmia and sudden cardiac death. </w:t>
      </w:r>
      <w:r w:rsidR="00A67EDB" w:rsidRPr="00A67EDB">
        <w:rPr>
          <w:rFonts w:ascii="Times New Roman" w:eastAsia="MS Mincho" w:hAnsi="Times New Roman"/>
          <w:sz w:val="20"/>
          <w:szCs w:val="20"/>
          <w:lang w:val="en-US"/>
        </w:rPr>
        <w:t>Eur Heart J Cardiovasc Imaging</w:t>
      </w:r>
      <w:r>
        <w:rPr>
          <w:rFonts w:ascii="Times New Roman" w:eastAsia="MS Mincho" w:hAnsi="Times New Roman"/>
          <w:sz w:val="20"/>
          <w:szCs w:val="20"/>
          <w:lang w:val="en-US"/>
        </w:rPr>
        <w:t xml:space="preserve"> [Internet]. 2015. Available from: https://academic.oup.com/ehjcimaging/article-lookup/doi/10.1093/ehjci/jeu294</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45. Patel MR, Cawley PJ, Heitner JF, Klem I, Parker MA, Jaroudi WA, et al. Detection of Myocardial Damage in Patients With Sarcoidosis. Circulation. 2009;120:1969–77.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46. Grün S, Schumm J, Greulich S, Wagner A, Schneider S, Bruder O, et al. Long-Term Follow-Up of Biopsy-Proven Viral Myocarditis. </w:t>
      </w:r>
      <w:r w:rsidR="00A67EDB">
        <w:rPr>
          <w:rFonts w:ascii="Times New Roman" w:eastAsia="MS Mincho" w:hAnsi="Times New Roman"/>
          <w:sz w:val="20"/>
          <w:szCs w:val="20"/>
          <w:lang w:val="en-US"/>
        </w:rPr>
        <w:t>J Am Coll Cardiol.</w:t>
      </w:r>
      <w:r>
        <w:rPr>
          <w:rFonts w:ascii="Times New Roman" w:eastAsia="MS Mincho" w:hAnsi="Times New Roman"/>
          <w:sz w:val="20"/>
          <w:szCs w:val="20"/>
          <w:lang w:val="en-US"/>
        </w:rPr>
        <w:t xml:space="preserve">. 2012;59:1604–15.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47. Schumm J, Greulich S, Wagner A, Grün S, Ong P, Bentz K, et al. Cardiovascular magnetic resonance risk stratification in patients with clinically suspected myocarditis. J Cardiovasc Magn Reson [Internet]. BioMed Central; 2014;16:14. Available from: http://jcmr-online.biomedcentral.com/articles/10.1186/1532-429X-16-14</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 xml:space="preserve">48. Fontana M, Pica S, Reant P, Abdel-Gadir A, Treibel TA, Banypersad SM, et al. Prognostic Value of Late Gadolinium Enhancement Cardiovascular Magnetic Resonance in Cardiac Amyloidosis. Circulation. American Heart Association, Inc; 2015;132:1570–9. </w:t>
      </w:r>
    </w:p>
    <w:p w:rsidR="000E4EBB" w:rsidRDefault="000E4EBB"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eastAsia="MS Mincho" w:hAnsi="Times New Roman"/>
          <w:sz w:val="20"/>
          <w:szCs w:val="20"/>
          <w:lang w:val="en-US"/>
        </w:rPr>
      </w:pPr>
      <w:r>
        <w:rPr>
          <w:rFonts w:ascii="Times New Roman" w:eastAsia="MS Mincho" w:hAnsi="Times New Roman"/>
          <w:sz w:val="20"/>
          <w:szCs w:val="20"/>
          <w:lang w:val="en-US"/>
        </w:rPr>
        <w:t>49. Neilan TG, Farhad H, Mayrhofer T, Shah RV, Dodson JA, Abbasi SA, et al. Late Gadolinium Enhancement Among Survivors of Sudden Cardiac Arrest. JACC Cardiovasc Imaging [Internet]. 2015;8:414–23. Available from: http://linkinghub.elsevier.com/retrieve/pii/S1936878X1500090X</w:t>
      </w:r>
    </w:p>
    <w:p w:rsidR="00A07F90" w:rsidRPr="000970E4" w:rsidRDefault="00BA0BA2" w:rsidP="000E4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imes New Roman" w:hAnsi="Times New Roman"/>
          <w:sz w:val="20"/>
          <w:szCs w:val="20"/>
        </w:rPr>
      </w:pPr>
      <w:r w:rsidRPr="000970E4">
        <w:rPr>
          <w:rFonts w:ascii="Times New Roman" w:hAnsi="Times New Roman"/>
          <w:sz w:val="20"/>
          <w:szCs w:val="20"/>
        </w:rPr>
        <w:fldChar w:fldCharType="end"/>
      </w:r>
    </w:p>
    <w:sectPr w:rsidR="00A07F90" w:rsidRPr="000970E4" w:rsidSect="0008401C">
      <w:endnotePr>
        <w:numFmt w:val="decimal"/>
      </w:endnotePr>
      <w:pgSz w:w="16840" w:h="11901"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DC9" w:rsidRDefault="00C43DC9" w:rsidP="00A07F90">
      <w:pPr>
        <w:spacing w:after="0" w:line="240" w:lineRule="auto"/>
      </w:pPr>
      <w:r>
        <w:separator/>
      </w:r>
    </w:p>
  </w:endnote>
  <w:endnote w:type="continuationSeparator" w:id="0">
    <w:p w:rsidR="00C43DC9" w:rsidRDefault="00C43DC9" w:rsidP="00A0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2AFF" w:usb1="D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DC9" w:rsidRDefault="00C43DC9" w:rsidP="00A07F90">
      <w:pPr>
        <w:spacing w:after="0" w:line="240" w:lineRule="auto"/>
      </w:pPr>
      <w:r>
        <w:separator/>
      </w:r>
    </w:p>
  </w:footnote>
  <w:footnote w:type="continuationSeparator" w:id="0">
    <w:p w:rsidR="00C43DC9" w:rsidRDefault="00C43DC9" w:rsidP="00A07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8B44B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884B54"/>
    <w:multiLevelType w:val="hybridMultilevel"/>
    <w:tmpl w:val="D00C14F4"/>
    <w:lvl w:ilvl="0" w:tplc="D796380E">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13501A"/>
    <w:multiLevelType w:val="hybridMultilevel"/>
    <w:tmpl w:val="6C7661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F5B2312"/>
    <w:multiLevelType w:val="hybridMultilevel"/>
    <w:tmpl w:val="D42C54C8"/>
    <w:lvl w:ilvl="0" w:tplc="C322A816">
      <w:numFmt w:val="bullet"/>
      <w:lvlText w:val=""/>
      <w:lvlJc w:val="left"/>
      <w:pPr>
        <w:ind w:left="1080" w:hanging="360"/>
      </w:pPr>
      <w:rPr>
        <w:rFonts w:ascii="Symbol" w:eastAsia="Calibr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F90"/>
    <w:rsid w:val="00014136"/>
    <w:rsid w:val="00024487"/>
    <w:rsid w:val="000343E6"/>
    <w:rsid w:val="00035D7E"/>
    <w:rsid w:val="00035E49"/>
    <w:rsid w:val="00046776"/>
    <w:rsid w:val="00067ACD"/>
    <w:rsid w:val="00072E29"/>
    <w:rsid w:val="000777C2"/>
    <w:rsid w:val="0008401C"/>
    <w:rsid w:val="000970E4"/>
    <w:rsid w:val="000A31E5"/>
    <w:rsid w:val="000E4EBB"/>
    <w:rsid w:val="00104851"/>
    <w:rsid w:val="001165E3"/>
    <w:rsid w:val="00135F2A"/>
    <w:rsid w:val="001458AB"/>
    <w:rsid w:val="00164E2F"/>
    <w:rsid w:val="001701BB"/>
    <w:rsid w:val="001744B5"/>
    <w:rsid w:val="0017768B"/>
    <w:rsid w:val="001A1AF9"/>
    <w:rsid w:val="001F69DF"/>
    <w:rsid w:val="00241E09"/>
    <w:rsid w:val="00252D02"/>
    <w:rsid w:val="002544C4"/>
    <w:rsid w:val="00280675"/>
    <w:rsid w:val="00280E8D"/>
    <w:rsid w:val="002B0A00"/>
    <w:rsid w:val="002B173F"/>
    <w:rsid w:val="002D75D1"/>
    <w:rsid w:val="002F5859"/>
    <w:rsid w:val="00311D60"/>
    <w:rsid w:val="003213E4"/>
    <w:rsid w:val="00350734"/>
    <w:rsid w:val="00360E09"/>
    <w:rsid w:val="00372521"/>
    <w:rsid w:val="003B03CF"/>
    <w:rsid w:val="003F4F73"/>
    <w:rsid w:val="00416A55"/>
    <w:rsid w:val="004202A6"/>
    <w:rsid w:val="004223F9"/>
    <w:rsid w:val="00425DB5"/>
    <w:rsid w:val="00557520"/>
    <w:rsid w:val="00557CAF"/>
    <w:rsid w:val="00580D4E"/>
    <w:rsid w:val="005A27ED"/>
    <w:rsid w:val="005A7D1B"/>
    <w:rsid w:val="005B588E"/>
    <w:rsid w:val="005E166D"/>
    <w:rsid w:val="005E258C"/>
    <w:rsid w:val="005E51DB"/>
    <w:rsid w:val="00607204"/>
    <w:rsid w:val="0063093A"/>
    <w:rsid w:val="006373BB"/>
    <w:rsid w:val="006A1FEC"/>
    <w:rsid w:val="006B5273"/>
    <w:rsid w:val="006C018B"/>
    <w:rsid w:val="006C3F0D"/>
    <w:rsid w:val="006D11ED"/>
    <w:rsid w:val="006D76EB"/>
    <w:rsid w:val="006E7D62"/>
    <w:rsid w:val="0070352D"/>
    <w:rsid w:val="007153C3"/>
    <w:rsid w:val="007167F1"/>
    <w:rsid w:val="007519AA"/>
    <w:rsid w:val="007676FD"/>
    <w:rsid w:val="007E6865"/>
    <w:rsid w:val="00804B35"/>
    <w:rsid w:val="008078E9"/>
    <w:rsid w:val="00811646"/>
    <w:rsid w:val="008147D4"/>
    <w:rsid w:val="00816136"/>
    <w:rsid w:val="00825BC9"/>
    <w:rsid w:val="0085257B"/>
    <w:rsid w:val="008C38B1"/>
    <w:rsid w:val="008F0E9B"/>
    <w:rsid w:val="008F4AB7"/>
    <w:rsid w:val="00906909"/>
    <w:rsid w:val="00911A4F"/>
    <w:rsid w:val="00924EB5"/>
    <w:rsid w:val="00931D7C"/>
    <w:rsid w:val="009417D3"/>
    <w:rsid w:val="009656E7"/>
    <w:rsid w:val="00973766"/>
    <w:rsid w:val="00985F12"/>
    <w:rsid w:val="009B02C4"/>
    <w:rsid w:val="009E6A90"/>
    <w:rsid w:val="00A03C7B"/>
    <w:rsid w:val="00A07F90"/>
    <w:rsid w:val="00A54790"/>
    <w:rsid w:val="00A62513"/>
    <w:rsid w:val="00A64BF5"/>
    <w:rsid w:val="00A67EDB"/>
    <w:rsid w:val="00A96F5D"/>
    <w:rsid w:val="00AB6EE5"/>
    <w:rsid w:val="00B06FB5"/>
    <w:rsid w:val="00B14C58"/>
    <w:rsid w:val="00B35277"/>
    <w:rsid w:val="00B85762"/>
    <w:rsid w:val="00B93E02"/>
    <w:rsid w:val="00BA0BA2"/>
    <w:rsid w:val="00BA1462"/>
    <w:rsid w:val="00BA2F62"/>
    <w:rsid w:val="00BB6B2C"/>
    <w:rsid w:val="00BD62EA"/>
    <w:rsid w:val="00C34F13"/>
    <w:rsid w:val="00C43DC9"/>
    <w:rsid w:val="00CC38D8"/>
    <w:rsid w:val="00D67E2E"/>
    <w:rsid w:val="00D9045C"/>
    <w:rsid w:val="00DA0154"/>
    <w:rsid w:val="00DA295D"/>
    <w:rsid w:val="00DE29CA"/>
    <w:rsid w:val="00E015DC"/>
    <w:rsid w:val="00E02407"/>
    <w:rsid w:val="00E4674D"/>
    <w:rsid w:val="00E77260"/>
    <w:rsid w:val="00E87205"/>
    <w:rsid w:val="00F16C94"/>
    <w:rsid w:val="00F20249"/>
    <w:rsid w:val="00F50209"/>
    <w:rsid w:val="00F54701"/>
    <w:rsid w:val="00F807C2"/>
    <w:rsid w:val="00F960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FF5369"/>
  <w14:defaultImageDpi w14:val="300"/>
  <w15:chartTrackingRefBased/>
  <w15:docId w15:val="{EA268FC4-6564-4F2C-8E5E-7C8B84A6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9CA"/>
    <w:pPr>
      <w:spacing w:after="200" w:line="276" w:lineRule="auto"/>
    </w:pPr>
    <w:rPr>
      <w:rFonts w:ascii="Calibri" w:eastAsia="Calibri" w:hAnsi="Calibri"/>
      <w:sz w:val="22"/>
      <w:szCs w:val="22"/>
      <w:lang w:val="en-GB" w:eastAsia="en-US"/>
    </w:rPr>
  </w:style>
  <w:style w:type="paragraph" w:styleId="Heading1">
    <w:name w:val="heading 1"/>
    <w:basedOn w:val="Normal"/>
    <w:link w:val="Heading1Char"/>
    <w:uiPriority w:val="9"/>
    <w:qFormat/>
    <w:rsid w:val="00A07F90"/>
    <w:pPr>
      <w:spacing w:before="100" w:beforeAutospacing="1" w:after="100" w:afterAutospacing="1" w:line="240" w:lineRule="auto"/>
      <w:outlineLvl w:val="0"/>
    </w:pPr>
    <w:rPr>
      <w:rFonts w:ascii="Times" w:hAnsi="Times"/>
      <w:b/>
      <w:bCs/>
      <w:kern w:val="36"/>
      <w:sz w:val="48"/>
      <w:szCs w:val="48"/>
      <w:lang w:val="es-ES_tradnl" w:eastAsia="es-ES"/>
    </w:rPr>
  </w:style>
  <w:style w:type="paragraph" w:styleId="Heading2">
    <w:name w:val="heading 2"/>
    <w:basedOn w:val="Normal"/>
    <w:next w:val="Normal"/>
    <w:link w:val="Heading2Char"/>
    <w:uiPriority w:val="9"/>
    <w:semiHidden/>
    <w:unhideWhenUsed/>
    <w:qFormat/>
    <w:rsid w:val="006C3F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7F90"/>
    <w:rPr>
      <w:rFonts w:ascii="Times" w:eastAsia="Calibri" w:hAnsi="Times" w:cs="Times New Roman"/>
      <w:b/>
      <w:bCs/>
      <w:kern w:val="36"/>
      <w:sz w:val="48"/>
      <w:szCs w:val="48"/>
    </w:rPr>
  </w:style>
  <w:style w:type="table" w:styleId="TableGrid">
    <w:name w:val="Table Grid"/>
    <w:basedOn w:val="TableNormal"/>
    <w:uiPriority w:val="59"/>
    <w:rsid w:val="00A07F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1-nfasis21">
    <w:name w:val="Cuadrícula media 1 - Énfasis 21"/>
    <w:basedOn w:val="Normal"/>
    <w:uiPriority w:val="34"/>
    <w:qFormat/>
    <w:rsid w:val="00A07F90"/>
    <w:pPr>
      <w:ind w:left="720"/>
      <w:contextualSpacing/>
    </w:pPr>
  </w:style>
  <w:style w:type="paragraph" w:styleId="EndnoteText">
    <w:name w:val="endnote text"/>
    <w:basedOn w:val="Normal"/>
    <w:link w:val="EndnoteTextChar"/>
    <w:uiPriority w:val="99"/>
    <w:unhideWhenUsed/>
    <w:rsid w:val="00A07F90"/>
    <w:pPr>
      <w:spacing w:after="0" w:line="240" w:lineRule="auto"/>
    </w:pPr>
    <w:rPr>
      <w:sz w:val="20"/>
      <w:szCs w:val="20"/>
    </w:rPr>
  </w:style>
  <w:style w:type="character" w:customStyle="1" w:styleId="EndnoteTextChar">
    <w:name w:val="Endnote Text Char"/>
    <w:link w:val="EndnoteText"/>
    <w:uiPriority w:val="99"/>
    <w:rsid w:val="00A07F90"/>
    <w:rPr>
      <w:rFonts w:ascii="Calibri" w:eastAsia="Calibri" w:hAnsi="Calibri" w:cs="Times New Roman"/>
      <w:sz w:val="20"/>
      <w:szCs w:val="20"/>
      <w:lang w:val="en-GB" w:eastAsia="en-US"/>
    </w:rPr>
  </w:style>
  <w:style w:type="character" w:styleId="EndnoteReference">
    <w:name w:val="endnote reference"/>
    <w:uiPriority w:val="99"/>
    <w:unhideWhenUsed/>
    <w:rsid w:val="00A07F90"/>
    <w:rPr>
      <w:vertAlign w:val="superscript"/>
    </w:rPr>
  </w:style>
  <w:style w:type="paragraph" w:customStyle="1" w:styleId="Default">
    <w:name w:val="Default"/>
    <w:rsid w:val="00A07F90"/>
    <w:pPr>
      <w:autoSpaceDE w:val="0"/>
      <w:autoSpaceDN w:val="0"/>
      <w:adjustRightInd w:val="0"/>
    </w:pPr>
    <w:rPr>
      <w:rFonts w:ascii="Times" w:eastAsia="Calibri" w:hAnsi="Times" w:cs="Times"/>
      <w:color w:val="000000"/>
      <w:sz w:val="24"/>
      <w:szCs w:val="24"/>
      <w:lang w:eastAsia="en-US"/>
    </w:rPr>
  </w:style>
  <w:style w:type="character" w:styleId="CommentReference">
    <w:name w:val="annotation reference"/>
    <w:uiPriority w:val="99"/>
    <w:semiHidden/>
    <w:unhideWhenUsed/>
    <w:rsid w:val="00A07F90"/>
    <w:rPr>
      <w:sz w:val="16"/>
      <w:szCs w:val="16"/>
    </w:rPr>
  </w:style>
  <w:style w:type="character" w:customStyle="1" w:styleId="jrnl">
    <w:name w:val="jrnl"/>
    <w:rsid w:val="00A07F90"/>
  </w:style>
  <w:style w:type="paragraph" w:styleId="CommentText">
    <w:name w:val="annotation text"/>
    <w:basedOn w:val="Normal"/>
    <w:link w:val="CommentTextChar"/>
    <w:uiPriority w:val="99"/>
    <w:semiHidden/>
    <w:unhideWhenUsed/>
    <w:rsid w:val="00A07F90"/>
    <w:pPr>
      <w:spacing w:line="240" w:lineRule="auto"/>
    </w:pPr>
    <w:rPr>
      <w:sz w:val="20"/>
      <w:szCs w:val="20"/>
    </w:rPr>
  </w:style>
  <w:style w:type="character" w:customStyle="1" w:styleId="CommentTextChar">
    <w:name w:val="Comment Text Char"/>
    <w:link w:val="CommentText"/>
    <w:uiPriority w:val="99"/>
    <w:semiHidden/>
    <w:rsid w:val="00A07F90"/>
    <w:rPr>
      <w:rFonts w:ascii="Calibri" w:eastAsia="Calibri" w:hAnsi="Calibri"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A07F90"/>
    <w:rPr>
      <w:b/>
      <w:bCs/>
    </w:rPr>
  </w:style>
  <w:style w:type="character" w:customStyle="1" w:styleId="CommentSubjectChar">
    <w:name w:val="Comment Subject Char"/>
    <w:link w:val="CommentSubject"/>
    <w:uiPriority w:val="99"/>
    <w:semiHidden/>
    <w:rsid w:val="00A07F90"/>
    <w:rPr>
      <w:rFonts w:ascii="Calibri" w:eastAsia="Calibri" w:hAnsi="Calibri" w:cs="Times New Roman"/>
      <w:b/>
      <w:bCs/>
      <w:sz w:val="20"/>
      <w:szCs w:val="20"/>
      <w:lang w:val="en-GB" w:eastAsia="en-US"/>
    </w:rPr>
  </w:style>
  <w:style w:type="paragraph" w:styleId="BalloonText">
    <w:name w:val="Balloon Text"/>
    <w:basedOn w:val="Normal"/>
    <w:link w:val="BalloonTextChar"/>
    <w:uiPriority w:val="99"/>
    <w:semiHidden/>
    <w:unhideWhenUsed/>
    <w:rsid w:val="00A07F9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F90"/>
    <w:rPr>
      <w:rFonts w:ascii="Tahoma" w:eastAsia="Calibri" w:hAnsi="Tahoma" w:cs="Tahoma"/>
      <w:sz w:val="16"/>
      <w:szCs w:val="16"/>
      <w:lang w:val="en-GB" w:eastAsia="en-US"/>
    </w:rPr>
  </w:style>
  <w:style w:type="character" w:styleId="Hyperlink">
    <w:name w:val="Hyperlink"/>
    <w:uiPriority w:val="99"/>
    <w:semiHidden/>
    <w:unhideWhenUsed/>
    <w:rsid w:val="00A07F90"/>
    <w:rPr>
      <w:color w:val="0000FF"/>
      <w:u w:val="single"/>
    </w:rPr>
  </w:style>
  <w:style w:type="character" w:customStyle="1" w:styleId="highlight">
    <w:name w:val="highlight"/>
    <w:rsid w:val="00A07F90"/>
  </w:style>
  <w:style w:type="character" w:customStyle="1" w:styleId="apple-converted-space">
    <w:name w:val="apple-converted-space"/>
    <w:rsid w:val="00A07F90"/>
  </w:style>
  <w:style w:type="paragraph" w:customStyle="1" w:styleId="p1">
    <w:name w:val="p1"/>
    <w:basedOn w:val="Normal"/>
    <w:rsid w:val="00580D4E"/>
    <w:pPr>
      <w:spacing w:after="180" w:line="240" w:lineRule="auto"/>
      <w:ind w:left="240" w:hanging="240"/>
    </w:pPr>
    <w:rPr>
      <w:rFonts w:ascii="Helvetica" w:eastAsia="MS Mincho" w:hAnsi="Helvetica"/>
      <w:sz w:val="18"/>
      <w:szCs w:val="18"/>
      <w:lang w:eastAsia="en-GB"/>
    </w:rPr>
  </w:style>
  <w:style w:type="character" w:customStyle="1" w:styleId="apple-tab-span">
    <w:name w:val="apple-tab-span"/>
    <w:rsid w:val="00580D4E"/>
  </w:style>
  <w:style w:type="paragraph" w:customStyle="1" w:styleId="Sombreadovistoso-nfasis11">
    <w:name w:val="Sombreado vistoso - Énfasis 11"/>
    <w:hidden/>
    <w:uiPriority w:val="99"/>
    <w:semiHidden/>
    <w:rsid w:val="00DA295D"/>
    <w:rPr>
      <w:rFonts w:ascii="Calibri" w:eastAsia="Calibri" w:hAnsi="Calibri"/>
      <w:sz w:val="22"/>
      <w:szCs w:val="22"/>
      <w:lang w:val="en-GB" w:eastAsia="en-US"/>
    </w:rPr>
  </w:style>
  <w:style w:type="paragraph" w:customStyle="1" w:styleId="p2">
    <w:name w:val="p2"/>
    <w:basedOn w:val="Normal"/>
    <w:rsid w:val="006D76EB"/>
    <w:pPr>
      <w:spacing w:after="0" w:line="240" w:lineRule="auto"/>
    </w:pPr>
    <w:rPr>
      <w:rFonts w:ascii="Helvetica" w:eastAsia="MS Mincho" w:hAnsi="Helvetica"/>
      <w:sz w:val="19"/>
      <w:szCs w:val="19"/>
      <w:lang w:eastAsia="en-GB"/>
    </w:rPr>
  </w:style>
  <w:style w:type="paragraph" w:customStyle="1" w:styleId="p3">
    <w:name w:val="p3"/>
    <w:basedOn w:val="Normal"/>
    <w:rsid w:val="006D76EB"/>
    <w:pPr>
      <w:spacing w:after="0" w:line="240" w:lineRule="auto"/>
    </w:pPr>
    <w:rPr>
      <w:rFonts w:ascii="Times" w:eastAsia="MS Mincho" w:hAnsi="Times"/>
      <w:sz w:val="11"/>
      <w:szCs w:val="11"/>
      <w:lang w:eastAsia="en-GB"/>
    </w:rPr>
  </w:style>
  <w:style w:type="character" w:customStyle="1" w:styleId="s1">
    <w:name w:val="s1"/>
    <w:rsid w:val="006D76EB"/>
    <w:rPr>
      <w:rFonts w:ascii="Times" w:hAnsi="Times" w:hint="default"/>
      <w:color w:val="23A8DB"/>
      <w:sz w:val="8"/>
      <w:szCs w:val="8"/>
    </w:rPr>
  </w:style>
  <w:style w:type="character" w:customStyle="1" w:styleId="s2">
    <w:name w:val="s2"/>
    <w:rsid w:val="006D76EB"/>
    <w:rPr>
      <w:rFonts w:ascii="Times" w:hAnsi="Times" w:hint="default"/>
      <w:sz w:val="8"/>
      <w:szCs w:val="8"/>
    </w:rPr>
  </w:style>
  <w:style w:type="character" w:customStyle="1" w:styleId="s3">
    <w:name w:val="s3"/>
    <w:rsid w:val="00BA1462"/>
    <w:rPr>
      <w:color w:val="2F2A2B"/>
    </w:rPr>
  </w:style>
  <w:style w:type="character" w:customStyle="1" w:styleId="Heading2Char">
    <w:name w:val="Heading 2 Char"/>
    <w:basedOn w:val="DefaultParagraphFont"/>
    <w:link w:val="Heading2"/>
    <w:uiPriority w:val="9"/>
    <w:semiHidden/>
    <w:rsid w:val="006C3F0D"/>
    <w:rPr>
      <w:rFonts w:asciiTheme="majorHAnsi" w:eastAsiaTheme="majorEastAsia" w:hAnsiTheme="majorHAnsi" w:cstheme="majorBidi"/>
      <w:color w:val="2E74B5"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90685">
      <w:bodyDiv w:val="1"/>
      <w:marLeft w:val="0"/>
      <w:marRight w:val="0"/>
      <w:marTop w:val="0"/>
      <w:marBottom w:val="0"/>
      <w:divBdr>
        <w:top w:val="none" w:sz="0" w:space="0" w:color="auto"/>
        <w:left w:val="none" w:sz="0" w:space="0" w:color="auto"/>
        <w:bottom w:val="none" w:sz="0" w:space="0" w:color="auto"/>
        <w:right w:val="none" w:sz="0" w:space="0" w:color="auto"/>
      </w:divBdr>
    </w:div>
    <w:div w:id="177736618">
      <w:bodyDiv w:val="1"/>
      <w:marLeft w:val="0"/>
      <w:marRight w:val="0"/>
      <w:marTop w:val="0"/>
      <w:marBottom w:val="0"/>
      <w:divBdr>
        <w:top w:val="none" w:sz="0" w:space="0" w:color="auto"/>
        <w:left w:val="none" w:sz="0" w:space="0" w:color="auto"/>
        <w:bottom w:val="none" w:sz="0" w:space="0" w:color="auto"/>
        <w:right w:val="none" w:sz="0" w:space="0" w:color="auto"/>
      </w:divBdr>
    </w:div>
    <w:div w:id="249119082">
      <w:bodyDiv w:val="1"/>
      <w:marLeft w:val="0"/>
      <w:marRight w:val="0"/>
      <w:marTop w:val="0"/>
      <w:marBottom w:val="0"/>
      <w:divBdr>
        <w:top w:val="none" w:sz="0" w:space="0" w:color="auto"/>
        <w:left w:val="none" w:sz="0" w:space="0" w:color="auto"/>
        <w:bottom w:val="none" w:sz="0" w:space="0" w:color="auto"/>
        <w:right w:val="none" w:sz="0" w:space="0" w:color="auto"/>
      </w:divBdr>
    </w:div>
    <w:div w:id="339898104">
      <w:bodyDiv w:val="1"/>
      <w:marLeft w:val="0"/>
      <w:marRight w:val="0"/>
      <w:marTop w:val="0"/>
      <w:marBottom w:val="0"/>
      <w:divBdr>
        <w:top w:val="none" w:sz="0" w:space="0" w:color="auto"/>
        <w:left w:val="none" w:sz="0" w:space="0" w:color="auto"/>
        <w:bottom w:val="none" w:sz="0" w:space="0" w:color="auto"/>
        <w:right w:val="none" w:sz="0" w:space="0" w:color="auto"/>
      </w:divBdr>
    </w:div>
    <w:div w:id="340666024">
      <w:bodyDiv w:val="1"/>
      <w:marLeft w:val="0"/>
      <w:marRight w:val="0"/>
      <w:marTop w:val="0"/>
      <w:marBottom w:val="0"/>
      <w:divBdr>
        <w:top w:val="none" w:sz="0" w:space="0" w:color="auto"/>
        <w:left w:val="none" w:sz="0" w:space="0" w:color="auto"/>
        <w:bottom w:val="none" w:sz="0" w:space="0" w:color="auto"/>
        <w:right w:val="none" w:sz="0" w:space="0" w:color="auto"/>
      </w:divBdr>
    </w:div>
    <w:div w:id="550846058">
      <w:bodyDiv w:val="1"/>
      <w:marLeft w:val="0"/>
      <w:marRight w:val="0"/>
      <w:marTop w:val="0"/>
      <w:marBottom w:val="0"/>
      <w:divBdr>
        <w:top w:val="none" w:sz="0" w:space="0" w:color="auto"/>
        <w:left w:val="none" w:sz="0" w:space="0" w:color="auto"/>
        <w:bottom w:val="none" w:sz="0" w:space="0" w:color="auto"/>
        <w:right w:val="none" w:sz="0" w:space="0" w:color="auto"/>
      </w:divBdr>
    </w:div>
    <w:div w:id="588850461">
      <w:bodyDiv w:val="1"/>
      <w:marLeft w:val="0"/>
      <w:marRight w:val="0"/>
      <w:marTop w:val="0"/>
      <w:marBottom w:val="0"/>
      <w:divBdr>
        <w:top w:val="none" w:sz="0" w:space="0" w:color="auto"/>
        <w:left w:val="none" w:sz="0" w:space="0" w:color="auto"/>
        <w:bottom w:val="none" w:sz="0" w:space="0" w:color="auto"/>
        <w:right w:val="none" w:sz="0" w:space="0" w:color="auto"/>
      </w:divBdr>
    </w:div>
    <w:div w:id="666205335">
      <w:bodyDiv w:val="1"/>
      <w:marLeft w:val="0"/>
      <w:marRight w:val="0"/>
      <w:marTop w:val="0"/>
      <w:marBottom w:val="0"/>
      <w:divBdr>
        <w:top w:val="none" w:sz="0" w:space="0" w:color="auto"/>
        <w:left w:val="none" w:sz="0" w:space="0" w:color="auto"/>
        <w:bottom w:val="none" w:sz="0" w:space="0" w:color="auto"/>
        <w:right w:val="none" w:sz="0" w:space="0" w:color="auto"/>
      </w:divBdr>
    </w:div>
    <w:div w:id="936643797">
      <w:bodyDiv w:val="1"/>
      <w:marLeft w:val="0"/>
      <w:marRight w:val="0"/>
      <w:marTop w:val="0"/>
      <w:marBottom w:val="0"/>
      <w:divBdr>
        <w:top w:val="none" w:sz="0" w:space="0" w:color="auto"/>
        <w:left w:val="none" w:sz="0" w:space="0" w:color="auto"/>
        <w:bottom w:val="none" w:sz="0" w:space="0" w:color="auto"/>
        <w:right w:val="none" w:sz="0" w:space="0" w:color="auto"/>
      </w:divBdr>
    </w:div>
    <w:div w:id="1088381196">
      <w:bodyDiv w:val="1"/>
      <w:marLeft w:val="0"/>
      <w:marRight w:val="0"/>
      <w:marTop w:val="0"/>
      <w:marBottom w:val="0"/>
      <w:divBdr>
        <w:top w:val="none" w:sz="0" w:space="0" w:color="auto"/>
        <w:left w:val="none" w:sz="0" w:space="0" w:color="auto"/>
        <w:bottom w:val="none" w:sz="0" w:space="0" w:color="auto"/>
        <w:right w:val="none" w:sz="0" w:space="0" w:color="auto"/>
      </w:divBdr>
    </w:div>
    <w:div w:id="1180388091">
      <w:bodyDiv w:val="1"/>
      <w:marLeft w:val="0"/>
      <w:marRight w:val="0"/>
      <w:marTop w:val="0"/>
      <w:marBottom w:val="0"/>
      <w:divBdr>
        <w:top w:val="none" w:sz="0" w:space="0" w:color="auto"/>
        <w:left w:val="none" w:sz="0" w:space="0" w:color="auto"/>
        <w:bottom w:val="none" w:sz="0" w:space="0" w:color="auto"/>
        <w:right w:val="none" w:sz="0" w:space="0" w:color="auto"/>
      </w:divBdr>
    </w:div>
    <w:div w:id="1191838601">
      <w:bodyDiv w:val="1"/>
      <w:marLeft w:val="0"/>
      <w:marRight w:val="0"/>
      <w:marTop w:val="0"/>
      <w:marBottom w:val="0"/>
      <w:divBdr>
        <w:top w:val="none" w:sz="0" w:space="0" w:color="auto"/>
        <w:left w:val="none" w:sz="0" w:space="0" w:color="auto"/>
        <w:bottom w:val="none" w:sz="0" w:space="0" w:color="auto"/>
        <w:right w:val="none" w:sz="0" w:space="0" w:color="auto"/>
      </w:divBdr>
    </w:div>
    <w:div w:id="1214733052">
      <w:bodyDiv w:val="1"/>
      <w:marLeft w:val="0"/>
      <w:marRight w:val="0"/>
      <w:marTop w:val="0"/>
      <w:marBottom w:val="0"/>
      <w:divBdr>
        <w:top w:val="none" w:sz="0" w:space="0" w:color="auto"/>
        <w:left w:val="none" w:sz="0" w:space="0" w:color="auto"/>
        <w:bottom w:val="none" w:sz="0" w:space="0" w:color="auto"/>
        <w:right w:val="none" w:sz="0" w:space="0" w:color="auto"/>
      </w:divBdr>
    </w:div>
    <w:div w:id="1366322635">
      <w:bodyDiv w:val="1"/>
      <w:marLeft w:val="0"/>
      <w:marRight w:val="0"/>
      <w:marTop w:val="0"/>
      <w:marBottom w:val="0"/>
      <w:divBdr>
        <w:top w:val="none" w:sz="0" w:space="0" w:color="auto"/>
        <w:left w:val="none" w:sz="0" w:space="0" w:color="auto"/>
        <w:bottom w:val="none" w:sz="0" w:space="0" w:color="auto"/>
        <w:right w:val="none" w:sz="0" w:space="0" w:color="auto"/>
      </w:divBdr>
    </w:div>
    <w:div w:id="19437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E3890F5-F113-0E46-99A0-389BF4F0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21482</Words>
  <Characters>122451</Characters>
  <Application>Microsoft Office Word</Application>
  <DocSecurity>0</DocSecurity>
  <Lines>1020</Lines>
  <Paragraphs>287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Herzzentrum Leipzig GmbH</Company>
  <LinksUpToDate>false</LinksUpToDate>
  <CharactersWithSpaces>143646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Hinojar</dc:creator>
  <cp:keywords/>
  <cp:lastModifiedBy>Valentina Puntmann</cp:lastModifiedBy>
  <cp:revision>5</cp:revision>
  <dcterms:created xsi:type="dcterms:W3CDTF">2018-04-04T00:00:00Z</dcterms:created>
  <dcterms:modified xsi:type="dcterms:W3CDTF">2018-04-29T18:47:00Z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id="http://www.zotero.org/styles/journal-of-cardiovascular-magnetic-resonance"/&gt;&lt;hasBiblio/&gt;&lt;format class="21"/&gt;&lt;count citations="52" publications="49"/&gt;&lt;/info&gt;PAPERS2_INFO_END</vt:lpwstr>
  </property>
</Properties>
</file>