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8E85D" w14:textId="60069BCE" w:rsidR="00275F6E" w:rsidRPr="00275F6E" w:rsidRDefault="00275F6E" w:rsidP="00275F6E">
      <w:pPr>
        <w:spacing w:line="480" w:lineRule="auto"/>
        <w:jc w:val="center"/>
        <w:rPr>
          <w:b/>
          <w:sz w:val="28"/>
          <w:szCs w:val="28"/>
        </w:rPr>
      </w:pPr>
      <w:r w:rsidRPr="00275F6E">
        <w:rPr>
          <w:b/>
          <w:sz w:val="28"/>
          <w:szCs w:val="28"/>
        </w:rPr>
        <w:t xml:space="preserve">The Application of Exercise Stress </w:t>
      </w:r>
      <w:r w:rsidR="001B5A17">
        <w:rPr>
          <w:b/>
          <w:sz w:val="28"/>
          <w:szCs w:val="28"/>
        </w:rPr>
        <w:t>Cardiovascular Magnetic Resonance</w:t>
      </w:r>
      <w:bookmarkStart w:id="0" w:name="_GoBack"/>
      <w:bookmarkEnd w:id="0"/>
      <w:r w:rsidRPr="00275F6E">
        <w:rPr>
          <w:b/>
          <w:sz w:val="28"/>
          <w:szCs w:val="28"/>
        </w:rPr>
        <w:t xml:space="preserve"> in Patients with Suspected Dilated Cardiomyopathy</w:t>
      </w:r>
    </w:p>
    <w:p w14:paraId="5A7701AA" w14:textId="77777777" w:rsidR="00A80701" w:rsidRDefault="001B5A17"/>
    <w:p w14:paraId="2287B458" w14:textId="77777777" w:rsidR="00275F6E" w:rsidRDefault="00275F6E"/>
    <w:p w14:paraId="4B1E68CA" w14:textId="77777777" w:rsidR="00275F6E" w:rsidRDefault="00275F6E"/>
    <w:p w14:paraId="68A6D889" w14:textId="77777777" w:rsidR="00275F6E" w:rsidRPr="00275F6E" w:rsidRDefault="00275F6E" w:rsidP="00275F6E">
      <w:pPr>
        <w:jc w:val="center"/>
        <w:rPr>
          <w:b/>
          <w:sz w:val="28"/>
          <w:szCs w:val="28"/>
        </w:rPr>
      </w:pPr>
      <w:r w:rsidRPr="00275F6E">
        <w:rPr>
          <w:b/>
          <w:sz w:val="28"/>
          <w:szCs w:val="28"/>
        </w:rPr>
        <w:t>ONLINE SUPPLEMENTAL DATA</w:t>
      </w:r>
    </w:p>
    <w:p w14:paraId="37885386" w14:textId="5F34BD9F" w:rsidR="00D80867" w:rsidRPr="002A0011" w:rsidRDefault="00D80867">
      <w:pPr>
        <w:rPr>
          <w:b/>
        </w:rPr>
      </w:pPr>
      <w:r>
        <w:br w:type="page"/>
      </w:r>
    </w:p>
    <w:p w14:paraId="728B062D" w14:textId="6DE9A5BE" w:rsidR="00267E0C" w:rsidRDefault="00DC46B1" w:rsidP="00FC34F8">
      <w:pPr>
        <w:spacing w:line="480" w:lineRule="auto"/>
        <w:jc w:val="both"/>
      </w:pPr>
      <w:r>
        <w:lastRenderedPageBreak/>
        <w:t>Clinical and CMR characteristics were similar between patients with and without adverse</w:t>
      </w:r>
      <w:r w:rsidR="007926A2">
        <w:t xml:space="preserve"> events (except more males in those without events).</w:t>
      </w:r>
    </w:p>
    <w:p w14:paraId="241AC272" w14:textId="77777777" w:rsidR="00FC34F8" w:rsidRPr="00FC34F8" w:rsidRDefault="00FC34F8" w:rsidP="00FC34F8">
      <w:pPr>
        <w:spacing w:line="480" w:lineRule="auto"/>
        <w:jc w:val="both"/>
      </w:pPr>
    </w:p>
    <w:p w14:paraId="7FA1DFF8" w14:textId="1922B0CE" w:rsidR="00275F6E" w:rsidRPr="00284A47" w:rsidRDefault="00E12ADA" w:rsidP="00275F6E">
      <w:pPr>
        <w:spacing w:after="240"/>
        <w:jc w:val="both"/>
        <w:rPr>
          <w:rFonts w:eastAsia="Times New Roman"/>
          <w:b/>
          <w:color w:val="222222"/>
        </w:rPr>
      </w:pPr>
      <w:r w:rsidRPr="00284A47">
        <w:rPr>
          <w:rFonts w:eastAsia="Times New Roman"/>
          <w:b/>
          <w:color w:val="222222"/>
        </w:rPr>
        <w:t>Characteristics of low exercise response patients with and without adverse events.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964"/>
        <w:gridCol w:w="1843"/>
        <w:gridCol w:w="1843"/>
        <w:gridCol w:w="1360"/>
      </w:tblGrid>
      <w:tr w:rsidR="00275F6E" w:rsidRPr="00DC7A5C" w14:paraId="755E0023" w14:textId="77777777" w:rsidTr="00AA6FB3">
        <w:tc>
          <w:tcPr>
            <w:tcW w:w="3964" w:type="dxa"/>
          </w:tcPr>
          <w:p w14:paraId="001A1EEA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20A731" w14:textId="77777777" w:rsidR="00275F6E" w:rsidRPr="00DC7A5C" w:rsidRDefault="00275F6E" w:rsidP="00AA6FB3">
            <w:pPr>
              <w:jc w:val="center"/>
              <w:rPr>
                <w:rFonts w:eastAsia="Times New Roman"/>
                <w:b/>
                <w:color w:val="222222"/>
                <w:sz w:val="20"/>
                <w:szCs w:val="20"/>
              </w:rPr>
            </w:pPr>
            <w:r w:rsidRPr="00DC7A5C">
              <w:rPr>
                <w:rFonts w:eastAsia="Times New Roman"/>
                <w:b/>
                <w:color w:val="222222"/>
                <w:sz w:val="20"/>
                <w:szCs w:val="20"/>
              </w:rPr>
              <w:t xml:space="preserve">Events </w:t>
            </w:r>
          </w:p>
          <w:p w14:paraId="50BAAE69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 w:rsidRPr="00DC7A5C">
              <w:rPr>
                <w:rFonts w:eastAsia="Times New Roman"/>
                <w:color w:val="222222"/>
                <w:sz w:val="20"/>
                <w:szCs w:val="20"/>
              </w:rPr>
              <w:t>(n = 7)</w:t>
            </w:r>
          </w:p>
        </w:tc>
        <w:tc>
          <w:tcPr>
            <w:tcW w:w="1843" w:type="dxa"/>
          </w:tcPr>
          <w:p w14:paraId="24C1CF6B" w14:textId="77777777" w:rsidR="00275F6E" w:rsidRPr="00DC7A5C" w:rsidRDefault="00275F6E" w:rsidP="00AA6FB3">
            <w:pPr>
              <w:jc w:val="center"/>
              <w:rPr>
                <w:rFonts w:eastAsia="Times New Roman"/>
                <w:b/>
                <w:color w:val="222222"/>
                <w:sz w:val="20"/>
                <w:szCs w:val="20"/>
              </w:rPr>
            </w:pPr>
            <w:r w:rsidRPr="00DC7A5C">
              <w:rPr>
                <w:rFonts w:eastAsia="Times New Roman"/>
                <w:b/>
                <w:color w:val="222222"/>
                <w:sz w:val="20"/>
                <w:szCs w:val="20"/>
              </w:rPr>
              <w:t xml:space="preserve">No Events </w:t>
            </w:r>
          </w:p>
          <w:p w14:paraId="3A3F0454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 w:rsidRPr="00DC7A5C">
              <w:rPr>
                <w:rFonts w:eastAsia="Times New Roman"/>
                <w:color w:val="222222"/>
                <w:sz w:val="20"/>
                <w:szCs w:val="20"/>
              </w:rPr>
              <w:t>(n = 22)</w:t>
            </w:r>
          </w:p>
        </w:tc>
        <w:tc>
          <w:tcPr>
            <w:tcW w:w="1360" w:type="dxa"/>
          </w:tcPr>
          <w:p w14:paraId="1E95D6CC" w14:textId="77777777" w:rsidR="00275F6E" w:rsidRPr="00DC7A5C" w:rsidRDefault="00275F6E" w:rsidP="00AA6FB3">
            <w:pPr>
              <w:jc w:val="center"/>
              <w:rPr>
                <w:rFonts w:eastAsia="Times New Roman"/>
                <w:b/>
                <w:color w:val="222222"/>
                <w:sz w:val="20"/>
                <w:szCs w:val="20"/>
              </w:rPr>
            </w:pPr>
            <w:r w:rsidRPr="00DC7A5C">
              <w:rPr>
                <w:rFonts w:eastAsia="Times New Roman"/>
                <w:b/>
                <w:color w:val="222222"/>
                <w:sz w:val="20"/>
                <w:szCs w:val="20"/>
              </w:rPr>
              <w:t>P value</w:t>
            </w:r>
          </w:p>
        </w:tc>
      </w:tr>
      <w:tr w:rsidR="00275F6E" w:rsidRPr="00DC7A5C" w14:paraId="2F8E14AE" w14:textId="77777777" w:rsidTr="00AA6FB3">
        <w:trPr>
          <w:trHeight w:val="366"/>
        </w:trPr>
        <w:tc>
          <w:tcPr>
            <w:tcW w:w="9010" w:type="dxa"/>
            <w:gridSpan w:val="4"/>
            <w:vAlign w:val="center"/>
          </w:tcPr>
          <w:p w14:paraId="3238291D" w14:textId="77777777" w:rsidR="00275F6E" w:rsidRPr="00E75267" w:rsidRDefault="00275F6E" w:rsidP="00AA6FB3">
            <w:pPr>
              <w:rPr>
                <w:rFonts w:eastAsia="Times New Roman"/>
                <w:b/>
                <w:color w:val="222222"/>
                <w:sz w:val="20"/>
                <w:szCs w:val="20"/>
              </w:rPr>
            </w:pPr>
            <w:r w:rsidRPr="00E75267">
              <w:rPr>
                <w:rFonts w:eastAsia="Times New Roman"/>
                <w:b/>
                <w:color w:val="222222"/>
                <w:sz w:val="20"/>
                <w:szCs w:val="20"/>
              </w:rPr>
              <w:t>CLINICAL CHARACTERISTICS</w:t>
            </w:r>
          </w:p>
        </w:tc>
      </w:tr>
      <w:tr w:rsidR="00275F6E" w:rsidRPr="00DC7A5C" w14:paraId="40371A24" w14:textId="77777777" w:rsidTr="00AA6FB3">
        <w:tc>
          <w:tcPr>
            <w:tcW w:w="3964" w:type="dxa"/>
            <w:vAlign w:val="center"/>
          </w:tcPr>
          <w:p w14:paraId="78BC1433" w14:textId="77777777" w:rsidR="00275F6E" w:rsidRPr="00DC7A5C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Age, years</w:t>
            </w:r>
          </w:p>
        </w:tc>
        <w:tc>
          <w:tcPr>
            <w:tcW w:w="1843" w:type="dxa"/>
            <w:vAlign w:val="center"/>
          </w:tcPr>
          <w:p w14:paraId="625FE32F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41 [23-49]</w:t>
            </w:r>
          </w:p>
        </w:tc>
        <w:tc>
          <w:tcPr>
            <w:tcW w:w="1843" w:type="dxa"/>
            <w:vAlign w:val="center"/>
          </w:tcPr>
          <w:p w14:paraId="139B6941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44 [36-48]</w:t>
            </w:r>
          </w:p>
        </w:tc>
        <w:tc>
          <w:tcPr>
            <w:tcW w:w="1360" w:type="dxa"/>
            <w:vAlign w:val="center"/>
          </w:tcPr>
          <w:p w14:paraId="4C219AA9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0.746</w:t>
            </w:r>
          </w:p>
        </w:tc>
      </w:tr>
      <w:tr w:rsidR="00275F6E" w:rsidRPr="00DC7A5C" w14:paraId="06F229EB" w14:textId="77777777" w:rsidTr="00AA6FB3">
        <w:tc>
          <w:tcPr>
            <w:tcW w:w="3964" w:type="dxa"/>
            <w:vAlign w:val="center"/>
          </w:tcPr>
          <w:p w14:paraId="1CF29B44" w14:textId="77777777" w:rsidR="00275F6E" w:rsidRPr="00DC7A5C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Males, n (%)</w:t>
            </w:r>
          </w:p>
        </w:tc>
        <w:tc>
          <w:tcPr>
            <w:tcW w:w="1843" w:type="dxa"/>
            <w:vAlign w:val="center"/>
          </w:tcPr>
          <w:p w14:paraId="223B3E6C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4 (57)</w:t>
            </w:r>
          </w:p>
        </w:tc>
        <w:tc>
          <w:tcPr>
            <w:tcW w:w="1843" w:type="dxa"/>
            <w:vAlign w:val="center"/>
          </w:tcPr>
          <w:p w14:paraId="55D669FC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21 (95)</w:t>
            </w:r>
          </w:p>
        </w:tc>
        <w:tc>
          <w:tcPr>
            <w:tcW w:w="1360" w:type="dxa"/>
            <w:vAlign w:val="center"/>
          </w:tcPr>
          <w:p w14:paraId="1DACBD98" w14:textId="77777777" w:rsidR="00275F6E" w:rsidRPr="0074587C" w:rsidRDefault="00275F6E" w:rsidP="00AA6FB3">
            <w:pPr>
              <w:jc w:val="center"/>
              <w:rPr>
                <w:rFonts w:eastAsia="Times New Roman"/>
                <w:b/>
                <w:color w:val="222222"/>
                <w:sz w:val="20"/>
                <w:szCs w:val="20"/>
              </w:rPr>
            </w:pPr>
            <w:r w:rsidRPr="0074587C">
              <w:rPr>
                <w:rFonts w:eastAsia="Times New Roman"/>
                <w:b/>
                <w:color w:val="222222"/>
                <w:sz w:val="20"/>
                <w:szCs w:val="20"/>
              </w:rPr>
              <w:t>0.034</w:t>
            </w:r>
          </w:p>
        </w:tc>
      </w:tr>
      <w:tr w:rsidR="00275F6E" w:rsidRPr="00DC7A5C" w14:paraId="74CB9389" w14:textId="77777777" w:rsidTr="00AA6FB3">
        <w:tc>
          <w:tcPr>
            <w:tcW w:w="3964" w:type="dxa"/>
            <w:vAlign w:val="center"/>
          </w:tcPr>
          <w:p w14:paraId="133ECA9B" w14:textId="77777777" w:rsidR="00275F6E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NYHA, n (%)</w:t>
            </w:r>
          </w:p>
          <w:p w14:paraId="6AEF528E" w14:textId="77777777" w:rsidR="00275F6E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 xml:space="preserve">  I</w:t>
            </w:r>
          </w:p>
          <w:p w14:paraId="7A3EFEE7" w14:textId="77777777" w:rsidR="00275F6E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 xml:space="preserve">  II</w:t>
            </w:r>
          </w:p>
          <w:p w14:paraId="5DC5E4B8" w14:textId="77777777" w:rsidR="00275F6E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 xml:space="preserve">  III</w:t>
            </w:r>
          </w:p>
          <w:p w14:paraId="0BE449FA" w14:textId="77777777" w:rsidR="00275F6E" w:rsidRPr="00DC7A5C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 xml:space="preserve">  IV</w:t>
            </w:r>
          </w:p>
        </w:tc>
        <w:tc>
          <w:tcPr>
            <w:tcW w:w="1843" w:type="dxa"/>
            <w:vAlign w:val="center"/>
          </w:tcPr>
          <w:p w14:paraId="4FF6BB36" w14:textId="77777777" w:rsidR="00275F6E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</w:p>
          <w:p w14:paraId="4778D3B8" w14:textId="77777777" w:rsidR="00275F6E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6 (86)</w:t>
            </w:r>
          </w:p>
          <w:p w14:paraId="015F102A" w14:textId="77777777" w:rsidR="00275F6E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 (14)</w:t>
            </w:r>
          </w:p>
          <w:p w14:paraId="36FBD853" w14:textId="77777777" w:rsidR="00275F6E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 (0)</w:t>
            </w:r>
          </w:p>
          <w:p w14:paraId="76A6C36A" w14:textId="77777777" w:rsidR="00275F6E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 (0)</w:t>
            </w:r>
          </w:p>
        </w:tc>
        <w:tc>
          <w:tcPr>
            <w:tcW w:w="1843" w:type="dxa"/>
            <w:vAlign w:val="center"/>
          </w:tcPr>
          <w:p w14:paraId="76A3A7F3" w14:textId="77777777" w:rsidR="00275F6E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</w:p>
          <w:p w14:paraId="7F6F0B96" w14:textId="77777777" w:rsidR="00275F6E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20 (91)</w:t>
            </w:r>
          </w:p>
          <w:p w14:paraId="621C7280" w14:textId="77777777" w:rsidR="00275F6E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2 (9)</w:t>
            </w:r>
          </w:p>
          <w:p w14:paraId="78617FD3" w14:textId="77777777" w:rsidR="00275F6E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 (0)</w:t>
            </w:r>
          </w:p>
          <w:p w14:paraId="4F71AE00" w14:textId="77777777" w:rsidR="00275F6E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0(0)</w:t>
            </w:r>
          </w:p>
        </w:tc>
        <w:tc>
          <w:tcPr>
            <w:tcW w:w="1360" w:type="dxa"/>
            <w:vAlign w:val="center"/>
          </w:tcPr>
          <w:p w14:paraId="572D02A7" w14:textId="77777777" w:rsidR="00275F6E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1.000</w:t>
            </w:r>
          </w:p>
        </w:tc>
      </w:tr>
      <w:tr w:rsidR="00275F6E" w:rsidRPr="00DC7A5C" w14:paraId="3FD37956" w14:textId="77777777" w:rsidTr="00AA6FB3">
        <w:tc>
          <w:tcPr>
            <w:tcW w:w="3964" w:type="dxa"/>
            <w:vAlign w:val="center"/>
          </w:tcPr>
          <w:p w14:paraId="40E7EAED" w14:textId="77777777" w:rsidR="00275F6E" w:rsidRPr="00DC7A5C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 w:rsidRPr="00DC7A5C">
              <w:rPr>
                <w:rFonts w:eastAsia="Times New Roman"/>
                <w:color w:val="222222"/>
                <w:sz w:val="20"/>
                <w:szCs w:val="20"/>
              </w:rPr>
              <w:t>Hypertension, n (%)</w:t>
            </w:r>
          </w:p>
        </w:tc>
        <w:tc>
          <w:tcPr>
            <w:tcW w:w="1843" w:type="dxa"/>
            <w:vAlign w:val="center"/>
          </w:tcPr>
          <w:p w14:paraId="1C2C5F31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3 (43)</w:t>
            </w:r>
          </w:p>
        </w:tc>
        <w:tc>
          <w:tcPr>
            <w:tcW w:w="1843" w:type="dxa"/>
            <w:vAlign w:val="center"/>
          </w:tcPr>
          <w:p w14:paraId="6D4C8D26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7 (32)</w:t>
            </w:r>
          </w:p>
        </w:tc>
        <w:tc>
          <w:tcPr>
            <w:tcW w:w="1360" w:type="dxa"/>
            <w:vAlign w:val="center"/>
          </w:tcPr>
          <w:p w14:paraId="2CCFED68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0.665</w:t>
            </w:r>
          </w:p>
        </w:tc>
      </w:tr>
      <w:tr w:rsidR="00275F6E" w:rsidRPr="00DC7A5C" w14:paraId="561AE34A" w14:textId="77777777" w:rsidTr="00AA6FB3">
        <w:tc>
          <w:tcPr>
            <w:tcW w:w="3964" w:type="dxa"/>
            <w:vAlign w:val="center"/>
          </w:tcPr>
          <w:p w14:paraId="2EE2A7D1" w14:textId="77777777" w:rsidR="00275F6E" w:rsidRPr="00DC7A5C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 w:rsidRPr="00DC7A5C">
              <w:rPr>
                <w:rFonts w:eastAsia="Times New Roman"/>
                <w:color w:val="222222"/>
                <w:sz w:val="20"/>
                <w:szCs w:val="20"/>
              </w:rPr>
              <w:t>Diabetes, n (%)</w:t>
            </w:r>
          </w:p>
        </w:tc>
        <w:tc>
          <w:tcPr>
            <w:tcW w:w="1843" w:type="dxa"/>
            <w:vAlign w:val="center"/>
          </w:tcPr>
          <w:p w14:paraId="484CD305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2 (29)</w:t>
            </w:r>
          </w:p>
        </w:tc>
        <w:tc>
          <w:tcPr>
            <w:tcW w:w="1843" w:type="dxa"/>
            <w:vAlign w:val="center"/>
          </w:tcPr>
          <w:p w14:paraId="46483557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6 (27)</w:t>
            </w:r>
          </w:p>
        </w:tc>
        <w:tc>
          <w:tcPr>
            <w:tcW w:w="1360" w:type="dxa"/>
            <w:vAlign w:val="center"/>
          </w:tcPr>
          <w:p w14:paraId="5B33323B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1.000</w:t>
            </w:r>
          </w:p>
        </w:tc>
      </w:tr>
      <w:tr w:rsidR="00275F6E" w:rsidRPr="00DC7A5C" w14:paraId="5F9253CC" w14:textId="77777777" w:rsidTr="00AA6FB3">
        <w:tc>
          <w:tcPr>
            <w:tcW w:w="3964" w:type="dxa"/>
            <w:vAlign w:val="center"/>
          </w:tcPr>
          <w:p w14:paraId="608E7043" w14:textId="77777777" w:rsidR="00275F6E" w:rsidRPr="00DC7A5C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 w:rsidRPr="00DC7A5C">
              <w:rPr>
                <w:rFonts w:eastAsia="Times New Roman"/>
                <w:color w:val="222222"/>
                <w:sz w:val="20"/>
                <w:szCs w:val="20"/>
              </w:rPr>
              <w:t>Fam. Hist. Cardiomyopathy, n (%)</w:t>
            </w:r>
          </w:p>
        </w:tc>
        <w:tc>
          <w:tcPr>
            <w:tcW w:w="1843" w:type="dxa"/>
            <w:vAlign w:val="center"/>
          </w:tcPr>
          <w:p w14:paraId="5375A723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 (14)</w:t>
            </w:r>
          </w:p>
        </w:tc>
        <w:tc>
          <w:tcPr>
            <w:tcW w:w="1843" w:type="dxa"/>
            <w:vAlign w:val="center"/>
          </w:tcPr>
          <w:p w14:paraId="6399B9A9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 (5)</w:t>
            </w:r>
          </w:p>
        </w:tc>
        <w:tc>
          <w:tcPr>
            <w:tcW w:w="1360" w:type="dxa"/>
            <w:vAlign w:val="center"/>
          </w:tcPr>
          <w:p w14:paraId="1B748155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0.431</w:t>
            </w:r>
          </w:p>
        </w:tc>
      </w:tr>
      <w:tr w:rsidR="00275F6E" w:rsidRPr="00DC7A5C" w14:paraId="49D69FF2" w14:textId="77777777" w:rsidTr="00AA6FB3">
        <w:tc>
          <w:tcPr>
            <w:tcW w:w="3964" w:type="dxa"/>
            <w:vAlign w:val="center"/>
          </w:tcPr>
          <w:p w14:paraId="0BA5A29D" w14:textId="77777777" w:rsidR="00275F6E" w:rsidRPr="00DC7A5C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 w:rsidRPr="00DC7A5C">
              <w:rPr>
                <w:rFonts w:eastAsia="Times New Roman"/>
                <w:color w:val="222222"/>
                <w:sz w:val="20"/>
                <w:szCs w:val="20"/>
              </w:rPr>
              <w:t>Fam. Hist. Sudden Death, n (%)</w:t>
            </w:r>
          </w:p>
        </w:tc>
        <w:tc>
          <w:tcPr>
            <w:tcW w:w="1843" w:type="dxa"/>
            <w:vAlign w:val="center"/>
          </w:tcPr>
          <w:p w14:paraId="6C5C0AEB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2 (29)</w:t>
            </w:r>
          </w:p>
        </w:tc>
        <w:tc>
          <w:tcPr>
            <w:tcW w:w="1843" w:type="dxa"/>
            <w:vAlign w:val="center"/>
          </w:tcPr>
          <w:p w14:paraId="221BC7D1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 (0)</w:t>
            </w:r>
          </w:p>
        </w:tc>
        <w:tc>
          <w:tcPr>
            <w:tcW w:w="1360" w:type="dxa"/>
            <w:vAlign w:val="center"/>
          </w:tcPr>
          <w:p w14:paraId="1ECD6CE0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0.052</w:t>
            </w:r>
          </w:p>
        </w:tc>
      </w:tr>
      <w:tr w:rsidR="00275F6E" w:rsidRPr="00DC7A5C" w14:paraId="0B83CD00" w14:textId="77777777" w:rsidTr="00AA6FB3">
        <w:tc>
          <w:tcPr>
            <w:tcW w:w="3964" w:type="dxa"/>
            <w:vAlign w:val="center"/>
          </w:tcPr>
          <w:p w14:paraId="49C2E732" w14:textId="77777777" w:rsidR="00275F6E" w:rsidRPr="00DC7A5C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 w:rsidRPr="00DC7A5C">
              <w:rPr>
                <w:rFonts w:eastAsia="Times New Roman"/>
                <w:color w:val="222222"/>
                <w:sz w:val="20"/>
                <w:szCs w:val="20"/>
              </w:rPr>
              <w:t>Peak Exercise Heart Rate, bpm</w:t>
            </w:r>
          </w:p>
        </w:tc>
        <w:tc>
          <w:tcPr>
            <w:tcW w:w="1843" w:type="dxa"/>
            <w:vAlign w:val="center"/>
          </w:tcPr>
          <w:p w14:paraId="552C52AA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131 [124-162]</w:t>
            </w:r>
          </w:p>
        </w:tc>
        <w:tc>
          <w:tcPr>
            <w:tcW w:w="1843" w:type="dxa"/>
            <w:vAlign w:val="center"/>
          </w:tcPr>
          <w:p w14:paraId="206C1402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139 [115-150]</w:t>
            </w:r>
          </w:p>
        </w:tc>
        <w:tc>
          <w:tcPr>
            <w:tcW w:w="1360" w:type="dxa"/>
            <w:vAlign w:val="center"/>
          </w:tcPr>
          <w:p w14:paraId="6D4858CE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0.650</w:t>
            </w:r>
          </w:p>
        </w:tc>
      </w:tr>
      <w:tr w:rsidR="00275F6E" w:rsidRPr="00DC7A5C" w14:paraId="2C3B3352" w14:textId="77777777" w:rsidTr="00AA6FB3">
        <w:tc>
          <w:tcPr>
            <w:tcW w:w="3964" w:type="dxa"/>
            <w:vAlign w:val="center"/>
          </w:tcPr>
          <w:p w14:paraId="5A5C3DB5" w14:textId="77777777" w:rsidR="00275F6E" w:rsidRPr="00DC7A5C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Age-predicted Maximal Heart Rate, %</w:t>
            </w:r>
          </w:p>
        </w:tc>
        <w:tc>
          <w:tcPr>
            <w:tcW w:w="1843" w:type="dxa"/>
            <w:vAlign w:val="center"/>
          </w:tcPr>
          <w:p w14:paraId="1FB83840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77 [63-82]</w:t>
            </w:r>
          </w:p>
        </w:tc>
        <w:tc>
          <w:tcPr>
            <w:tcW w:w="1843" w:type="dxa"/>
            <w:vAlign w:val="center"/>
          </w:tcPr>
          <w:p w14:paraId="7952AD83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75 [65-83]</w:t>
            </w:r>
          </w:p>
        </w:tc>
        <w:tc>
          <w:tcPr>
            <w:tcW w:w="1360" w:type="dxa"/>
            <w:vAlign w:val="center"/>
          </w:tcPr>
          <w:p w14:paraId="73D7789E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0.846</w:t>
            </w:r>
          </w:p>
        </w:tc>
      </w:tr>
      <w:tr w:rsidR="00275F6E" w:rsidRPr="00DC7A5C" w14:paraId="21BA628E" w14:textId="77777777" w:rsidTr="00AA6FB3">
        <w:tc>
          <w:tcPr>
            <w:tcW w:w="3964" w:type="dxa"/>
            <w:vAlign w:val="center"/>
          </w:tcPr>
          <w:p w14:paraId="762C963F" w14:textId="77777777" w:rsidR="00275F6E" w:rsidRPr="00AF77D3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 w:rsidRPr="00AF77D3">
              <w:rPr>
                <w:rFonts w:eastAsia="Times New Roman"/>
                <w:color w:val="222222"/>
                <w:sz w:val="20"/>
                <w:szCs w:val="20"/>
              </w:rPr>
              <w:t>Peak Exercise Systolic Blood Pressure, mmHg</w:t>
            </w:r>
          </w:p>
        </w:tc>
        <w:tc>
          <w:tcPr>
            <w:tcW w:w="1843" w:type="dxa"/>
            <w:vAlign w:val="center"/>
          </w:tcPr>
          <w:p w14:paraId="278CD757" w14:textId="77777777" w:rsidR="00275F6E" w:rsidRPr="00AF77D3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 w:rsidRPr="00AF77D3">
              <w:rPr>
                <w:rFonts w:eastAsia="Times New Roman"/>
                <w:color w:val="222222"/>
                <w:sz w:val="20"/>
                <w:szCs w:val="20"/>
              </w:rPr>
              <w:t>161[125-198]</w:t>
            </w:r>
          </w:p>
        </w:tc>
        <w:tc>
          <w:tcPr>
            <w:tcW w:w="1843" w:type="dxa"/>
            <w:vAlign w:val="center"/>
          </w:tcPr>
          <w:p w14:paraId="612DE02C" w14:textId="77777777" w:rsidR="00275F6E" w:rsidRPr="00AF77D3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 w:rsidRPr="00AF77D3">
              <w:rPr>
                <w:rFonts w:eastAsia="Times New Roman"/>
                <w:color w:val="222222"/>
                <w:sz w:val="20"/>
                <w:szCs w:val="20"/>
              </w:rPr>
              <w:t>177 [156-197]</w:t>
            </w:r>
          </w:p>
        </w:tc>
        <w:tc>
          <w:tcPr>
            <w:tcW w:w="1360" w:type="dxa"/>
            <w:vAlign w:val="center"/>
          </w:tcPr>
          <w:p w14:paraId="37FDE156" w14:textId="77777777" w:rsidR="00275F6E" w:rsidRPr="00AF77D3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 w:rsidRPr="00AF77D3">
              <w:rPr>
                <w:rFonts w:eastAsia="Times New Roman"/>
                <w:color w:val="222222"/>
                <w:sz w:val="20"/>
                <w:szCs w:val="20"/>
              </w:rPr>
              <w:t>0.566</w:t>
            </w:r>
          </w:p>
        </w:tc>
      </w:tr>
      <w:tr w:rsidR="00275F6E" w:rsidRPr="00DC7A5C" w14:paraId="0A7E55D4" w14:textId="77777777" w:rsidTr="00AA6FB3">
        <w:tc>
          <w:tcPr>
            <w:tcW w:w="3964" w:type="dxa"/>
            <w:vAlign w:val="center"/>
          </w:tcPr>
          <w:p w14:paraId="0663B1EA" w14:textId="77777777" w:rsidR="00275F6E" w:rsidRPr="00AF77D3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Pathogenic gene mutation, n (%)</w:t>
            </w:r>
          </w:p>
        </w:tc>
        <w:tc>
          <w:tcPr>
            <w:tcW w:w="1843" w:type="dxa"/>
            <w:vAlign w:val="center"/>
          </w:tcPr>
          <w:p w14:paraId="39AD06B2" w14:textId="77777777" w:rsidR="00275F6E" w:rsidRPr="00AF77D3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2 (29)</w:t>
            </w:r>
          </w:p>
        </w:tc>
        <w:tc>
          <w:tcPr>
            <w:tcW w:w="1843" w:type="dxa"/>
            <w:vAlign w:val="center"/>
          </w:tcPr>
          <w:p w14:paraId="3DE6A658" w14:textId="77777777" w:rsidR="00275F6E" w:rsidRPr="00AF77D3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11 (50)</w:t>
            </w:r>
          </w:p>
        </w:tc>
        <w:tc>
          <w:tcPr>
            <w:tcW w:w="1360" w:type="dxa"/>
            <w:vAlign w:val="center"/>
          </w:tcPr>
          <w:p w14:paraId="548842FA" w14:textId="77777777" w:rsidR="00275F6E" w:rsidRPr="00AF77D3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0.410</w:t>
            </w:r>
          </w:p>
        </w:tc>
      </w:tr>
      <w:tr w:rsidR="00275F6E" w:rsidRPr="00DC7A5C" w14:paraId="002E9247" w14:textId="77777777" w:rsidTr="00AA6FB3">
        <w:tc>
          <w:tcPr>
            <w:tcW w:w="9010" w:type="dxa"/>
            <w:gridSpan w:val="4"/>
            <w:vAlign w:val="center"/>
          </w:tcPr>
          <w:p w14:paraId="2BAF53CC" w14:textId="77777777" w:rsidR="00275F6E" w:rsidRPr="00E75267" w:rsidRDefault="00275F6E" w:rsidP="00AA6FB3">
            <w:pPr>
              <w:rPr>
                <w:rFonts w:eastAsia="Times New Roman"/>
                <w:b/>
                <w:color w:val="222222"/>
                <w:sz w:val="20"/>
                <w:szCs w:val="20"/>
              </w:rPr>
            </w:pPr>
            <w:r w:rsidRPr="00E75267">
              <w:rPr>
                <w:b/>
                <w:sz w:val="20"/>
                <w:szCs w:val="20"/>
              </w:rPr>
              <w:t>CMR CHARACTERISTICS</w:t>
            </w:r>
          </w:p>
        </w:tc>
      </w:tr>
      <w:tr w:rsidR="00275F6E" w:rsidRPr="00DC7A5C" w14:paraId="5E34A250" w14:textId="77777777" w:rsidTr="00AA6FB3">
        <w:tc>
          <w:tcPr>
            <w:tcW w:w="3964" w:type="dxa"/>
            <w:vAlign w:val="center"/>
          </w:tcPr>
          <w:p w14:paraId="15AE671E" w14:textId="77777777" w:rsidR="00275F6E" w:rsidRPr="00E70C8E" w:rsidRDefault="00275F6E" w:rsidP="00AA6FB3">
            <w:pPr>
              <w:rPr>
                <w:rFonts w:eastAsia="Times New Roman"/>
                <w:color w:val="222222"/>
                <w:sz w:val="20"/>
                <w:szCs w:val="20"/>
              </w:rPr>
            </w:pPr>
            <w:r w:rsidRPr="00E70C8E">
              <w:rPr>
                <w:sz w:val="20"/>
                <w:szCs w:val="20"/>
              </w:rPr>
              <w:t>Late gadolinium enhancement (LGE), n (%)</w:t>
            </w:r>
          </w:p>
        </w:tc>
        <w:tc>
          <w:tcPr>
            <w:tcW w:w="1843" w:type="dxa"/>
            <w:vAlign w:val="center"/>
          </w:tcPr>
          <w:p w14:paraId="5EB69BA7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3 (43)</w:t>
            </w:r>
          </w:p>
        </w:tc>
        <w:tc>
          <w:tcPr>
            <w:tcW w:w="1843" w:type="dxa"/>
            <w:vAlign w:val="center"/>
          </w:tcPr>
          <w:p w14:paraId="1E7E2EE4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7 (32)</w:t>
            </w:r>
          </w:p>
        </w:tc>
        <w:tc>
          <w:tcPr>
            <w:tcW w:w="1360" w:type="dxa"/>
            <w:vAlign w:val="center"/>
          </w:tcPr>
          <w:p w14:paraId="69D9A8FB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0.665</w:t>
            </w:r>
          </w:p>
        </w:tc>
      </w:tr>
      <w:tr w:rsidR="00275F6E" w:rsidRPr="00DC7A5C" w14:paraId="31770E7E" w14:textId="77777777" w:rsidTr="00AA6FB3">
        <w:tc>
          <w:tcPr>
            <w:tcW w:w="3964" w:type="dxa"/>
            <w:vAlign w:val="center"/>
          </w:tcPr>
          <w:p w14:paraId="2443BDF1" w14:textId="77777777" w:rsidR="00275F6E" w:rsidRPr="00E70C8E" w:rsidRDefault="00275F6E" w:rsidP="00AA6FB3">
            <w:pPr>
              <w:rPr>
                <w:sz w:val="20"/>
                <w:szCs w:val="20"/>
              </w:rPr>
            </w:pPr>
            <w:r w:rsidRPr="00E70C8E">
              <w:rPr>
                <w:sz w:val="20"/>
                <w:szCs w:val="20"/>
              </w:rPr>
              <w:t>Amount of LGE (2-SD threshold), %</w:t>
            </w:r>
          </w:p>
        </w:tc>
        <w:tc>
          <w:tcPr>
            <w:tcW w:w="1843" w:type="dxa"/>
            <w:vAlign w:val="center"/>
          </w:tcPr>
          <w:p w14:paraId="55DA8916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4.1 [4.0-14.8]</w:t>
            </w:r>
          </w:p>
        </w:tc>
        <w:tc>
          <w:tcPr>
            <w:tcW w:w="1843" w:type="dxa"/>
            <w:vAlign w:val="center"/>
          </w:tcPr>
          <w:p w14:paraId="3BC9F639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4.0 [2.0-13.8]</w:t>
            </w:r>
          </w:p>
        </w:tc>
        <w:tc>
          <w:tcPr>
            <w:tcW w:w="1360" w:type="dxa"/>
            <w:vAlign w:val="center"/>
          </w:tcPr>
          <w:p w14:paraId="4DF7AB65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1.000</w:t>
            </w:r>
          </w:p>
        </w:tc>
      </w:tr>
      <w:tr w:rsidR="00275F6E" w:rsidRPr="00DC7A5C" w14:paraId="29C6D831" w14:textId="77777777" w:rsidTr="00AA6FB3">
        <w:tc>
          <w:tcPr>
            <w:tcW w:w="3964" w:type="dxa"/>
            <w:vAlign w:val="center"/>
          </w:tcPr>
          <w:p w14:paraId="3F73D895" w14:textId="77777777" w:rsidR="00275F6E" w:rsidRPr="00E70C8E" w:rsidRDefault="00275F6E" w:rsidP="00AA6FB3">
            <w:pPr>
              <w:rPr>
                <w:sz w:val="20"/>
                <w:szCs w:val="20"/>
              </w:rPr>
            </w:pPr>
            <w:r w:rsidRPr="00E70C8E">
              <w:rPr>
                <w:sz w:val="20"/>
                <w:szCs w:val="20"/>
              </w:rPr>
              <w:t>Amount of LGE (5-SD threshold), %</w:t>
            </w:r>
          </w:p>
        </w:tc>
        <w:tc>
          <w:tcPr>
            <w:tcW w:w="1843" w:type="dxa"/>
            <w:vAlign w:val="center"/>
          </w:tcPr>
          <w:p w14:paraId="5A4899AE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19.6 [15.0-33.7]</w:t>
            </w:r>
          </w:p>
        </w:tc>
        <w:tc>
          <w:tcPr>
            <w:tcW w:w="1843" w:type="dxa"/>
            <w:vAlign w:val="center"/>
          </w:tcPr>
          <w:p w14:paraId="2E3C81FA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14.7 [13.3-28.0]</w:t>
            </w:r>
          </w:p>
        </w:tc>
        <w:tc>
          <w:tcPr>
            <w:tcW w:w="1360" w:type="dxa"/>
            <w:vAlign w:val="center"/>
          </w:tcPr>
          <w:p w14:paraId="62531E86" w14:textId="77777777" w:rsidR="00275F6E" w:rsidRPr="00DC7A5C" w:rsidRDefault="00275F6E" w:rsidP="00AA6FB3">
            <w:pPr>
              <w:jc w:val="center"/>
              <w:rPr>
                <w:rFonts w:eastAsia="Times New Roman"/>
                <w:color w:val="222222"/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1.000</w:t>
            </w:r>
          </w:p>
        </w:tc>
      </w:tr>
    </w:tbl>
    <w:p w14:paraId="4C609DA7" w14:textId="77777777" w:rsidR="00275F6E" w:rsidRDefault="00275F6E" w:rsidP="00275F6E">
      <w:pPr>
        <w:jc w:val="center"/>
        <w:rPr>
          <w:b/>
        </w:rPr>
      </w:pPr>
    </w:p>
    <w:p w14:paraId="4D993E92" w14:textId="5DE60011" w:rsidR="00DD3176" w:rsidRPr="00A24315" w:rsidRDefault="00DD3176">
      <w:pPr>
        <w:rPr>
          <w:b/>
        </w:rPr>
      </w:pPr>
    </w:p>
    <w:p w14:paraId="6E943F86" w14:textId="0BBACBF6" w:rsidR="00DD3176" w:rsidRDefault="00DD3176" w:rsidP="00275F6E">
      <w:pPr>
        <w:rPr>
          <w:rFonts w:eastAsia="Times New Roman"/>
          <w:b/>
          <w:color w:val="222222"/>
        </w:rPr>
      </w:pPr>
      <w:r>
        <w:rPr>
          <w:rFonts w:eastAsia="Times New Roman"/>
          <w:b/>
          <w:color w:val="222222"/>
        </w:rPr>
        <w:t>Breakdown of Events by Genotype Status</w:t>
      </w:r>
    </w:p>
    <w:p w14:paraId="09F3F1DA" w14:textId="6E91E4C6" w:rsidR="00DD3176" w:rsidRDefault="00DD3176" w:rsidP="00275F6E">
      <w:pPr>
        <w:rPr>
          <w:rFonts w:eastAsia="Times New Roman"/>
          <w:b/>
          <w:color w:val="2222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</w:tblGrid>
      <w:tr w:rsidR="00DD3176" w14:paraId="76BA2A79" w14:textId="77777777" w:rsidTr="0073116E">
        <w:tc>
          <w:tcPr>
            <w:tcW w:w="3964" w:type="dxa"/>
          </w:tcPr>
          <w:p w14:paraId="716A8520" w14:textId="77777777" w:rsidR="00DD3176" w:rsidRPr="00D41A90" w:rsidRDefault="00DD3176" w:rsidP="00FF38E7">
            <w:pPr>
              <w:jc w:val="both"/>
              <w:rPr>
                <w:rFonts w:eastAsia="Times New Roman"/>
                <w:b/>
                <w:color w:val="222222"/>
              </w:rPr>
            </w:pPr>
            <w:r w:rsidRPr="00D41A90">
              <w:rPr>
                <w:rFonts w:eastAsia="Times New Roman"/>
                <w:b/>
                <w:color w:val="222222"/>
              </w:rPr>
              <w:t>Outcomes</w:t>
            </w:r>
          </w:p>
        </w:tc>
        <w:tc>
          <w:tcPr>
            <w:tcW w:w="1560" w:type="dxa"/>
          </w:tcPr>
          <w:p w14:paraId="1E822320" w14:textId="77777777" w:rsidR="00DD3176" w:rsidRPr="00D41A90" w:rsidRDefault="00DD3176" w:rsidP="00FF38E7">
            <w:pPr>
              <w:jc w:val="center"/>
              <w:rPr>
                <w:rFonts w:eastAsia="Times New Roman"/>
                <w:b/>
                <w:color w:val="222222"/>
              </w:rPr>
            </w:pPr>
            <w:r w:rsidRPr="00D41A90">
              <w:rPr>
                <w:rFonts w:eastAsia="Times New Roman"/>
                <w:b/>
                <w:color w:val="222222"/>
              </w:rPr>
              <w:t>G+P+</w:t>
            </w:r>
          </w:p>
          <w:p w14:paraId="018A37E7" w14:textId="77777777" w:rsidR="00DD3176" w:rsidRPr="00D41A90" w:rsidRDefault="00DD3176" w:rsidP="00FF38E7">
            <w:pPr>
              <w:jc w:val="center"/>
              <w:rPr>
                <w:rFonts w:eastAsia="Times New Roman"/>
                <w:b/>
                <w:color w:val="222222"/>
              </w:rPr>
            </w:pPr>
            <w:r w:rsidRPr="00D41A90">
              <w:rPr>
                <w:rFonts w:eastAsia="Times New Roman"/>
                <w:b/>
                <w:color w:val="222222"/>
              </w:rPr>
              <w:t>(n = 2)</w:t>
            </w:r>
          </w:p>
        </w:tc>
        <w:tc>
          <w:tcPr>
            <w:tcW w:w="1559" w:type="dxa"/>
          </w:tcPr>
          <w:p w14:paraId="2E8F5204" w14:textId="77777777" w:rsidR="00DD3176" w:rsidRPr="00D41A90" w:rsidRDefault="00DD3176" w:rsidP="00FF38E7">
            <w:pPr>
              <w:jc w:val="center"/>
              <w:rPr>
                <w:rFonts w:eastAsia="Times New Roman"/>
                <w:b/>
                <w:color w:val="222222"/>
              </w:rPr>
            </w:pPr>
            <w:r w:rsidRPr="00D41A90">
              <w:rPr>
                <w:rFonts w:eastAsia="Times New Roman"/>
                <w:b/>
                <w:color w:val="222222"/>
              </w:rPr>
              <w:t>G-P+</w:t>
            </w:r>
          </w:p>
          <w:p w14:paraId="4B4A26AA" w14:textId="77777777" w:rsidR="00DD3176" w:rsidRPr="00D41A90" w:rsidRDefault="00DD3176" w:rsidP="00FF38E7">
            <w:pPr>
              <w:jc w:val="center"/>
              <w:rPr>
                <w:rFonts w:eastAsia="Times New Roman"/>
                <w:b/>
                <w:color w:val="222222"/>
              </w:rPr>
            </w:pPr>
            <w:r w:rsidRPr="00D41A90">
              <w:rPr>
                <w:rFonts w:eastAsia="Times New Roman"/>
                <w:b/>
                <w:color w:val="222222"/>
              </w:rPr>
              <w:t>(n = 5)</w:t>
            </w:r>
          </w:p>
        </w:tc>
      </w:tr>
      <w:tr w:rsidR="00DD3176" w14:paraId="75C8A883" w14:textId="77777777" w:rsidTr="0073116E">
        <w:tc>
          <w:tcPr>
            <w:tcW w:w="3964" w:type="dxa"/>
          </w:tcPr>
          <w:p w14:paraId="5EFC5CE4" w14:textId="77777777" w:rsidR="00DD3176" w:rsidRDefault="00DD3176" w:rsidP="00FF38E7">
            <w:pPr>
              <w:jc w:val="both"/>
              <w:rPr>
                <w:rFonts w:eastAsia="Times New Roman"/>
                <w:color w:val="222222"/>
              </w:rPr>
            </w:pPr>
            <w:r>
              <w:rPr>
                <w:rFonts w:eastAsia="Times New Roman"/>
                <w:color w:val="222222"/>
              </w:rPr>
              <w:t>LV assist device implantation</w:t>
            </w:r>
          </w:p>
        </w:tc>
        <w:tc>
          <w:tcPr>
            <w:tcW w:w="1560" w:type="dxa"/>
          </w:tcPr>
          <w:p w14:paraId="12847744" w14:textId="77777777" w:rsidR="00DD3176" w:rsidRDefault="00DD3176" w:rsidP="00FF38E7">
            <w:pPr>
              <w:jc w:val="center"/>
              <w:rPr>
                <w:rFonts w:eastAsia="Times New Roman"/>
                <w:color w:val="222222"/>
              </w:rPr>
            </w:pPr>
            <w:r>
              <w:rPr>
                <w:rFonts w:eastAsia="Times New Roman"/>
                <w:color w:val="222222"/>
              </w:rPr>
              <w:t xml:space="preserve">1 </w:t>
            </w:r>
          </w:p>
        </w:tc>
        <w:tc>
          <w:tcPr>
            <w:tcW w:w="1559" w:type="dxa"/>
          </w:tcPr>
          <w:p w14:paraId="7EE01669" w14:textId="77777777" w:rsidR="00DD3176" w:rsidRDefault="00DD3176" w:rsidP="00FF38E7">
            <w:pPr>
              <w:jc w:val="center"/>
              <w:rPr>
                <w:rFonts w:eastAsia="Times New Roman"/>
                <w:color w:val="222222"/>
              </w:rPr>
            </w:pPr>
            <w:r>
              <w:rPr>
                <w:rFonts w:eastAsia="Times New Roman"/>
                <w:color w:val="222222"/>
              </w:rPr>
              <w:t>0</w:t>
            </w:r>
          </w:p>
        </w:tc>
      </w:tr>
      <w:tr w:rsidR="00DD3176" w14:paraId="23D8C0A2" w14:textId="77777777" w:rsidTr="0073116E">
        <w:tc>
          <w:tcPr>
            <w:tcW w:w="3964" w:type="dxa"/>
          </w:tcPr>
          <w:p w14:paraId="2DF598DC" w14:textId="10DAF0E1" w:rsidR="00DD3176" w:rsidRDefault="00DD3176" w:rsidP="003D6B4F">
            <w:pPr>
              <w:rPr>
                <w:rFonts w:eastAsia="Times New Roman"/>
                <w:color w:val="222222"/>
              </w:rPr>
            </w:pPr>
            <w:r>
              <w:rPr>
                <w:rFonts w:eastAsia="Times New Roman"/>
                <w:color w:val="222222"/>
              </w:rPr>
              <w:t>ICD implantation</w:t>
            </w:r>
            <w:r w:rsidR="003D6B4F">
              <w:rPr>
                <w:rFonts w:eastAsia="Times New Roman"/>
                <w:color w:val="222222"/>
              </w:rPr>
              <w:t xml:space="preserve"> for ventricular arrhythmias</w:t>
            </w:r>
          </w:p>
        </w:tc>
        <w:tc>
          <w:tcPr>
            <w:tcW w:w="1560" w:type="dxa"/>
          </w:tcPr>
          <w:p w14:paraId="41F5FFB9" w14:textId="77777777" w:rsidR="00DD3176" w:rsidRDefault="00DD3176" w:rsidP="00FF38E7">
            <w:pPr>
              <w:jc w:val="center"/>
              <w:rPr>
                <w:rFonts w:eastAsia="Times New Roman"/>
                <w:color w:val="222222"/>
              </w:rPr>
            </w:pPr>
            <w:r>
              <w:rPr>
                <w:rFonts w:eastAsia="Times New Roman"/>
                <w:color w:val="222222"/>
              </w:rPr>
              <w:t>1</w:t>
            </w:r>
          </w:p>
        </w:tc>
        <w:tc>
          <w:tcPr>
            <w:tcW w:w="1559" w:type="dxa"/>
          </w:tcPr>
          <w:p w14:paraId="156020D8" w14:textId="77777777" w:rsidR="00DD3176" w:rsidRDefault="00DD3176" w:rsidP="00FF38E7">
            <w:pPr>
              <w:jc w:val="center"/>
              <w:rPr>
                <w:rFonts w:eastAsia="Times New Roman"/>
                <w:color w:val="222222"/>
              </w:rPr>
            </w:pPr>
            <w:r>
              <w:rPr>
                <w:rFonts w:eastAsia="Times New Roman"/>
                <w:color w:val="222222"/>
              </w:rPr>
              <w:t>0</w:t>
            </w:r>
          </w:p>
        </w:tc>
      </w:tr>
      <w:tr w:rsidR="00DD3176" w14:paraId="0E3AD798" w14:textId="77777777" w:rsidTr="0073116E">
        <w:tc>
          <w:tcPr>
            <w:tcW w:w="3964" w:type="dxa"/>
          </w:tcPr>
          <w:p w14:paraId="4D62C93D" w14:textId="77777777" w:rsidR="00DD3176" w:rsidRPr="00DD3176" w:rsidRDefault="00DD3176" w:rsidP="00FF38E7">
            <w:pPr>
              <w:jc w:val="both"/>
              <w:rPr>
                <w:rFonts w:eastAsia="Times New Roman"/>
                <w:color w:val="222222"/>
              </w:rPr>
            </w:pPr>
            <w:r w:rsidRPr="00DD3176">
              <w:rPr>
                <w:rFonts w:eastAsia="Times New Roman"/>
                <w:color w:val="222222"/>
              </w:rPr>
              <w:t xml:space="preserve">Heart failure </w:t>
            </w:r>
          </w:p>
        </w:tc>
        <w:tc>
          <w:tcPr>
            <w:tcW w:w="1560" w:type="dxa"/>
          </w:tcPr>
          <w:p w14:paraId="61CF0073" w14:textId="77777777" w:rsidR="00DD3176" w:rsidRPr="00DD3176" w:rsidRDefault="00DD3176" w:rsidP="00FF38E7">
            <w:pPr>
              <w:jc w:val="center"/>
              <w:rPr>
                <w:rFonts w:eastAsia="Times New Roman"/>
                <w:color w:val="222222"/>
              </w:rPr>
            </w:pPr>
            <w:r w:rsidRPr="00DD3176">
              <w:rPr>
                <w:rFonts w:eastAsia="Times New Roman"/>
                <w:color w:val="222222"/>
              </w:rPr>
              <w:t>0</w:t>
            </w:r>
          </w:p>
        </w:tc>
        <w:tc>
          <w:tcPr>
            <w:tcW w:w="1559" w:type="dxa"/>
          </w:tcPr>
          <w:p w14:paraId="5D512D11" w14:textId="77777777" w:rsidR="00DD3176" w:rsidRPr="00DD3176" w:rsidRDefault="00DD3176" w:rsidP="00FF38E7">
            <w:pPr>
              <w:jc w:val="center"/>
              <w:rPr>
                <w:rFonts w:eastAsia="Times New Roman"/>
                <w:color w:val="222222"/>
              </w:rPr>
            </w:pPr>
            <w:r w:rsidRPr="00DD3176">
              <w:rPr>
                <w:rFonts w:eastAsia="Times New Roman"/>
                <w:color w:val="222222"/>
              </w:rPr>
              <w:t>5</w:t>
            </w:r>
          </w:p>
        </w:tc>
      </w:tr>
    </w:tbl>
    <w:p w14:paraId="6E02830D" w14:textId="2B5911DA" w:rsidR="002A0011" w:rsidRDefault="002A0011" w:rsidP="00275F6E">
      <w:pPr>
        <w:rPr>
          <w:rFonts w:eastAsia="Times New Roman"/>
          <w:b/>
          <w:color w:val="222222"/>
        </w:rPr>
      </w:pPr>
    </w:p>
    <w:p w14:paraId="130EA646" w14:textId="77777777" w:rsidR="002A0011" w:rsidRDefault="002A0011">
      <w:pPr>
        <w:rPr>
          <w:rFonts w:eastAsia="Times New Roman"/>
          <w:b/>
          <w:color w:val="222222"/>
        </w:rPr>
      </w:pPr>
      <w:r>
        <w:rPr>
          <w:rFonts w:eastAsia="Times New Roman"/>
          <w:b/>
          <w:color w:val="222222"/>
        </w:rPr>
        <w:br w:type="page"/>
      </w:r>
    </w:p>
    <w:p w14:paraId="340D94C0" w14:textId="77777777" w:rsidR="002A0011" w:rsidRDefault="002A0011" w:rsidP="002A0011">
      <w:pPr>
        <w:spacing w:line="480" w:lineRule="auto"/>
      </w:pPr>
      <w:r>
        <w:lastRenderedPageBreak/>
        <w:t>Exercise parameters (heart rate and systolic blood pressure) were similar between those with and without adverse events</w:t>
      </w:r>
    </w:p>
    <w:p w14:paraId="08104642" w14:textId="77777777" w:rsidR="002A0011" w:rsidRPr="009D1FF6" w:rsidRDefault="002A0011" w:rsidP="002A0011">
      <w:pPr>
        <w:spacing w:line="480" w:lineRule="auto"/>
      </w:pPr>
    </w:p>
    <w:p w14:paraId="73640C28" w14:textId="77777777" w:rsidR="002A0011" w:rsidRDefault="002A0011" w:rsidP="002A0011">
      <w:pPr>
        <w:rPr>
          <w:rFonts w:eastAsia="Times New Roman"/>
          <w:b/>
          <w:color w:val="222222"/>
        </w:rPr>
      </w:pPr>
      <w:r w:rsidRPr="00BA27DD">
        <w:rPr>
          <w:rFonts w:eastAsia="Times New Roman"/>
          <w:b/>
          <w:noProof/>
          <w:color w:val="222222"/>
        </w:rPr>
        <w:drawing>
          <wp:anchor distT="0" distB="0" distL="114300" distR="114300" simplePos="0" relativeHeight="251659264" behindDoc="0" locked="0" layoutInCell="1" allowOverlap="1" wp14:anchorId="2A8D7E35" wp14:editId="112F70F4">
            <wp:simplePos x="0" y="0"/>
            <wp:positionH relativeFrom="column">
              <wp:posOffset>-60778</wp:posOffset>
            </wp:positionH>
            <wp:positionV relativeFrom="paragraph">
              <wp:posOffset>594073</wp:posOffset>
            </wp:positionV>
            <wp:extent cx="5727700" cy="30619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- Rebutt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27DD">
        <w:rPr>
          <w:b/>
        </w:rPr>
        <w:t xml:space="preserve">Figure. </w:t>
      </w:r>
      <w:r w:rsidRPr="00BA27DD">
        <w:rPr>
          <w:rFonts w:eastAsia="Times New Roman"/>
          <w:b/>
          <w:color w:val="222222"/>
        </w:rPr>
        <w:t>(A) Peak exercise heart rate and (B) peak exercise systolic pressure of low exercise response patients with and without adverse events</w:t>
      </w:r>
    </w:p>
    <w:p w14:paraId="6033493C" w14:textId="77777777" w:rsidR="002A0011" w:rsidRDefault="002A0011" w:rsidP="002A0011">
      <w:pPr>
        <w:rPr>
          <w:rFonts w:eastAsia="Times New Roman"/>
          <w:b/>
          <w:color w:val="222222"/>
        </w:rPr>
      </w:pPr>
    </w:p>
    <w:p w14:paraId="01120511" w14:textId="77777777" w:rsidR="00DD3176" w:rsidRPr="00BA27DD" w:rsidRDefault="00DD3176" w:rsidP="00275F6E">
      <w:pPr>
        <w:rPr>
          <w:rFonts w:eastAsia="Times New Roman"/>
          <w:b/>
          <w:color w:val="222222"/>
        </w:rPr>
      </w:pPr>
    </w:p>
    <w:sectPr w:rsidR="00DD3176" w:rsidRPr="00BA27DD" w:rsidSect="009D2E8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6E"/>
    <w:rsid w:val="001B5A17"/>
    <w:rsid w:val="00267E0C"/>
    <w:rsid w:val="00275F6E"/>
    <w:rsid w:val="00284A47"/>
    <w:rsid w:val="002A0011"/>
    <w:rsid w:val="00321279"/>
    <w:rsid w:val="003D6B4F"/>
    <w:rsid w:val="004C48F4"/>
    <w:rsid w:val="0073116E"/>
    <w:rsid w:val="0074587C"/>
    <w:rsid w:val="007926A2"/>
    <w:rsid w:val="007B711F"/>
    <w:rsid w:val="008E3FA6"/>
    <w:rsid w:val="009D1FF6"/>
    <w:rsid w:val="009D2E81"/>
    <w:rsid w:val="00A24315"/>
    <w:rsid w:val="00A61A85"/>
    <w:rsid w:val="00BA27DD"/>
    <w:rsid w:val="00D80867"/>
    <w:rsid w:val="00DC46B1"/>
    <w:rsid w:val="00DD3176"/>
    <w:rsid w:val="00E112E4"/>
    <w:rsid w:val="00E12ADA"/>
    <w:rsid w:val="00E350DF"/>
    <w:rsid w:val="00E43F0D"/>
    <w:rsid w:val="00E77A79"/>
    <w:rsid w:val="00F86653"/>
    <w:rsid w:val="00FC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FE3AF5"/>
  <w15:chartTrackingRefBased/>
  <w15:docId w15:val="{FC58B85B-070A-F941-A144-F060C5CF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F6E"/>
    <w:rPr>
      <w:rFonts w:ascii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Thao Le</dc:creator>
  <cp:keywords/>
  <dc:description/>
  <cp:lastModifiedBy>Calvin Chin</cp:lastModifiedBy>
  <cp:revision>28</cp:revision>
  <dcterms:created xsi:type="dcterms:W3CDTF">2019-07-01T17:23:00Z</dcterms:created>
  <dcterms:modified xsi:type="dcterms:W3CDTF">2020-01-08T01:15:00Z</dcterms:modified>
</cp:coreProperties>
</file>