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81D45" w14:textId="12E3EF7E" w:rsidR="004F309B" w:rsidRDefault="005309E6" w:rsidP="004F309B">
      <w:pP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/>
        </w:rPr>
        <w:t>Additional file 1</w:t>
      </w:r>
    </w:p>
    <w:p w14:paraId="096FC6BD" w14:textId="77777777" w:rsidR="004F309B" w:rsidRDefault="004F309B" w:rsidP="004F309B">
      <w:pP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/>
        </w:rPr>
      </w:pPr>
    </w:p>
    <w:p w14:paraId="4CE8AAB3" w14:textId="3BEC222E" w:rsidR="004F309B" w:rsidRPr="001F6945" w:rsidRDefault="004F309B" w:rsidP="004F309B">
      <w:pP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/>
        </w:rPr>
      </w:pPr>
      <w:r w:rsidRPr="001F6945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/>
        </w:rPr>
        <w:t>Non-transmural myocardial infarction associated with regional contractile function is an independent predictor of positive outcome: An integrated approach to myocardial viability</w:t>
      </w:r>
    </w:p>
    <w:p w14:paraId="14E9607C" w14:textId="77777777" w:rsidR="004F309B" w:rsidRPr="001F6945" w:rsidRDefault="004F309B" w:rsidP="004F309B">
      <w:pPr>
        <w:rPr>
          <w:rFonts w:ascii="Times New Roman" w:eastAsia="Times New Roman" w:hAnsi="Times New Roman"/>
          <w:color w:val="auto"/>
          <w:sz w:val="24"/>
          <w:szCs w:val="24"/>
          <w:lang w:val="en-US"/>
        </w:rPr>
      </w:pPr>
    </w:p>
    <w:p w14:paraId="58272526" w14:textId="14A7D601" w:rsidR="004F309B" w:rsidRDefault="004F309B" w:rsidP="004F309B">
      <w:pPr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r w:rsidRPr="001F694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Gianluca Di Bella, Giovanni Donato Aquaro, Jan Bogaert, Paolo Piaggi, </w:t>
      </w:r>
      <w:r w:rsidRPr="00CF59FB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Antonio Micari,</w:t>
      </w:r>
      <w:r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 </w:t>
      </w:r>
      <w:r w:rsidRPr="001F694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Fausto Pizzino, Giov</w:t>
      </w:r>
      <w:bookmarkStart w:id="0" w:name="_GoBack"/>
      <w:bookmarkEnd w:id="0"/>
      <w:r w:rsidRPr="001F694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anni Camastra, Scipione Carerj, Mariapaola Campisi, Antonio Bracco, </w:t>
      </w:r>
      <w:r w:rsidRPr="008D356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Maria Ludovica Carerj</w:t>
      </w:r>
      <w:r>
        <w:rPr>
          <w:rFonts w:ascii="Times New Roman" w:eastAsia="Times New Roman" w:hAnsi="Times New Roman"/>
          <w:color w:val="auto"/>
          <w:sz w:val="24"/>
          <w:szCs w:val="24"/>
          <w:lang w:val="it-IT"/>
        </w:rPr>
        <w:t>,</w:t>
      </w:r>
      <w:r w:rsidRPr="008D356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 </w:t>
      </w:r>
      <w:r w:rsidRPr="001F694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Michele Emdin, </w:t>
      </w:r>
      <w:r>
        <w:rPr>
          <w:rFonts w:ascii="Times New Roman" w:eastAsia="Times New Roman" w:hAnsi="Times New Roman"/>
          <w:color w:val="auto"/>
          <w:sz w:val="24"/>
          <w:szCs w:val="24"/>
          <w:lang w:val="it-IT"/>
        </w:rPr>
        <w:t>Bijoy K. Khandheria</w:t>
      </w:r>
      <w:r w:rsidRPr="008D356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,</w:t>
      </w:r>
      <w:r>
        <w:rPr>
          <w:rFonts w:ascii="Times New Roman" w:eastAsia="Times New Roman" w:hAnsi="Times New Roman"/>
          <w:color w:val="auto"/>
          <w:sz w:val="24"/>
          <w:szCs w:val="24"/>
          <w:vertAlign w:val="superscript"/>
          <w:lang w:val="it-IT"/>
        </w:rPr>
        <w:t xml:space="preserve"> </w:t>
      </w:r>
      <w:r w:rsidRPr="001F6945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Alessandro Pingitore</w:t>
      </w:r>
    </w:p>
    <w:p w14:paraId="065698E3" w14:textId="77777777" w:rsidR="003A40EB" w:rsidRPr="001F676A" w:rsidRDefault="003A40EB" w:rsidP="00B12420">
      <w:pPr>
        <w:widowControl w:val="0"/>
        <w:spacing w:after="240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0E07BF85" w14:textId="119BC1FF" w:rsidR="003A40EB" w:rsidRPr="004F309B" w:rsidRDefault="003A40EB" w:rsidP="003A40EB">
      <w:pPr>
        <w:rPr>
          <w:rFonts w:ascii="Times New Roman" w:hAnsi="Times New Roman"/>
          <w:b/>
          <w:bCs/>
          <w:color w:val="201F1E"/>
          <w:shd w:val="clear" w:color="auto" w:fill="FFFFFF"/>
        </w:rPr>
      </w:pPr>
      <w:r w:rsidRPr="004F309B">
        <w:rPr>
          <w:rFonts w:ascii="Times New Roman" w:hAnsi="Times New Roman"/>
          <w:b/>
          <w:bCs/>
          <w:color w:val="201F1E"/>
          <w:shd w:val="clear" w:color="auto" w:fill="FFFFFF"/>
        </w:rPr>
        <w:t xml:space="preserve">Table </w:t>
      </w:r>
      <w:r w:rsidR="005309E6">
        <w:rPr>
          <w:rFonts w:ascii="Times New Roman" w:hAnsi="Times New Roman"/>
          <w:b/>
          <w:bCs/>
          <w:color w:val="201F1E"/>
          <w:shd w:val="clear" w:color="auto" w:fill="FFFFFF"/>
        </w:rPr>
        <w:t>S</w:t>
      </w:r>
      <w:r w:rsidRPr="004F309B">
        <w:rPr>
          <w:rFonts w:ascii="Times New Roman" w:hAnsi="Times New Roman"/>
          <w:b/>
          <w:bCs/>
          <w:color w:val="201F1E"/>
          <w:shd w:val="clear" w:color="auto" w:fill="FFFFFF"/>
        </w:rPr>
        <w:t xml:space="preserve">1 </w:t>
      </w:r>
      <w:r w:rsidR="004F309B">
        <w:rPr>
          <w:rFonts w:ascii="Times New Roman" w:hAnsi="Times New Roman"/>
          <w:b/>
          <w:bCs/>
          <w:color w:val="201F1E"/>
          <w:shd w:val="clear" w:color="auto" w:fill="FFFFFF"/>
        </w:rPr>
        <w:t>S</w:t>
      </w:r>
      <w:r w:rsidRPr="004F309B">
        <w:rPr>
          <w:rFonts w:ascii="Times New Roman" w:hAnsi="Times New Roman"/>
          <w:b/>
          <w:bCs/>
          <w:color w:val="201F1E"/>
          <w:shd w:val="clear" w:color="auto" w:fill="FFFFFF"/>
        </w:rPr>
        <w:t>tepwise analyses</w:t>
      </w:r>
      <w:r w:rsidR="004F309B">
        <w:rPr>
          <w:rFonts w:ascii="Times New Roman" w:hAnsi="Times New Roman"/>
          <w:b/>
          <w:bCs/>
          <w:color w:val="201F1E"/>
          <w:shd w:val="clear" w:color="auto" w:fill="FFFFFF"/>
        </w:rPr>
        <w:t>,</w:t>
      </w:r>
      <w:r w:rsidRPr="004F309B">
        <w:rPr>
          <w:rFonts w:ascii="Times New Roman" w:hAnsi="Times New Roman"/>
          <w:b/>
          <w:bCs/>
          <w:color w:val="201F1E"/>
          <w:shd w:val="clear" w:color="auto" w:fill="FFFFFF"/>
        </w:rPr>
        <w:t xml:space="preserve"> including the C-statistics at each step</w:t>
      </w:r>
    </w:p>
    <w:p w14:paraId="5A4AFEF2" w14:textId="77777777" w:rsidR="003A40EB" w:rsidRPr="00AE1080" w:rsidRDefault="003A40EB" w:rsidP="003A40EB">
      <w:pPr>
        <w:rPr>
          <w:rFonts w:ascii="Times New Roman" w:hAnsi="Times New Roman"/>
          <w:b/>
          <w:u w:val="single"/>
        </w:rPr>
      </w:pPr>
    </w:p>
    <w:tbl>
      <w:tblPr>
        <w:tblW w:w="934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366"/>
        <w:gridCol w:w="960"/>
        <w:gridCol w:w="960"/>
        <w:gridCol w:w="1360"/>
        <w:gridCol w:w="1259"/>
        <w:gridCol w:w="412"/>
        <w:gridCol w:w="836"/>
        <w:gridCol w:w="1504"/>
      </w:tblGrid>
      <w:tr w:rsidR="003A40EB" w:rsidRPr="00AE1080" w14:paraId="085F46A6" w14:textId="77777777" w:rsidTr="00E77153">
        <w:trPr>
          <w:trHeight w:val="300"/>
        </w:trPr>
        <w:tc>
          <w:tcPr>
            <w:tcW w:w="6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37B82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Step</w:t>
            </w:r>
          </w:p>
        </w:tc>
        <w:tc>
          <w:tcPr>
            <w:tcW w:w="46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5EBCB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Multivariate Model 1 (EF)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737BC0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Multivariate Model 2 (EDV)</w:t>
            </w:r>
          </w:p>
        </w:tc>
      </w:tr>
      <w:tr w:rsidR="003A40EB" w:rsidRPr="00AE1080" w14:paraId="6B1F4406" w14:textId="77777777" w:rsidTr="00E77153">
        <w:trPr>
          <w:trHeight w:val="300"/>
        </w:trPr>
        <w:tc>
          <w:tcPr>
            <w:tcW w:w="6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26163C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FE406" w14:textId="58D53EFF" w:rsidR="003A40EB" w:rsidRPr="004F309B" w:rsidRDefault="004F309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c</w:t>
            </w:r>
            <w:r w:rsidR="003A40EB" w:rsidRPr="004F309B">
              <w:rPr>
                <w:rFonts w:ascii="Times New Roman" w:hAnsi="Times New Roman"/>
                <w:b/>
                <w:bCs/>
                <w:color w:val="000000"/>
              </w:rPr>
              <w:t>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4B870E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90BDC" w14:textId="542DF082" w:rsidR="003A40EB" w:rsidRPr="004F309B" w:rsidRDefault="004F309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s</w:t>
            </w:r>
            <w:r w:rsidR="003A40EB" w:rsidRPr="004F309B">
              <w:rPr>
                <w:rFonts w:ascii="Times New Roman" w:hAnsi="Times New Roman"/>
                <w:b/>
                <w:bCs/>
                <w:color w:val="000000"/>
              </w:rPr>
              <w:t>ig.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8E6CA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C-stat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DAB47E" w14:textId="37E09022" w:rsidR="003A40EB" w:rsidRPr="004F309B" w:rsidRDefault="004F309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c</w:t>
            </w:r>
            <w:r w:rsidR="003A40EB" w:rsidRPr="004F309B">
              <w:rPr>
                <w:rFonts w:ascii="Times New Roman" w:hAnsi="Times New Roman"/>
                <w:b/>
                <w:bCs/>
                <w:color w:val="000000"/>
              </w:rPr>
              <w:t>hi-square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4B08D6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df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9EC306" w14:textId="30B68B0C" w:rsidR="003A40EB" w:rsidRPr="004F309B" w:rsidRDefault="004F309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s</w:t>
            </w:r>
            <w:r w:rsidR="003A40EB" w:rsidRPr="004F309B">
              <w:rPr>
                <w:rFonts w:ascii="Times New Roman" w:hAnsi="Times New Roman"/>
                <w:b/>
                <w:bCs/>
                <w:color w:val="000000"/>
              </w:rPr>
              <w:t>ig.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C8961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  <w:b/>
                <w:bCs/>
                <w:color w:val="000000"/>
              </w:rPr>
              <w:t>C-stat</w:t>
            </w:r>
          </w:p>
        </w:tc>
      </w:tr>
      <w:tr w:rsidR="003A40EB" w:rsidRPr="00AE1080" w14:paraId="2D834C21" w14:textId="77777777" w:rsidTr="00E77153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88B3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11DE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32.118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5F7F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498E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8BD3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0.655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F032F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32.118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9DA46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76BBF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D60B1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0.655</w:t>
            </w:r>
          </w:p>
        </w:tc>
      </w:tr>
      <w:tr w:rsidR="003A40EB" w:rsidRPr="00AE1080" w14:paraId="6ED26695" w14:textId="77777777" w:rsidTr="004F309B">
        <w:trPr>
          <w:trHeight w:val="288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620F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ABA5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46.327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BCBF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C321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975D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0.707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DA47A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43.647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BA00E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81AB8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5D252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0.689</w:t>
            </w:r>
          </w:p>
        </w:tc>
      </w:tr>
      <w:tr w:rsidR="003A40EB" w:rsidRPr="00AE1080" w14:paraId="58C2462A" w14:textId="77777777" w:rsidTr="00E77153">
        <w:trPr>
          <w:trHeight w:val="288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5752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9B90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57.394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B4B0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8173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F1DD9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0.728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8FE74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54.831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65BD7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E2DAE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B5FAD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0.729</w:t>
            </w:r>
          </w:p>
        </w:tc>
      </w:tr>
      <w:tr w:rsidR="003A40EB" w:rsidRPr="00AE1080" w14:paraId="0E583CBD" w14:textId="77777777" w:rsidTr="00E77153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9CB0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9E734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F309B">
              <w:rPr>
                <w:rFonts w:ascii="Times New Roman" w:hAnsi="Times New Roman"/>
                <w:bCs/>
                <w:color w:val="000000"/>
              </w:rPr>
              <w:t>63.882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77282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0BD0C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12457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0.738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4BF32D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61.951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BCC975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96B9E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</w:rPr>
            </w:pPr>
            <w:r w:rsidRPr="004F309B">
              <w:rPr>
                <w:rFonts w:ascii="Times New Roman" w:hAnsi="Times New Roman"/>
                <w:color w:val="000000"/>
              </w:rPr>
              <w:t>&lt;0.001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F24544" w14:textId="77777777" w:rsidR="003A40EB" w:rsidRPr="004F309B" w:rsidRDefault="003A40EB" w:rsidP="00E84E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0.738</w:t>
            </w:r>
          </w:p>
        </w:tc>
      </w:tr>
    </w:tbl>
    <w:p w14:paraId="6A1EDBE0" w14:textId="77777777" w:rsidR="003A40EB" w:rsidRPr="00AE1080" w:rsidRDefault="003A40EB" w:rsidP="003A40EB">
      <w:pPr>
        <w:rPr>
          <w:rFonts w:ascii="Times New Roman" w:hAnsi="Times New Roman"/>
        </w:rPr>
      </w:pPr>
    </w:p>
    <w:p w14:paraId="3CE60993" w14:textId="4051537D" w:rsidR="003A40EB" w:rsidRPr="00AE1080" w:rsidRDefault="004F309B" w:rsidP="003A40EB">
      <w:pPr>
        <w:rPr>
          <w:rFonts w:ascii="Times New Roman" w:hAnsi="Times New Roman"/>
        </w:rPr>
      </w:pPr>
      <w:r>
        <w:rPr>
          <w:rFonts w:ascii="Times New Roman" w:hAnsi="Times New Roman"/>
        </w:rPr>
        <w:t>EDV, end-diastolic volume; EF, ejection fraction.</w:t>
      </w:r>
    </w:p>
    <w:p w14:paraId="2F1E4106" w14:textId="77777777" w:rsidR="004F309B" w:rsidRDefault="004F309B" w:rsidP="00B12420">
      <w:pPr>
        <w:widowControl w:val="0"/>
        <w:spacing w:after="240"/>
        <w:rPr>
          <w:rFonts w:ascii="Times New Roman" w:hAnsi="Times New Roman"/>
          <w:color w:val="201F1E"/>
          <w:shd w:val="clear" w:color="auto" w:fill="FFFFFF"/>
        </w:rPr>
      </w:pPr>
    </w:p>
    <w:p w14:paraId="3A9781E0" w14:textId="3D6BF89B" w:rsidR="00B12420" w:rsidRPr="004F309B" w:rsidRDefault="00B12420" w:rsidP="00B12420">
      <w:pPr>
        <w:widowControl w:val="0"/>
        <w:spacing w:after="240"/>
        <w:rPr>
          <w:rFonts w:ascii="Times New Roman" w:hAnsi="Times New Roman"/>
          <w:b/>
          <w:bCs/>
          <w:color w:val="201F1E"/>
          <w:shd w:val="clear" w:color="auto" w:fill="FFFFFF"/>
        </w:rPr>
      </w:pPr>
      <w:r w:rsidRPr="004F309B">
        <w:rPr>
          <w:rFonts w:ascii="Times New Roman" w:hAnsi="Times New Roman"/>
          <w:b/>
          <w:bCs/>
          <w:color w:val="201F1E"/>
          <w:shd w:val="clear" w:color="auto" w:fill="FFFFFF"/>
        </w:rPr>
        <w:t xml:space="preserve">Table </w:t>
      </w:r>
      <w:r w:rsidR="005309E6">
        <w:rPr>
          <w:rFonts w:ascii="Times New Roman" w:hAnsi="Times New Roman"/>
          <w:b/>
          <w:bCs/>
          <w:color w:val="201F1E"/>
          <w:shd w:val="clear" w:color="auto" w:fill="FFFFFF"/>
        </w:rPr>
        <w:t>S</w:t>
      </w:r>
      <w:r w:rsidRPr="004F309B">
        <w:rPr>
          <w:rFonts w:ascii="Times New Roman" w:hAnsi="Times New Roman"/>
          <w:b/>
          <w:bCs/>
          <w:color w:val="201F1E"/>
          <w:shd w:val="clear" w:color="auto" w:fill="FFFFFF"/>
        </w:rPr>
        <w:t xml:space="preserve">2 Hazard ratios of continuous variables for cardiac events (cardiac death and appropriate ICD shocks) within 5 years of follow-up at multivariate analysis in patients with previous MI </w:t>
      </w:r>
    </w:p>
    <w:tbl>
      <w:tblPr>
        <w:tblStyle w:val="TableGrid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6"/>
        <w:gridCol w:w="3044"/>
        <w:gridCol w:w="3152"/>
      </w:tblGrid>
      <w:tr w:rsidR="00B12420" w:rsidRPr="004F309B" w14:paraId="5B1DCACB" w14:textId="77777777" w:rsidTr="00B12420"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E53D4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309B">
              <w:rPr>
                <w:rFonts w:ascii="Times New Roman" w:hAnsi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C2C39B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309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Multivariate Model 1 (EF)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D6F81D" w14:textId="77777777" w:rsidR="00B12420" w:rsidRPr="004F309B" w:rsidRDefault="00B12420" w:rsidP="00DA1318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7DF92C1A" w14:textId="77777777" w:rsidR="00B12420" w:rsidRPr="004F309B" w:rsidRDefault="00B12420" w:rsidP="00DA1318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4F309B">
              <w:rPr>
                <w:rFonts w:ascii="Times New Roman" w:hAnsi="Times New Roman"/>
                <w:bCs/>
                <w:color w:val="auto"/>
                <w:sz w:val="22"/>
                <w:szCs w:val="22"/>
                <w:lang w:val="en-US"/>
              </w:rPr>
              <w:t>Multivariate Model 2 (EDV)</w:t>
            </w:r>
          </w:p>
        </w:tc>
      </w:tr>
      <w:tr w:rsidR="00B12420" w:rsidRPr="004F309B" w14:paraId="423B5A15" w14:textId="77777777" w:rsidTr="00B12420">
        <w:tc>
          <w:tcPr>
            <w:tcW w:w="3976" w:type="dxa"/>
            <w:tcBorders>
              <w:top w:val="single" w:sz="4" w:space="0" w:color="auto"/>
            </w:tcBorders>
            <w:vAlign w:val="bottom"/>
          </w:tcPr>
          <w:p w14:paraId="20F9B693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Age (years)</w:t>
            </w:r>
          </w:p>
        </w:tc>
        <w:tc>
          <w:tcPr>
            <w:tcW w:w="3044" w:type="dxa"/>
            <w:tcBorders>
              <w:top w:val="single" w:sz="4" w:space="0" w:color="auto"/>
            </w:tcBorders>
            <w:vAlign w:val="bottom"/>
          </w:tcPr>
          <w:p w14:paraId="26DDDD4D" w14:textId="77777777" w:rsidR="00B12420" w:rsidRPr="004F309B" w:rsidRDefault="00B12420" w:rsidP="000D714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1.03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(1.01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-1.050)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vAlign w:val="bottom"/>
          </w:tcPr>
          <w:p w14:paraId="287F99C8" w14:textId="77777777" w:rsidR="00B12420" w:rsidRPr="004F309B" w:rsidRDefault="00B12420" w:rsidP="00B24F9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1.02</w:t>
            </w:r>
            <w:r w:rsidR="00B24F90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(1.0</w:t>
            </w:r>
            <w:r w:rsidR="00B24F90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06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-1.046)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a</w:t>
            </w:r>
          </w:p>
        </w:tc>
      </w:tr>
      <w:tr w:rsidR="00B12420" w:rsidRPr="004F309B" w14:paraId="0E670F13" w14:textId="77777777" w:rsidTr="00B12420">
        <w:tc>
          <w:tcPr>
            <w:tcW w:w="3976" w:type="dxa"/>
            <w:vAlign w:val="bottom"/>
          </w:tcPr>
          <w:p w14:paraId="79FBBBF4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LV-EDV ml/m2</w:t>
            </w:r>
          </w:p>
        </w:tc>
        <w:tc>
          <w:tcPr>
            <w:tcW w:w="3044" w:type="dxa"/>
            <w:vAlign w:val="bottom"/>
          </w:tcPr>
          <w:p w14:paraId="49668829" w14:textId="77777777" w:rsidR="00B12420" w:rsidRPr="004F309B" w:rsidRDefault="00B12420" w:rsidP="000D714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1.00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(1.00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- 1.01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152" w:type="dxa"/>
            <w:vAlign w:val="bottom"/>
          </w:tcPr>
          <w:p w14:paraId="7D8264EF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420" w:rsidRPr="004F309B" w14:paraId="1F517BB4" w14:textId="77777777" w:rsidTr="00B12420">
        <w:tc>
          <w:tcPr>
            <w:tcW w:w="3976" w:type="dxa"/>
            <w:vAlign w:val="bottom"/>
          </w:tcPr>
          <w:p w14:paraId="22BA1542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LV-ESV ml/m2</w:t>
            </w:r>
          </w:p>
        </w:tc>
        <w:tc>
          <w:tcPr>
            <w:tcW w:w="3044" w:type="dxa"/>
            <w:vAlign w:val="bottom"/>
          </w:tcPr>
          <w:p w14:paraId="57CE5825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52" w:type="dxa"/>
            <w:vAlign w:val="bottom"/>
          </w:tcPr>
          <w:p w14:paraId="2218751C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420" w:rsidRPr="004F309B" w14:paraId="70624CE8" w14:textId="77777777" w:rsidTr="00B12420">
        <w:tc>
          <w:tcPr>
            <w:tcW w:w="3976" w:type="dxa"/>
            <w:vAlign w:val="bottom"/>
          </w:tcPr>
          <w:p w14:paraId="14037BA4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LVEF</w:t>
            </w:r>
          </w:p>
        </w:tc>
        <w:tc>
          <w:tcPr>
            <w:tcW w:w="3044" w:type="dxa"/>
            <w:vAlign w:val="bottom"/>
          </w:tcPr>
          <w:p w14:paraId="64AAEE7C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52" w:type="dxa"/>
            <w:vAlign w:val="bottom"/>
          </w:tcPr>
          <w:p w14:paraId="0C8BF5D3" w14:textId="77777777" w:rsidR="00B12420" w:rsidRPr="004F309B" w:rsidRDefault="00B12420" w:rsidP="00B24F9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0.96</w:t>
            </w:r>
            <w:r w:rsidR="00B24F90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3 (0.944-0.9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B24F90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  <w:r w:rsidRPr="004F309B">
              <w:rPr>
                <w:rFonts w:ascii="Times New Roman" w:eastAsia="SimSun" w:hAnsi="Times New Roman"/>
                <w:color w:val="auto"/>
                <w:sz w:val="22"/>
                <w:szCs w:val="22"/>
                <w:vertAlign w:val="superscript"/>
                <w:lang w:eastAsia="zh-TW"/>
              </w:rPr>
              <w:t>b</w:t>
            </w:r>
          </w:p>
        </w:tc>
      </w:tr>
      <w:tr w:rsidR="00B12420" w:rsidRPr="004F309B" w14:paraId="44CD09E7" w14:textId="77777777" w:rsidTr="00B12420">
        <w:tc>
          <w:tcPr>
            <w:tcW w:w="3976" w:type="dxa"/>
            <w:vAlign w:val="bottom"/>
          </w:tcPr>
          <w:p w14:paraId="062D5566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WMSI</w:t>
            </w:r>
          </w:p>
        </w:tc>
        <w:tc>
          <w:tcPr>
            <w:tcW w:w="3044" w:type="dxa"/>
            <w:vAlign w:val="bottom"/>
          </w:tcPr>
          <w:p w14:paraId="1431D9F0" w14:textId="77777777" w:rsidR="00B12420" w:rsidRPr="004F309B" w:rsidRDefault="00B12420" w:rsidP="000D714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488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(1.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482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- 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179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3152" w:type="dxa"/>
            <w:vAlign w:val="bottom"/>
          </w:tcPr>
          <w:p w14:paraId="57828249" w14:textId="77777777" w:rsidR="00B12420" w:rsidRPr="004F309B" w:rsidRDefault="004E039C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n.s.</w:t>
            </w:r>
          </w:p>
        </w:tc>
      </w:tr>
      <w:tr w:rsidR="00B12420" w:rsidRPr="004F309B" w14:paraId="0C74231E" w14:textId="77777777" w:rsidTr="00B12420">
        <w:tc>
          <w:tcPr>
            <w:tcW w:w="3976" w:type="dxa"/>
            <w:tcBorders>
              <w:bottom w:val="single" w:sz="4" w:space="0" w:color="auto"/>
            </w:tcBorders>
            <w:vAlign w:val="bottom"/>
          </w:tcPr>
          <w:p w14:paraId="0901C587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CT-F</w:t>
            </w:r>
          </w:p>
        </w:tc>
        <w:tc>
          <w:tcPr>
            <w:tcW w:w="3044" w:type="dxa"/>
            <w:tcBorders>
              <w:bottom w:val="single" w:sz="4" w:space="0" w:color="auto"/>
            </w:tcBorders>
            <w:vAlign w:val="bottom"/>
          </w:tcPr>
          <w:p w14:paraId="24038105" w14:textId="77777777" w:rsidR="00B12420" w:rsidRPr="004F309B" w:rsidRDefault="00B12420" w:rsidP="000D714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0.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592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(0.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396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-0.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886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  <w:r w:rsidR="000D7148" w:rsidRPr="004F309B">
              <w:rPr>
                <w:rFonts w:ascii="Times New Roman" w:eastAsia="SimSun" w:hAnsi="Times New Roman"/>
                <w:color w:val="auto"/>
                <w:sz w:val="22"/>
                <w:szCs w:val="22"/>
                <w:vertAlign w:val="superscript"/>
                <w:lang w:eastAsia="zh-TW"/>
              </w:rPr>
              <w:t>a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vAlign w:val="bottom"/>
          </w:tcPr>
          <w:p w14:paraId="35796067" w14:textId="77777777" w:rsidR="00B12420" w:rsidRPr="004F309B" w:rsidRDefault="00B12420" w:rsidP="00B24F9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0.</w:t>
            </w:r>
            <w:r w:rsidR="00B24F90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603 (0.403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-0.</w:t>
            </w:r>
            <w:r w:rsidR="00B24F90" w:rsidRPr="004F309B">
              <w:rPr>
                <w:rFonts w:ascii="Times New Roman" w:hAnsi="Times New Roman"/>
                <w:color w:val="auto"/>
                <w:sz w:val="22"/>
                <w:szCs w:val="22"/>
              </w:rPr>
              <w:t>902</w:t>
            </w:r>
            <w:r w:rsidRPr="004F309B">
              <w:rPr>
                <w:rFonts w:ascii="Times New Roman" w:hAnsi="Times New Roman"/>
                <w:color w:val="auto"/>
                <w:sz w:val="22"/>
                <w:szCs w:val="22"/>
              </w:rPr>
              <w:t>)</w:t>
            </w:r>
            <w:r w:rsidR="000D7148" w:rsidRPr="004F309B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 xml:space="preserve"> a</w:t>
            </w:r>
          </w:p>
        </w:tc>
      </w:tr>
    </w:tbl>
    <w:p w14:paraId="5E73E540" w14:textId="77777777" w:rsidR="00B12420" w:rsidRPr="004F309B" w:rsidRDefault="00B12420" w:rsidP="00B12420">
      <w:pPr>
        <w:widowControl w:val="0"/>
        <w:rPr>
          <w:rFonts w:ascii="Times New Roman" w:hAnsi="Times New Roman"/>
        </w:rPr>
      </w:pPr>
      <w:r w:rsidRPr="004F309B">
        <w:rPr>
          <w:rFonts w:ascii="Times New Roman" w:hAnsi="Times New Roman"/>
        </w:rPr>
        <w:t>Data presented as hazard ratio (95% CI).</w:t>
      </w:r>
      <w:r w:rsidR="004E039C" w:rsidRPr="004F309B">
        <w:rPr>
          <w:rFonts w:ascii="Times New Roman" w:hAnsi="Times New Roman"/>
        </w:rPr>
        <w:t xml:space="preserve"> </w:t>
      </w:r>
    </w:p>
    <w:p w14:paraId="1F2EC0A9" w14:textId="77777777" w:rsidR="00B12420" w:rsidRPr="004F309B" w:rsidRDefault="00B12420" w:rsidP="00B12420">
      <w:pPr>
        <w:rPr>
          <w:rFonts w:ascii="Times New Roman" w:hAnsi="Times New Roman"/>
        </w:rPr>
      </w:pPr>
      <w:r w:rsidRPr="004F309B">
        <w:rPr>
          <w:rFonts w:ascii="Times New Roman" w:hAnsi="Times New Roman"/>
          <w:vertAlign w:val="superscript"/>
        </w:rPr>
        <w:t>a</w:t>
      </w:r>
      <w:r w:rsidRPr="004F309B">
        <w:rPr>
          <w:rFonts w:ascii="Times New Roman" w:hAnsi="Times New Roman"/>
        </w:rPr>
        <w:t xml:space="preserve"> </w:t>
      </w:r>
      <w:r w:rsidR="000D7148" w:rsidRPr="004F309B">
        <w:rPr>
          <w:rFonts w:ascii="Times New Roman" w:hAnsi="Times New Roman"/>
        </w:rPr>
        <w:t>≤</w:t>
      </w:r>
      <w:r w:rsidRPr="004F309B">
        <w:rPr>
          <w:rFonts w:ascii="Times New Roman" w:hAnsi="Times New Roman"/>
        </w:rPr>
        <w:t>0.01</w:t>
      </w:r>
    </w:p>
    <w:p w14:paraId="5FA1E943" w14:textId="77777777" w:rsidR="00B12420" w:rsidRPr="004F309B" w:rsidRDefault="00B12420" w:rsidP="00B12420">
      <w:pPr>
        <w:rPr>
          <w:rFonts w:ascii="Times New Roman" w:hAnsi="Times New Roman"/>
        </w:rPr>
      </w:pPr>
      <w:r w:rsidRPr="004F309B">
        <w:rPr>
          <w:rFonts w:ascii="Times New Roman" w:hAnsi="Times New Roman"/>
          <w:vertAlign w:val="superscript"/>
        </w:rPr>
        <w:t>b</w:t>
      </w:r>
      <w:r w:rsidRPr="004F309B">
        <w:rPr>
          <w:rFonts w:ascii="Times New Roman" w:hAnsi="Times New Roman"/>
        </w:rPr>
        <w:t xml:space="preserve"> </w:t>
      </w:r>
      <w:r w:rsidR="000D7148" w:rsidRPr="004F309B">
        <w:rPr>
          <w:rFonts w:ascii="Times New Roman" w:hAnsi="Times New Roman"/>
        </w:rPr>
        <w:t>≤</w:t>
      </w:r>
      <w:r w:rsidRPr="004F309B">
        <w:rPr>
          <w:rFonts w:ascii="Times New Roman" w:hAnsi="Times New Roman"/>
        </w:rPr>
        <w:t>0.001</w:t>
      </w:r>
    </w:p>
    <w:p w14:paraId="617E8F52" w14:textId="77777777" w:rsidR="00B12420" w:rsidRPr="004F309B" w:rsidRDefault="004E039C" w:rsidP="00B12420">
      <w:pPr>
        <w:rPr>
          <w:rFonts w:ascii="Times New Roman" w:eastAsia="Times New Roman" w:hAnsi="Times New Roman"/>
          <w:color w:val="auto"/>
          <w:lang w:val="en-US" w:eastAsia="en-GB"/>
        </w:rPr>
      </w:pPr>
      <w:r w:rsidRPr="004F309B">
        <w:rPr>
          <w:rFonts w:ascii="Times New Roman" w:eastAsia="Times New Roman" w:hAnsi="Times New Roman"/>
          <w:color w:val="auto"/>
          <w:lang w:val="en-US" w:eastAsia="en-GB"/>
        </w:rPr>
        <w:t>n.s. &gt;0.05</w:t>
      </w:r>
    </w:p>
    <w:p w14:paraId="4F4D30C7" w14:textId="77777777" w:rsidR="00B12420" w:rsidRPr="004F309B" w:rsidRDefault="00B12420" w:rsidP="00B12420">
      <w:pPr>
        <w:rPr>
          <w:rFonts w:ascii="Times New Roman" w:eastAsia="Times New Roman" w:hAnsi="Times New Roman"/>
          <w:color w:val="auto"/>
          <w:lang w:val="en-US" w:eastAsia="en-GB"/>
        </w:rPr>
      </w:pPr>
    </w:p>
    <w:p w14:paraId="5F552306" w14:textId="7683C000" w:rsidR="00B12420" w:rsidRPr="004F309B" w:rsidRDefault="004F309B" w:rsidP="00B12420">
      <w:pPr>
        <w:rPr>
          <w:rFonts w:ascii="Times New Roman" w:eastAsia="Times New Roman" w:hAnsi="Times New Roman"/>
          <w:color w:val="auto"/>
          <w:lang w:val="en-US" w:eastAsia="en-GB"/>
        </w:rPr>
      </w:pPr>
      <w:r>
        <w:rPr>
          <w:rFonts w:ascii="Times New Roman" w:eastAsia="Times New Roman" w:hAnsi="Times New Roman"/>
          <w:color w:val="auto"/>
          <w:lang w:val="en-US" w:eastAsia="en-GB"/>
        </w:rPr>
        <w:t>CT-F, contractile fibro</w:t>
      </w:r>
      <w:r w:rsidR="00130755">
        <w:rPr>
          <w:rFonts w:ascii="Times New Roman" w:eastAsia="Times New Roman" w:hAnsi="Times New Roman"/>
          <w:color w:val="auto"/>
          <w:lang w:val="en-US" w:eastAsia="en-GB"/>
        </w:rPr>
        <w:t>tic segments</w:t>
      </w:r>
      <w:r>
        <w:rPr>
          <w:rFonts w:ascii="Times New Roman" w:eastAsia="Times New Roman" w:hAnsi="Times New Roman"/>
          <w:color w:val="auto"/>
          <w:lang w:val="en-US" w:eastAsia="en-GB"/>
        </w:rPr>
        <w:t xml:space="preserve">; </w:t>
      </w:r>
      <w:r w:rsidRPr="004F309B">
        <w:rPr>
          <w:rFonts w:ascii="Times New Roman" w:eastAsia="Times New Roman" w:hAnsi="Times New Roman"/>
          <w:color w:val="auto"/>
          <w:lang w:val="en-US" w:eastAsia="en-GB"/>
        </w:rPr>
        <w:t>ICD, implantable</w:t>
      </w:r>
      <w:r>
        <w:rPr>
          <w:rFonts w:ascii="Times New Roman" w:eastAsia="Times New Roman" w:hAnsi="Times New Roman"/>
          <w:color w:val="auto"/>
          <w:lang w:val="en-US" w:eastAsia="en-GB"/>
        </w:rPr>
        <w:t xml:space="preserve"> cardioverter-defibrillator; EDV, end-diastolic volume; EF, ejection fraction; ESV, end-systolic volume; LV, left ventricular; MI, myocardial infarction; WMSI, wall motion score index.</w:t>
      </w:r>
    </w:p>
    <w:p w14:paraId="4D49FAC7" w14:textId="2A268208" w:rsidR="00641BDC" w:rsidRPr="004F309B" w:rsidRDefault="00641BDC" w:rsidP="00B12420">
      <w:pPr>
        <w:rPr>
          <w:rFonts w:ascii="Times New Roman" w:eastAsia="Times New Roman" w:hAnsi="Times New Roman"/>
          <w:color w:val="auto"/>
          <w:lang w:val="en-US" w:eastAsia="en-GB"/>
        </w:rPr>
      </w:pPr>
    </w:p>
    <w:p w14:paraId="2257294D" w14:textId="04D831E3" w:rsidR="00641BDC" w:rsidRPr="004F309B" w:rsidRDefault="00641BDC" w:rsidP="00B12420">
      <w:pPr>
        <w:rPr>
          <w:rFonts w:ascii="Times New Roman" w:eastAsia="Times New Roman" w:hAnsi="Times New Roman"/>
          <w:color w:val="auto"/>
          <w:lang w:val="en-US" w:eastAsia="en-GB"/>
        </w:rPr>
      </w:pPr>
    </w:p>
    <w:p w14:paraId="74FE8CCE" w14:textId="646CB5A4" w:rsidR="00641BDC" w:rsidRPr="004F309B" w:rsidRDefault="00641BDC" w:rsidP="00B12420">
      <w:pPr>
        <w:rPr>
          <w:rFonts w:ascii="Times New Roman" w:eastAsia="Times New Roman" w:hAnsi="Times New Roman"/>
          <w:color w:val="auto"/>
          <w:lang w:val="en-US" w:eastAsia="en-GB"/>
        </w:rPr>
      </w:pPr>
    </w:p>
    <w:p w14:paraId="398149B1" w14:textId="2FF4E178" w:rsidR="00641BDC" w:rsidRDefault="00641BDC" w:rsidP="00B12420">
      <w:pPr>
        <w:rPr>
          <w:rFonts w:ascii="Times New Roman" w:eastAsia="Times New Roman" w:hAnsi="Times New Roman"/>
          <w:color w:val="auto"/>
          <w:sz w:val="24"/>
          <w:szCs w:val="24"/>
          <w:lang w:val="en-US" w:eastAsia="en-GB"/>
        </w:rPr>
      </w:pPr>
    </w:p>
    <w:p w14:paraId="607A8E16" w14:textId="58A9C57F" w:rsidR="00641BDC" w:rsidRDefault="00641BDC" w:rsidP="00B12420">
      <w:pPr>
        <w:rPr>
          <w:rFonts w:ascii="Times New Roman" w:eastAsia="Times New Roman" w:hAnsi="Times New Roman"/>
          <w:color w:val="auto"/>
          <w:sz w:val="24"/>
          <w:szCs w:val="24"/>
          <w:lang w:val="en-US" w:eastAsia="en-GB"/>
        </w:rPr>
      </w:pPr>
    </w:p>
    <w:p w14:paraId="040A7B5F" w14:textId="212BA403" w:rsidR="00641BDC" w:rsidRDefault="00641BDC" w:rsidP="00B12420">
      <w:pPr>
        <w:rPr>
          <w:rFonts w:ascii="Times New Roman" w:eastAsia="Times New Roman" w:hAnsi="Times New Roman"/>
          <w:color w:val="auto"/>
          <w:sz w:val="24"/>
          <w:szCs w:val="24"/>
          <w:lang w:val="en-US" w:eastAsia="en-GB"/>
        </w:rPr>
      </w:pPr>
    </w:p>
    <w:p w14:paraId="602D8A20" w14:textId="4A62D75C" w:rsidR="00B12420" w:rsidRPr="004F309B" w:rsidRDefault="00B12420" w:rsidP="00B12420">
      <w:pPr>
        <w:widowControl w:val="0"/>
        <w:rPr>
          <w:rFonts w:ascii="Times New Roman" w:hAnsi="Times New Roman"/>
          <w:b/>
          <w:bCs/>
          <w:lang w:val="en-US"/>
        </w:rPr>
      </w:pPr>
      <w:r w:rsidRPr="004F309B">
        <w:rPr>
          <w:rFonts w:ascii="Times New Roman" w:hAnsi="Times New Roman"/>
          <w:b/>
          <w:bCs/>
          <w:lang w:val="en-US"/>
        </w:rPr>
        <w:t xml:space="preserve">Table </w:t>
      </w:r>
      <w:r w:rsidR="005309E6">
        <w:rPr>
          <w:rFonts w:ascii="Times New Roman" w:hAnsi="Times New Roman"/>
          <w:b/>
          <w:bCs/>
          <w:lang w:val="en-US"/>
        </w:rPr>
        <w:t>S</w:t>
      </w:r>
      <w:r w:rsidRPr="004F309B">
        <w:rPr>
          <w:rFonts w:ascii="Times New Roman" w:hAnsi="Times New Roman"/>
          <w:b/>
          <w:bCs/>
          <w:lang w:val="en-US"/>
        </w:rPr>
        <w:t xml:space="preserve">3 Hazard ratios of dichotomic variables for cardiac events (cardiac death and appropriate </w:t>
      </w:r>
      <w:r w:rsidRPr="004F309B">
        <w:rPr>
          <w:rFonts w:ascii="Times New Roman" w:hAnsi="Times New Roman"/>
          <w:b/>
          <w:bCs/>
          <w:lang w:val="en-US"/>
        </w:rPr>
        <w:lastRenderedPageBreak/>
        <w:t>ICD shocks) within 5 years of follow-up at multivariate analysis in patients with previous MI</w:t>
      </w:r>
    </w:p>
    <w:p w14:paraId="4E18CB82" w14:textId="77777777" w:rsidR="00B12420" w:rsidRPr="004F309B" w:rsidRDefault="00B12420" w:rsidP="00B12420">
      <w:pPr>
        <w:widowControl w:val="0"/>
        <w:rPr>
          <w:rFonts w:ascii="Times New Roman" w:hAnsi="Times New Roman"/>
          <w:lang w:val="en-US"/>
        </w:rPr>
      </w:pP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3973"/>
        <w:gridCol w:w="3340"/>
      </w:tblGrid>
      <w:tr w:rsidR="00B12420" w:rsidRPr="001F676A" w14:paraId="131D75C7" w14:textId="77777777" w:rsidTr="00B12420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442AEC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  <w:r w:rsidRPr="004F309B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Dichotomic variable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2F5A67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309B">
              <w:rPr>
                <w:rFonts w:ascii="Times New Roman" w:hAnsi="Times New Roman"/>
                <w:b/>
                <w:bCs/>
                <w:sz w:val="22"/>
                <w:szCs w:val="22"/>
              </w:rPr>
              <w:t>Multivariate model 1 (LVEF&lt;30%)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AC03DF" w14:textId="60100401" w:rsidR="00B12420" w:rsidRPr="001F676A" w:rsidRDefault="00B12420" w:rsidP="00DA1318">
            <w:pPr>
              <w:pStyle w:val="Standard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676A">
              <w:rPr>
                <w:rFonts w:ascii="Times New Roman" w:hAnsi="Times New Roman"/>
                <w:sz w:val="22"/>
                <w:szCs w:val="22"/>
              </w:rPr>
              <w:t>Multivariate Model 2 (LV</w:t>
            </w:r>
            <w:r w:rsidR="004F309B" w:rsidRPr="001F676A">
              <w:rPr>
                <w:rFonts w:ascii="Times New Roman" w:hAnsi="Times New Roman"/>
                <w:sz w:val="22"/>
                <w:szCs w:val="22"/>
              </w:rPr>
              <w:t>-</w:t>
            </w:r>
            <w:r w:rsidRPr="001F676A">
              <w:rPr>
                <w:rFonts w:ascii="Times New Roman" w:hAnsi="Times New Roman"/>
                <w:sz w:val="22"/>
                <w:szCs w:val="22"/>
              </w:rPr>
              <w:t>EDV dilated)</w:t>
            </w:r>
          </w:p>
        </w:tc>
      </w:tr>
      <w:tr w:rsidR="00B12420" w:rsidRPr="004F309B" w14:paraId="58E6F737" w14:textId="77777777" w:rsidTr="00B12420">
        <w:tc>
          <w:tcPr>
            <w:tcW w:w="2155" w:type="dxa"/>
            <w:tcBorders>
              <w:top w:val="single" w:sz="4" w:space="0" w:color="auto"/>
            </w:tcBorders>
            <w:vAlign w:val="bottom"/>
          </w:tcPr>
          <w:p w14:paraId="6C3C1F1E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Age &gt;65 years</w:t>
            </w:r>
          </w:p>
        </w:tc>
        <w:tc>
          <w:tcPr>
            <w:tcW w:w="3973" w:type="dxa"/>
            <w:tcBorders>
              <w:top w:val="single" w:sz="4" w:space="0" w:color="auto"/>
            </w:tcBorders>
            <w:vAlign w:val="bottom"/>
          </w:tcPr>
          <w:p w14:paraId="5982BB35" w14:textId="77777777" w:rsidR="00B12420" w:rsidRPr="004F309B" w:rsidRDefault="004E039C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n.s.</w:t>
            </w:r>
          </w:p>
        </w:tc>
        <w:tc>
          <w:tcPr>
            <w:tcW w:w="3340" w:type="dxa"/>
            <w:tcBorders>
              <w:top w:val="single" w:sz="4" w:space="0" w:color="auto"/>
            </w:tcBorders>
            <w:vAlign w:val="bottom"/>
          </w:tcPr>
          <w:p w14:paraId="0754BD18" w14:textId="77777777" w:rsidR="00B12420" w:rsidRPr="004F309B" w:rsidRDefault="004E039C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n.s.</w:t>
            </w:r>
          </w:p>
        </w:tc>
      </w:tr>
      <w:tr w:rsidR="00B12420" w:rsidRPr="004F309B" w14:paraId="43C0517B" w14:textId="77777777" w:rsidTr="00B12420">
        <w:tc>
          <w:tcPr>
            <w:tcW w:w="2155" w:type="dxa"/>
            <w:vAlign w:val="bottom"/>
          </w:tcPr>
          <w:p w14:paraId="2FA6ED58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  <w:lang w:val="en-US"/>
              </w:rPr>
              <w:t>LVEF &lt;30% (cut-off for severe)</w:t>
            </w:r>
          </w:p>
        </w:tc>
        <w:tc>
          <w:tcPr>
            <w:tcW w:w="3973" w:type="dxa"/>
            <w:vAlign w:val="bottom"/>
          </w:tcPr>
          <w:p w14:paraId="31EC262E" w14:textId="77777777" w:rsidR="00B12420" w:rsidRPr="004F309B" w:rsidRDefault="004E039C" w:rsidP="004E039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2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234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 xml:space="preserve"> (1.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441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-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3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465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)</w:t>
            </w:r>
            <w:r w:rsidR="00B12420" w:rsidRPr="004F309B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340" w:type="dxa"/>
            <w:vAlign w:val="bottom"/>
          </w:tcPr>
          <w:p w14:paraId="4B818B0D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12420" w:rsidRPr="004F309B" w14:paraId="145B656A" w14:textId="77777777" w:rsidTr="00B12420">
        <w:tc>
          <w:tcPr>
            <w:tcW w:w="2155" w:type="dxa"/>
            <w:vAlign w:val="bottom"/>
          </w:tcPr>
          <w:p w14:paraId="4402BAC5" w14:textId="456C1FE2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Dilated LV</w:t>
            </w:r>
            <w:r w:rsidR="004F309B">
              <w:rPr>
                <w:rFonts w:ascii="Times New Roman" w:hAnsi="Times New Roman"/>
                <w:sz w:val="22"/>
                <w:szCs w:val="22"/>
              </w:rPr>
              <w:t>-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EDV (&gt;112 ml/m</w:t>
            </w:r>
            <w:r w:rsidRPr="004F309B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973" w:type="dxa"/>
            <w:vAlign w:val="bottom"/>
          </w:tcPr>
          <w:p w14:paraId="37C3DE4D" w14:textId="77777777" w:rsidR="00B12420" w:rsidRPr="004F309B" w:rsidRDefault="00B12420" w:rsidP="00DA1318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0" w:type="dxa"/>
            <w:vAlign w:val="bottom"/>
          </w:tcPr>
          <w:p w14:paraId="7033F56E" w14:textId="77777777" w:rsidR="00B12420" w:rsidRPr="004F309B" w:rsidRDefault="004E039C" w:rsidP="004E039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1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904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 xml:space="preserve"> (1.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202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-3.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016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)</w:t>
            </w:r>
            <w:r w:rsidR="00B12420" w:rsidRPr="004F309B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</w:tr>
      <w:tr w:rsidR="00B12420" w:rsidRPr="004F309B" w14:paraId="0A0F546D" w14:textId="77777777" w:rsidTr="00B12420">
        <w:tc>
          <w:tcPr>
            <w:tcW w:w="2155" w:type="dxa"/>
            <w:vAlign w:val="bottom"/>
          </w:tcPr>
          <w:p w14:paraId="114E4F14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WMSI &gt;1.7 (median)</w:t>
            </w:r>
          </w:p>
        </w:tc>
        <w:tc>
          <w:tcPr>
            <w:tcW w:w="3973" w:type="dxa"/>
            <w:vAlign w:val="bottom"/>
          </w:tcPr>
          <w:p w14:paraId="043C7541" w14:textId="77777777" w:rsidR="00B12420" w:rsidRPr="004F309B" w:rsidRDefault="004E039C" w:rsidP="004E039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1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928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 xml:space="preserve"> (1.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159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-3.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206</w:t>
            </w:r>
            <w:r w:rsidR="00B12420" w:rsidRPr="004F309B">
              <w:rPr>
                <w:rFonts w:ascii="Times New Roman" w:hAnsi="Times New Roman"/>
                <w:sz w:val="22"/>
                <w:szCs w:val="22"/>
              </w:rPr>
              <w:t>)</w:t>
            </w:r>
            <w:r w:rsidR="00B12420" w:rsidRPr="004F309B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340" w:type="dxa"/>
            <w:vAlign w:val="bottom"/>
          </w:tcPr>
          <w:p w14:paraId="1E6B00ED" w14:textId="77777777" w:rsidR="00B12420" w:rsidRPr="004F309B" w:rsidRDefault="00B12420" w:rsidP="004E039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2.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038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 xml:space="preserve"> (1.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223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-3.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395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)</w:t>
            </w:r>
            <w:r w:rsidRPr="004F309B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</w:tr>
      <w:tr w:rsidR="00B12420" w:rsidRPr="004F309B" w14:paraId="71E0B7C5" w14:textId="77777777" w:rsidTr="00B12420">
        <w:tc>
          <w:tcPr>
            <w:tcW w:w="2155" w:type="dxa"/>
            <w:tcBorders>
              <w:bottom w:val="single" w:sz="4" w:space="0" w:color="auto"/>
            </w:tcBorders>
            <w:vAlign w:val="bottom"/>
          </w:tcPr>
          <w:p w14:paraId="0926824A" w14:textId="77777777" w:rsidR="00B12420" w:rsidRPr="004F309B" w:rsidRDefault="00B12420" w:rsidP="00DA13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Presence of CT-F myocardium</w:t>
            </w:r>
          </w:p>
        </w:tc>
        <w:tc>
          <w:tcPr>
            <w:tcW w:w="3973" w:type="dxa"/>
            <w:tcBorders>
              <w:bottom w:val="single" w:sz="4" w:space="0" w:color="auto"/>
            </w:tcBorders>
            <w:vAlign w:val="bottom"/>
          </w:tcPr>
          <w:p w14:paraId="2560F633" w14:textId="77777777" w:rsidR="00B12420" w:rsidRPr="004F309B" w:rsidRDefault="00B12420" w:rsidP="004E039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0.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583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 xml:space="preserve"> (0.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393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-0.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864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)</w:t>
            </w:r>
            <w:r w:rsidRPr="004F309B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vAlign w:val="bottom"/>
          </w:tcPr>
          <w:p w14:paraId="13D1C78A" w14:textId="77777777" w:rsidR="00B12420" w:rsidRPr="004F309B" w:rsidRDefault="00B12420" w:rsidP="004E039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309B">
              <w:rPr>
                <w:rFonts w:ascii="Times New Roman" w:hAnsi="Times New Roman"/>
                <w:sz w:val="22"/>
                <w:szCs w:val="22"/>
              </w:rPr>
              <w:t>0.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587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 xml:space="preserve"> (0.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395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-0.</w:t>
            </w:r>
            <w:r w:rsidR="004E039C" w:rsidRPr="004F309B">
              <w:rPr>
                <w:rFonts w:ascii="Times New Roman" w:hAnsi="Times New Roman"/>
                <w:sz w:val="22"/>
                <w:szCs w:val="22"/>
              </w:rPr>
              <w:t>871</w:t>
            </w:r>
            <w:r w:rsidRPr="004F309B">
              <w:rPr>
                <w:rFonts w:ascii="Times New Roman" w:hAnsi="Times New Roman"/>
                <w:sz w:val="22"/>
                <w:szCs w:val="22"/>
              </w:rPr>
              <w:t>)</w:t>
            </w:r>
            <w:r w:rsidR="004E039C" w:rsidRPr="004F309B">
              <w:rPr>
                <w:rFonts w:ascii="Times New Roman" w:hAnsi="Times New Roman"/>
                <w:sz w:val="22"/>
                <w:szCs w:val="22"/>
                <w:vertAlign w:val="superscript"/>
              </w:rPr>
              <w:t>a</w:t>
            </w:r>
          </w:p>
        </w:tc>
      </w:tr>
    </w:tbl>
    <w:p w14:paraId="54F6FB13" w14:textId="77777777" w:rsidR="00B12420" w:rsidRPr="004F309B" w:rsidRDefault="00B12420" w:rsidP="00B12420">
      <w:pPr>
        <w:widowControl w:val="0"/>
        <w:rPr>
          <w:rFonts w:ascii="Times New Roman" w:hAnsi="Times New Roman"/>
        </w:rPr>
      </w:pPr>
    </w:p>
    <w:p w14:paraId="220AE125" w14:textId="77777777" w:rsidR="00B12420" w:rsidRPr="004F309B" w:rsidRDefault="00B12420" w:rsidP="00B12420">
      <w:pPr>
        <w:widowControl w:val="0"/>
        <w:rPr>
          <w:rFonts w:ascii="Times New Roman" w:hAnsi="Times New Roman"/>
        </w:rPr>
      </w:pPr>
      <w:r w:rsidRPr="004F309B">
        <w:rPr>
          <w:rFonts w:ascii="Times New Roman" w:hAnsi="Times New Roman"/>
        </w:rPr>
        <w:t>Data presented as hazard ratio (95% CI).</w:t>
      </w:r>
    </w:p>
    <w:p w14:paraId="166C08BC" w14:textId="77777777" w:rsidR="00B12420" w:rsidRPr="004F309B" w:rsidRDefault="00B12420" w:rsidP="00B12420">
      <w:pPr>
        <w:rPr>
          <w:rFonts w:ascii="Times New Roman" w:hAnsi="Times New Roman"/>
        </w:rPr>
      </w:pPr>
      <w:r w:rsidRPr="004F309B">
        <w:rPr>
          <w:rFonts w:ascii="Times New Roman" w:hAnsi="Times New Roman"/>
          <w:vertAlign w:val="superscript"/>
        </w:rPr>
        <w:t>a</w:t>
      </w:r>
      <w:r w:rsidRPr="004F309B">
        <w:rPr>
          <w:rFonts w:ascii="Times New Roman" w:hAnsi="Times New Roman"/>
        </w:rPr>
        <w:t xml:space="preserve"> </w:t>
      </w:r>
      <w:r w:rsidR="004E039C" w:rsidRPr="004F309B">
        <w:rPr>
          <w:rFonts w:ascii="Times New Roman" w:hAnsi="Times New Roman"/>
        </w:rPr>
        <w:t>≤</w:t>
      </w:r>
      <w:r w:rsidRPr="004F309B">
        <w:rPr>
          <w:rFonts w:ascii="Times New Roman" w:hAnsi="Times New Roman"/>
        </w:rPr>
        <w:t>0.01</w:t>
      </w:r>
    </w:p>
    <w:p w14:paraId="4997C1EE" w14:textId="77777777" w:rsidR="004E039C" w:rsidRPr="004F309B" w:rsidRDefault="004E039C" w:rsidP="004E039C">
      <w:pPr>
        <w:rPr>
          <w:rFonts w:ascii="Times New Roman" w:eastAsia="Times New Roman" w:hAnsi="Times New Roman"/>
          <w:color w:val="auto"/>
          <w:lang w:val="en-US" w:eastAsia="en-GB"/>
        </w:rPr>
      </w:pPr>
      <w:r w:rsidRPr="004F309B">
        <w:rPr>
          <w:rFonts w:ascii="Times New Roman" w:eastAsia="Times New Roman" w:hAnsi="Times New Roman"/>
          <w:color w:val="auto"/>
          <w:lang w:val="en-US" w:eastAsia="en-GB"/>
        </w:rPr>
        <w:t>n.s. &gt;0.05</w:t>
      </w:r>
    </w:p>
    <w:p w14:paraId="5DF792B0" w14:textId="6157A2F8" w:rsidR="00054A87" w:rsidRDefault="00054A87">
      <w:pPr>
        <w:rPr>
          <w:rFonts w:ascii="Times New Roman" w:hAnsi="Times New Roman"/>
        </w:rPr>
      </w:pPr>
    </w:p>
    <w:p w14:paraId="59B30FA5" w14:textId="341F631B" w:rsidR="004F309B" w:rsidRPr="004F309B" w:rsidRDefault="004F309B" w:rsidP="004F309B">
      <w:pPr>
        <w:rPr>
          <w:rFonts w:ascii="Times New Roman" w:eastAsia="Times New Roman" w:hAnsi="Times New Roman"/>
          <w:color w:val="auto"/>
          <w:lang w:val="en-US" w:eastAsia="en-GB"/>
        </w:rPr>
      </w:pPr>
      <w:r>
        <w:rPr>
          <w:rFonts w:ascii="Times New Roman" w:eastAsia="Times New Roman" w:hAnsi="Times New Roman"/>
          <w:color w:val="auto"/>
          <w:lang w:val="en-US" w:eastAsia="en-GB"/>
        </w:rPr>
        <w:t>CT-F, c</w:t>
      </w:r>
      <w:r w:rsidR="001F676A" w:rsidRPr="004B6B37">
        <w:rPr>
          <w:rFonts w:ascii="Times New Roman" w:eastAsia="Times New Roman" w:hAnsi="Times New Roman"/>
          <w:color w:val="auto"/>
          <w:sz w:val="24"/>
          <w:szCs w:val="24"/>
          <w:lang w:val="en-US"/>
        </w:rPr>
        <w:t>ontractile fibrotic</w:t>
      </w:r>
      <w:r w:rsidR="00130755">
        <w:rPr>
          <w:rFonts w:ascii="Times New Roman" w:eastAsia="Times New Roman" w:hAnsi="Times New Roman"/>
          <w:color w:val="auto"/>
          <w:sz w:val="24"/>
          <w:szCs w:val="24"/>
          <w:lang w:val="en-US"/>
        </w:rPr>
        <w:t xml:space="preserve"> segments</w:t>
      </w:r>
      <w:r w:rsidR="001F676A">
        <w:rPr>
          <w:rFonts w:ascii="Times New Roman" w:eastAsia="Times New Roman" w:hAnsi="Times New Roman"/>
          <w:color w:val="auto"/>
          <w:sz w:val="24"/>
          <w:szCs w:val="24"/>
          <w:lang w:val="en-US"/>
        </w:rPr>
        <w:t>;</w:t>
      </w:r>
      <w:r w:rsidR="001F676A" w:rsidRPr="004B6B37">
        <w:rPr>
          <w:rFonts w:ascii="Times New Roman" w:eastAsia="Times New Roman" w:hAnsi="Times New Roman"/>
          <w:color w:val="auto"/>
          <w:sz w:val="24"/>
          <w:szCs w:val="24"/>
          <w:lang w:val="en-US"/>
        </w:rPr>
        <w:t xml:space="preserve"> </w:t>
      </w:r>
      <w:r w:rsidRPr="004F309B">
        <w:rPr>
          <w:rFonts w:ascii="Times New Roman" w:eastAsia="Times New Roman" w:hAnsi="Times New Roman"/>
          <w:color w:val="auto"/>
          <w:lang w:val="en-US" w:eastAsia="en-GB"/>
        </w:rPr>
        <w:t>ICD, implantable</w:t>
      </w:r>
      <w:r>
        <w:rPr>
          <w:rFonts w:ascii="Times New Roman" w:eastAsia="Times New Roman" w:hAnsi="Times New Roman"/>
          <w:color w:val="auto"/>
          <w:lang w:val="en-US" w:eastAsia="en-GB"/>
        </w:rPr>
        <w:t xml:space="preserve"> cardioverter-defibrillator; EDV, end-diastolic volume; EF, ejection fraction; LV, left ventricular; MI, myocardial infarction; WMSI, wall motion score index.</w:t>
      </w:r>
    </w:p>
    <w:p w14:paraId="7A13F801" w14:textId="77777777" w:rsidR="004F309B" w:rsidRPr="004F309B" w:rsidRDefault="004F309B">
      <w:pPr>
        <w:rPr>
          <w:rFonts w:ascii="Times New Roman" w:hAnsi="Times New Roman"/>
        </w:rPr>
      </w:pPr>
    </w:p>
    <w:p w14:paraId="0B16C183" w14:textId="030A8481" w:rsidR="00EC42EC" w:rsidRPr="004F309B" w:rsidRDefault="00EC42EC">
      <w:pPr>
        <w:rPr>
          <w:rFonts w:ascii="Times New Roman" w:hAnsi="Times New Roman"/>
        </w:rPr>
      </w:pPr>
    </w:p>
    <w:p w14:paraId="623E52D7" w14:textId="77777777" w:rsidR="004F309B" w:rsidRDefault="004F309B" w:rsidP="00EC42EC">
      <w:pPr>
        <w:rPr>
          <w:rFonts w:ascii="Times New Roman" w:hAnsi="Times New Roman"/>
        </w:rPr>
      </w:pPr>
    </w:p>
    <w:p w14:paraId="7DCFD026" w14:textId="7FE6B6B8" w:rsidR="00EC42EC" w:rsidRPr="004F309B" w:rsidRDefault="00EC42EC" w:rsidP="00EC42EC">
      <w:pPr>
        <w:rPr>
          <w:rFonts w:ascii="Times New Roman" w:hAnsi="Times New Roman"/>
          <w:b/>
          <w:bCs/>
        </w:rPr>
      </w:pPr>
      <w:r w:rsidRPr="004F309B">
        <w:rPr>
          <w:rFonts w:ascii="Times New Roman" w:hAnsi="Times New Roman"/>
          <w:b/>
          <w:bCs/>
        </w:rPr>
        <w:t xml:space="preserve">Table </w:t>
      </w:r>
      <w:r w:rsidR="005309E6">
        <w:rPr>
          <w:rFonts w:ascii="Times New Roman" w:hAnsi="Times New Roman"/>
          <w:b/>
          <w:bCs/>
        </w:rPr>
        <w:t>S</w:t>
      </w:r>
      <w:r w:rsidRPr="004F309B">
        <w:rPr>
          <w:rFonts w:ascii="Times New Roman" w:hAnsi="Times New Roman"/>
          <w:b/>
          <w:bCs/>
        </w:rPr>
        <w:t>4 Risk score data distribution (range: 0-6) by 4 steps to risk score category with adequate sample size</w:t>
      </w:r>
    </w:p>
    <w:p w14:paraId="2871392B" w14:textId="77777777" w:rsidR="00EC42EC" w:rsidRPr="004F309B" w:rsidRDefault="00EC42EC" w:rsidP="00EC42EC">
      <w:pPr>
        <w:jc w:val="center"/>
        <w:rPr>
          <w:rFonts w:ascii="Times New Roman" w:hAnsi="Times New Roman"/>
        </w:rPr>
      </w:pPr>
    </w:p>
    <w:tbl>
      <w:tblPr>
        <w:tblW w:w="72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71"/>
        <w:gridCol w:w="2366"/>
        <w:gridCol w:w="2366"/>
      </w:tblGrid>
      <w:tr w:rsidR="00EC42EC" w:rsidRPr="004F309B" w14:paraId="0DFAE90B" w14:textId="77777777" w:rsidTr="00E77153">
        <w:trPr>
          <w:trHeight w:val="278"/>
        </w:trPr>
        <w:tc>
          <w:tcPr>
            <w:tcW w:w="24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AAFEAA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F883A5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309B">
              <w:rPr>
                <w:rFonts w:ascii="Times New Roman" w:hAnsi="Times New Roman"/>
                <w:b/>
                <w:color w:val="000000"/>
              </w:rPr>
              <w:t>Multivariate Model 1 (EF)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54DF1A25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309B">
              <w:rPr>
                <w:rFonts w:ascii="Times New Roman" w:hAnsi="Times New Roman"/>
                <w:b/>
                <w:color w:val="000000"/>
              </w:rPr>
              <w:t>Multivariate Model 2 (EDV)</w:t>
            </w:r>
          </w:p>
        </w:tc>
      </w:tr>
      <w:tr w:rsidR="00EC42EC" w:rsidRPr="004F309B" w14:paraId="66A92AAC" w14:textId="77777777" w:rsidTr="00E77153">
        <w:trPr>
          <w:trHeight w:val="278"/>
        </w:trPr>
        <w:tc>
          <w:tcPr>
            <w:tcW w:w="24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DCAF82D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309B">
              <w:rPr>
                <w:rFonts w:ascii="Times New Roman" w:hAnsi="Times New Roman"/>
                <w:b/>
                <w:color w:val="000000"/>
              </w:rPr>
              <w:t>Score bins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9FC47F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309B">
              <w:rPr>
                <w:rFonts w:ascii="Times New Roman" w:hAnsi="Times New Roman"/>
                <w:b/>
                <w:color w:val="000000"/>
              </w:rPr>
              <w:t>Frequency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7241F036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309B">
              <w:rPr>
                <w:rFonts w:ascii="Times New Roman" w:hAnsi="Times New Roman"/>
                <w:b/>
                <w:color w:val="000000"/>
              </w:rPr>
              <w:t>Frequency</w:t>
            </w:r>
          </w:p>
        </w:tc>
      </w:tr>
      <w:tr w:rsidR="00EC42EC" w:rsidRPr="004F309B" w14:paraId="13DEE402" w14:textId="77777777" w:rsidTr="00E77153">
        <w:trPr>
          <w:trHeight w:val="265"/>
        </w:trPr>
        <w:tc>
          <w:tcPr>
            <w:tcW w:w="247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2D6E76C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D309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F309B">
              <w:rPr>
                <w:rFonts w:ascii="Times New Roman" w:hAnsi="Times New Roman"/>
                <w:bCs/>
                <w:color w:val="000000"/>
              </w:rPr>
              <w:t>136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7B44A79B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</w:rPr>
              <w:t>123</w:t>
            </w:r>
          </w:p>
        </w:tc>
      </w:tr>
      <w:tr w:rsidR="00EC42EC" w:rsidRPr="004F309B" w14:paraId="6E302778" w14:textId="77777777" w:rsidTr="00E77153">
        <w:trPr>
          <w:trHeight w:val="253"/>
        </w:trPr>
        <w:tc>
          <w:tcPr>
            <w:tcW w:w="2471" w:type="dxa"/>
            <w:shd w:val="clear" w:color="auto" w:fill="auto"/>
            <w:hideMark/>
          </w:tcPr>
          <w:p w14:paraId="68DDCAE9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1-2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FBE309A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F309B">
              <w:rPr>
                <w:rFonts w:ascii="Times New Roman" w:hAnsi="Times New Roman"/>
                <w:bCs/>
                <w:color w:val="000000"/>
              </w:rPr>
              <w:t>204</w:t>
            </w:r>
          </w:p>
        </w:tc>
        <w:tc>
          <w:tcPr>
            <w:tcW w:w="2366" w:type="dxa"/>
          </w:tcPr>
          <w:p w14:paraId="5E5B4342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</w:rPr>
              <w:t>212</w:t>
            </w:r>
          </w:p>
        </w:tc>
      </w:tr>
      <w:tr w:rsidR="00EC42EC" w:rsidRPr="004F309B" w14:paraId="694D4918" w14:textId="77777777" w:rsidTr="00E77153">
        <w:trPr>
          <w:trHeight w:val="253"/>
        </w:trPr>
        <w:tc>
          <w:tcPr>
            <w:tcW w:w="2471" w:type="dxa"/>
            <w:shd w:val="clear" w:color="auto" w:fill="auto"/>
            <w:hideMark/>
          </w:tcPr>
          <w:p w14:paraId="48672765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3-4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385F30D3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F309B">
              <w:rPr>
                <w:rFonts w:ascii="Times New Roman" w:hAnsi="Times New Roman"/>
                <w:bCs/>
                <w:color w:val="000000"/>
              </w:rPr>
              <w:t>227</w:t>
            </w:r>
          </w:p>
        </w:tc>
        <w:tc>
          <w:tcPr>
            <w:tcW w:w="2366" w:type="dxa"/>
          </w:tcPr>
          <w:p w14:paraId="36E0CE0B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</w:rPr>
              <w:t>214</w:t>
            </w:r>
          </w:p>
        </w:tc>
      </w:tr>
      <w:tr w:rsidR="00EC42EC" w:rsidRPr="004F309B" w14:paraId="04F177AF" w14:textId="77777777" w:rsidTr="00E77153">
        <w:trPr>
          <w:trHeight w:val="265"/>
        </w:trPr>
        <w:tc>
          <w:tcPr>
            <w:tcW w:w="247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FA1A66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309B">
              <w:rPr>
                <w:rFonts w:ascii="Times New Roman" w:hAnsi="Times New Roman"/>
                <w:color w:val="000000"/>
              </w:rPr>
              <w:t>5-6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9E7D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F309B">
              <w:rPr>
                <w:rFonts w:ascii="Times New Roman" w:hAnsi="Times New Roman"/>
                <w:bCs/>
                <w:color w:val="000000"/>
              </w:rPr>
              <w:t>162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6673D64F" w14:textId="77777777" w:rsidR="00EC42EC" w:rsidRPr="004F309B" w:rsidRDefault="00EC42EC" w:rsidP="009F075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F309B">
              <w:rPr>
                <w:rFonts w:ascii="Times New Roman" w:hAnsi="Times New Roman"/>
              </w:rPr>
              <w:t>180</w:t>
            </w:r>
          </w:p>
        </w:tc>
      </w:tr>
    </w:tbl>
    <w:p w14:paraId="030F522A" w14:textId="5BC13721" w:rsidR="00EC42EC" w:rsidRPr="004F309B" w:rsidRDefault="00E77153">
      <w:pPr>
        <w:rPr>
          <w:rFonts w:ascii="Times New Roman" w:hAnsi="Times New Roman"/>
        </w:rPr>
      </w:pPr>
      <w:r>
        <w:rPr>
          <w:rFonts w:ascii="Times New Roman" w:hAnsi="Times New Roman"/>
        </w:rPr>
        <w:t>EDV, end-diastolic volume; EF, ejection fraction.</w:t>
      </w:r>
    </w:p>
    <w:sectPr w:rsidR="00EC42EC" w:rsidRPr="004F3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B2183" w14:textId="77777777" w:rsidR="00984111" w:rsidRDefault="00984111" w:rsidP="00B12420">
      <w:r>
        <w:separator/>
      </w:r>
    </w:p>
  </w:endnote>
  <w:endnote w:type="continuationSeparator" w:id="0">
    <w:p w14:paraId="69181336" w14:textId="77777777" w:rsidR="00984111" w:rsidRDefault="00984111" w:rsidP="00B1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0BD90" w14:textId="77777777" w:rsidR="00984111" w:rsidRDefault="00984111" w:rsidP="00B12420">
      <w:r>
        <w:separator/>
      </w:r>
    </w:p>
  </w:footnote>
  <w:footnote w:type="continuationSeparator" w:id="0">
    <w:p w14:paraId="28D22623" w14:textId="77777777" w:rsidR="00984111" w:rsidRDefault="00984111" w:rsidP="00B12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20"/>
    <w:rsid w:val="00054A87"/>
    <w:rsid w:val="000D7148"/>
    <w:rsid w:val="00130755"/>
    <w:rsid w:val="001D00AC"/>
    <w:rsid w:val="001F676A"/>
    <w:rsid w:val="002D1710"/>
    <w:rsid w:val="003977E3"/>
    <w:rsid w:val="003A40EB"/>
    <w:rsid w:val="0041644B"/>
    <w:rsid w:val="004E039C"/>
    <w:rsid w:val="004F309B"/>
    <w:rsid w:val="005309E6"/>
    <w:rsid w:val="00640BCE"/>
    <w:rsid w:val="00641BDC"/>
    <w:rsid w:val="00666146"/>
    <w:rsid w:val="006A6C6F"/>
    <w:rsid w:val="00754DA5"/>
    <w:rsid w:val="00825CCA"/>
    <w:rsid w:val="00935052"/>
    <w:rsid w:val="00941DB5"/>
    <w:rsid w:val="009747A2"/>
    <w:rsid w:val="0097771E"/>
    <w:rsid w:val="00984111"/>
    <w:rsid w:val="00AD1308"/>
    <w:rsid w:val="00AE1080"/>
    <w:rsid w:val="00B12420"/>
    <w:rsid w:val="00B24F90"/>
    <w:rsid w:val="00B36B80"/>
    <w:rsid w:val="00C7602E"/>
    <w:rsid w:val="00E77153"/>
    <w:rsid w:val="00EC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D681E"/>
  <w15:chartTrackingRefBased/>
  <w15:docId w15:val="{F1988AF8-F075-4324-B4D3-3672A117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420"/>
    <w:pPr>
      <w:spacing w:after="0" w:line="240" w:lineRule="auto"/>
    </w:pPr>
    <w:rPr>
      <w:rFonts w:ascii="Calibri" w:eastAsia="Arial Unicode MS" w:hAnsi="Calibri" w:cs="Times New Roman"/>
      <w:color w:val="00000A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qFormat/>
    <w:rsid w:val="00B12420"/>
    <w:pPr>
      <w:spacing w:after="0" w:line="240" w:lineRule="auto"/>
    </w:pPr>
    <w:rPr>
      <w:rFonts w:ascii="Arial Unicode MS" w:eastAsia="Arial Unicode MS" w:hAnsi="Arial Unicode MS" w:cs="Times New Roman"/>
      <w:b/>
      <w:color w:val="00000A"/>
      <w:sz w:val="24"/>
      <w:szCs w:val="24"/>
      <w:lang w:val="it-IT" w:eastAsia="it-IT"/>
    </w:rPr>
  </w:style>
  <w:style w:type="table" w:styleId="TableGrid">
    <w:name w:val="Table Grid"/>
    <w:basedOn w:val="TableNormal"/>
    <w:uiPriority w:val="59"/>
    <w:rsid w:val="00B12420"/>
    <w:pPr>
      <w:spacing w:after="0" w:line="240" w:lineRule="auto"/>
    </w:pPr>
    <w:rPr>
      <w:rFonts w:eastAsiaTheme="minorEastAsia"/>
      <w:sz w:val="20"/>
      <w:szCs w:val="24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4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420"/>
    <w:rPr>
      <w:rFonts w:ascii="Segoe UI" w:eastAsia="Arial Unicode MS" w:hAnsi="Segoe UI" w:cs="Segoe UI"/>
      <w:color w:val="00000A"/>
      <w:sz w:val="18"/>
      <w:szCs w:val="18"/>
      <w:lang w:val="en-GB" w:eastAsia="it-IT"/>
    </w:rPr>
  </w:style>
  <w:style w:type="paragraph" w:styleId="Header">
    <w:name w:val="header"/>
    <w:basedOn w:val="Normal"/>
    <w:link w:val="HeaderChar"/>
    <w:uiPriority w:val="99"/>
    <w:unhideWhenUsed/>
    <w:rsid w:val="00B124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420"/>
    <w:rPr>
      <w:rFonts w:ascii="Calibri" w:eastAsia="Arial Unicode MS" w:hAnsi="Calibri" w:cs="Times New Roman"/>
      <w:color w:val="00000A"/>
      <w:lang w:val="en-GB" w:eastAsia="it-IT"/>
    </w:rPr>
  </w:style>
  <w:style w:type="paragraph" w:styleId="Footer">
    <w:name w:val="footer"/>
    <w:basedOn w:val="Normal"/>
    <w:link w:val="FooterChar"/>
    <w:uiPriority w:val="99"/>
    <w:unhideWhenUsed/>
    <w:rsid w:val="00B124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420"/>
    <w:rPr>
      <w:rFonts w:ascii="Calibri" w:eastAsia="Arial Unicode MS" w:hAnsi="Calibri" w:cs="Times New Roman"/>
      <w:color w:val="00000A"/>
      <w:lang w:val="en-GB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E77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1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153"/>
    <w:rPr>
      <w:rFonts w:ascii="Calibri" w:eastAsia="Arial Unicode MS" w:hAnsi="Calibri" w:cs="Times New Roman"/>
      <w:color w:val="00000A"/>
      <w:sz w:val="20"/>
      <w:szCs w:val="20"/>
      <w:lang w:val="en-GB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153"/>
    <w:rPr>
      <w:rFonts w:ascii="Calibri" w:eastAsia="Arial Unicode MS" w:hAnsi="Calibri" w:cs="Times New Roman"/>
      <w:b/>
      <w:bCs/>
      <w:color w:val="00000A"/>
      <w:sz w:val="20"/>
      <w:szCs w:val="2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Piaggi</dc:creator>
  <cp:keywords/>
  <dc:description/>
  <cp:lastModifiedBy>Pon Abirami A.</cp:lastModifiedBy>
  <cp:revision>4</cp:revision>
  <dcterms:created xsi:type="dcterms:W3CDTF">2021-08-31T17:19:00Z</dcterms:created>
  <dcterms:modified xsi:type="dcterms:W3CDTF">2021-09-30T16:00:00Z</dcterms:modified>
</cp:coreProperties>
</file>