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A66CD" w14:textId="14AB3C0D" w:rsidR="00F85657" w:rsidRPr="00426604" w:rsidRDefault="001915C6" w:rsidP="00C571E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4511598"/>
      <w:r w:rsidRPr="001915C6">
        <w:rPr>
          <w:rFonts w:ascii="Times New Roman" w:hAnsi="Times New Roman" w:cs="Times New Roman"/>
          <w:b/>
          <w:sz w:val="24"/>
          <w:szCs w:val="24"/>
        </w:rPr>
        <w:t>Table S</w:t>
      </w:r>
      <w:r w:rsidR="001B1967" w:rsidRPr="00962B76"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>2</w:t>
      </w:r>
      <w:r w:rsidRPr="001915C6">
        <w:rPr>
          <w:rFonts w:ascii="Times New Roman" w:hAnsi="Times New Roman" w:cs="Times New Roman"/>
          <w:b/>
          <w:sz w:val="24"/>
          <w:szCs w:val="24"/>
        </w:rPr>
        <w:t>.</w:t>
      </w:r>
      <w:r w:rsidRPr="00F95688">
        <w:t xml:space="preserve"> </w:t>
      </w:r>
      <w:bookmarkStart w:id="1" w:name="_Hlk77592025"/>
      <w:r w:rsidR="00F85657" w:rsidRPr="00426604">
        <w:rPr>
          <w:rFonts w:ascii="Times New Roman" w:hAnsi="Times New Roman" w:cs="Times New Roman"/>
          <w:bCs/>
          <w:sz w:val="24"/>
          <w:szCs w:val="24"/>
        </w:rPr>
        <w:t>Correlation between 4D flow parameters and PV annulus diameter</w:t>
      </w:r>
      <w:r w:rsidR="00F90D3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85657" w:rsidRPr="00426604">
        <w:rPr>
          <w:rFonts w:ascii="Times New Roman" w:hAnsi="Times New Roman" w:cs="Times New Roman"/>
          <w:bCs/>
          <w:sz w:val="24"/>
          <w:szCs w:val="24"/>
        </w:rPr>
        <w:t xml:space="preserve">MPA stiffness based on PWV index </w:t>
      </w:r>
      <w:r w:rsidR="00F90D36" w:rsidRPr="00CE75A5">
        <w:rPr>
          <w:rFonts w:ascii="Times New Roman" w:hAnsi="Times New Roman" w:cs="Times New Roman"/>
          <w:bCs/>
          <w:color w:val="ED7D31" w:themeColor="accent2"/>
          <w:sz w:val="24"/>
          <w:szCs w:val="24"/>
        </w:rPr>
        <w:t xml:space="preserve">and pulmonary regurgitation parameters </w:t>
      </w:r>
      <w:r w:rsidR="00F85657" w:rsidRPr="00426604">
        <w:rPr>
          <w:rFonts w:ascii="Times New Roman" w:hAnsi="Times New Roman" w:cs="Times New Roman"/>
          <w:bCs/>
          <w:sz w:val="24"/>
          <w:szCs w:val="24"/>
        </w:rPr>
        <w:t>in</w:t>
      </w:r>
      <w:r w:rsidR="00F85657" w:rsidRPr="00426604">
        <w:rPr>
          <w:rFonts w:ascii="Times New Roman" w:hAnsi="Times New Roman" w:cs="Times New Roman"/>
          <w:sz w:val="24"/>
          <w:szCs w:val="24"/>
        </w:rPr>
        <w:t xml:space="preserve"> repaired tetralogy of Fallot (rTOF)</w:t>
      </w:r>
      <w:r w:rsidR="00F85657" w:rsidRPr="00426604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TableGrid"/>
        <w:tblW w:w="9720" w:type="dxa"/>
        <w:tblInd w:w="-725" w:type="dxa"/>
        <w:tblLook w:val="04A0" w:firstRow="1" w:lastRow="0" w:firstColumn="1" w:lastColumn="0" w:noHBand="0" w:noVBand="1"/>
      </w:tblPr>
      <w:tblGrid>
        <w:gridCol w:w="2430"/>
        <w:gridCol w:w="997"/>
        <w:gridCol w:w="807"/>
        <w:gridCol w:w="896"/>
        <w:gridCol w:w="900"/>
        <w:gridCol w:w="1003"/>
        <w:gridCol w:w="893"/>
        <w:gridCol w:w="901"/>
        <w:gridCol w:w="893"/>
      </w:tblGrid>
      <w:tr w:rsidR="00F90D36" w:rsidRPr="00426604" w14:paraId="3184D1D9" w14:textId="20C5D518" w:rsidTr="003E518F">
        <w:tc>
          <w:tcPr>
            <w:tcW w:w="2430" w:type="dxa"/>
            <w:vMerge w:val="restart"/>
            <w:vAlign w:val="center"/>
          </w:tcPr>
          <w:bookmarkEnd w:id="0"/>
          <w:bookmarkEnd w:id="1"/>
          <w:p w14:paraId="7F26A7F3" w14:textId="77777777" w:rsidR="00F90D36" w:rsidRPr="00426604" w:rsidRDefault="00F90D36" w:rsidP="00F90D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4D flow parameters</w:t>
            </w:r>
          </w:p>
        </w:tc>
        <w:tc>
          <w:tcPr>
            <w:tcW w:w="1804" w:type="dxa"/>
            <w:gridSpan w:val="2"/>
          </w:tcPr>
          <w:p w14:paraId="0906218C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Correlation with PV annulus diameter, cm</w:t>
            </w:r>
          </w:p>
        </w:tc>
        <w:tc>
          <w:tcPr>
            <w:tcW w:w="1796" w:type="dxa"/>
            <w:gridSpan w:val="2"/>
          </w:tcPr>
          <w:p w14:paraId="4B41AC89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Correlation with MPA stiffness, m/s</w:t>
            </w:r>
          </w:p>
        </w:tc>
        <w:tc>
          <w:tcPr>
            <w:tcW w:w="1896" w:type="dxa"/>
            <w:gridSpan w:val="2"/>
          </w:tcPr>
          <w:p w14:paraId="39765EAF" w14:textId="1BF3FD72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 w:hint="eastAsia"/>
                <w:b/>
                <w:bCs/>
                <w:color w:val="ED7D31" w:themeColor="accent2"/>
                <w:sz w:val="24"/>
                <w:szCs w:val="24"/>
                <w:lang w:eastAsia="zh-CN"/>
              </w:rPr>
              <w:t>C</w:t>
            </w:r>
            <w:r w:rsidRPr="00CE75A5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orrelation with PRF, %</w:t>
            </w:r>
          </w:p>
        </w:tc>
        <w:tc>
          <w:tcPr>
            <w:tcW w:w="1794" w:type="dxa"/>
            <w:gridSpan w:val="2"/>
          </w:tcPr>
          <w:p w14:paraId="608CB523" w14:textId="59457208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Correlation with PRV, ml</w:t>
            </w:r>
          </w:p>
        </w:tc>
      </w:tr>
      <w:tr w:rsidR="003E518F" w:rsidRPr="00426604" w14:paraId="6C2D943A" w14:textId="110DDB21" w:rsidTr="003E518F">
        <w:tc>
          <w:tcPr>
            <w:tcW w:w="2430" w:type="dxa"/>
            <w:vMerge/>
          </w:tcPr>
          <w:p w14:paraId="4F732FA6" w14:textId="77777777" w:rsidR="00F90D36" w:rsidRPr="00426604" w:rsidRDefault="00F90D36" w:rsidP="00F90D3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10F7C787" w14:textId="2C87BB00" w:rsidR="00F90D36" w:rsidRPr="00426604" w:rsidRDefault="008E7A5A" w:rsidP="00F90D36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807" w:type="dxa"/>
          </w:tcPr>
          <w:p w14:paraId="0CAE3FD1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896" w:type="dxa"/>
          </w:tcPr>
          <w:p w14:paraId="13D2EA21" w14:textId="07D1303B" w:rsidR="00F90D36" w:rsidRPr="00426604" w:rsidRDefault="008E7A5A" w:rsidP="00F90D36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900" w:type="dxa"/>
          </w:tcPr>
          <w:p w14:paraId="1D6CA61E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003" w:type="dxa"/>
          </w:tcPr>
          <w:p w14:paraId="1EBCF03B" w14:textId="0678A1FA" w:rsidR="00F90D36" w:rsidRPr="00CE75A5" w:rsidRDefault="008E7A5A" w:rsidP="00F90D36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ED7D31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ED7D31" w:themeColor="accent2"/>
                <w:sz w:val="24"/>
                <w:szCs w:val="24"/>
              </w:rPr>
              <w:t>R</w:t>
            </w:r>
          </w:p>
        </w:tc>
        <w:tc>
          <w:tcPr>
            <w:tcW w:w="893" w:type="dxa"/>
          </w:tcPr>
          <w:p w14:paraId="6825ECCC" w14:textId="3F3B75CA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b/>
                <w:bCs/>
                <w:i/>
                <w:iCs/>
                <w:color w:val="ED7D31" w:themeColor="accent2"/>
                <w:sz w:val="24"/>
                <w:szCs w:val="24"/>
              </w:rPr>
              <w:t>P</w:t>
            </w:r>
          </w:p>
        </w:tc>
        <w:tc>
          <w:tcPr>
            <w:tcW w:w="901" w:type="dxa"/>
          </w:tcPr>
          <w:p w14:paraId="4510E674" w14:textId="32F84B13" w:rsidR="00F90D36" w:rsidRPr="00CE75A5" w:rsidRDefault="008E7A5A" w:rsidP="00F90D36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ED7D31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ED7D31" w:themeColor="accent2"/>
                <w:sz w:val="24"/>
                <w:szCs w:val="24"/>
              </w:rPr>
              <w:t>R</w:t>
            </w:r>
          </w:p>
        </w:tc>
        <w:tc>
          <w:tcPr>
            <w:tcW w:w="893" w:type="dxa"/>
          </w:tcPr>
          <w:p w14:paraId="5B9C4B8A" w14:textId="33502013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b/>
                <w:bCs/>
                <w:i/>
                <w:iCs/>
                <w:color w:val="ED7D31" w:themeColor="accent2"/>
                <w:sz w:val="24"/>
                <w:szCs w:val="24"/>
              </w:rPr>
              <w:t>P</w:t>
            </w:r>
          </w:p>
        </w:tc>
      </w:tr>
      <w:tr w:rsidR="003E518F" w:rsidRPr="00426604" w14:paraId="558E51EB" w14:textId="160AE313" w:rsidTr="003E518F">
        <w:tc>
          <w:tcPr>
            <w:tcW w:w="2430" w:type="dxa"/>
            <w:vAlign w:val="center"/>
          </w:tcPr>
          <w:p w14:paraId="2B9C7247" w14:textId="77777777" w:rsidR="00F90D36" w:rsidRPr="00426604" w:rsidRDefault="00F90D36" w:rsidP="00F90D3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RV direct flow, %</w:t>
            </w:r>
          </w:p>
        </w:tc>
        <w:tc>
          <w:tcPr>
            <w:tcW w:w="997" w:type="dxa"/>
            <w:vAlign w:val="center"/>
          </w:tcPr>
          <w:p w14:paraId="2BD8D55A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-0.072</w:t>
            </w:r>
          </w:p>
        </w:tc>
        <w:tc>
          <w:tcPr>
            <w:tcW w:w="807" w:type="dxa"/>
            <w:vAlign w:val="center"/>
          </w:tcPr>
          <w:p w14:paraId="387DA314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0.578</w:t>
            </w:r>
          </w:p>
        </w:tc>
        <w:tc>
          <w:tcPr>
            <w:tcW w:w="896" w:type="dxa"/>
            <w:vAlign w:val="center"/>
          </w:tcPr>
          <w:p w14:paraId="46E617BF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-0.176</w:t>
            </w:r>
          </w:p>
        </w:tc>
        <w:tc>
          <w:tcPr>
            <w:tcW w:w="900" w:type="dxa"/>
            <w:vAlign w:val="center"/>
          </w:tcPr>
          <w:p w14:paraId="0429E04B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0.184</w:t>
            </w:r>
          </w:p>
        </w:tc>
        <w:tc>
          <w:tcPr>
            <w:tcW w:w="1003" w:type="dxa"/>
            <w:vAlign w:val="center"/>
          </w:tcPr>
          <w:p w14:paraId="5385F423" w14:textId="23EB44CF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0.116</w:t>
            </w:r>
          </w:p>
        </w:tc>
        <w:tc>
          <w:tcPr>
            <w:tcW w:w="893" w:type="dxa"/>
            <w:vAlign w:val="center"/>
          </w:tcPr>
          <w:p w14:paraId="4A9564FE" w14:textId="13BB6CC1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0.364</w:t>
            </w:r>
          </w:p>
        </w:tc>
        <w:tc>
          <w:tcPr>
            <w:tcW w:w="901" w:type="dxa"/>
            <w:vAlign w:val="center"/>
          </w:tcPr>
          <w:p w14:paraId="411C272F" w14:textId="1847DA65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0.035</w:t>
            </w:r>
          </w:p>
        </w:tc>
        <w:tc>
          <w:tcPr>
            <w:tcW w:w="893" w:type="dxa"/>
            <w:vAlign w:val="center"/>
          </w:tcPr>
          <w:p w14:paraId="3AB5FFA2" w14:textId="17920399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0.785</w:t>
            </w:r>
          </w:p>
        </w:tc>
      </w:tr>
      <w:tr w:rsidR="003E518F" w:rsidRPr="00426604" w14:paraId="35B83CEF" w14:textId="731CB860" w:rsidTr="003E518F">
        <w:tc>
          <w:tcPr>
            <w:tcW w:w="2430" w:type="dxa"/>
            <w:vAlign w:val="center"/>
          </w:tcPr>
          <w:p w14:paraId="4FE998CF" w14:textId="77777777" w:rsidR="00F90D36" w:rsidRPr="00426604" w:rsidRDefault="00F90D36" w:rsidP="00F90D3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RV retained inflow, %</w:t>
            </w:r>
          </w:p>
        </w:tc>
        <w:tc>
          <w:tcPr>
            <w:tcW w:w="997" w:type="dxa"/>
            <w:vAlign w:val="center"/>
          </w:tcPr>
          <w:p w14:paraId="4F982161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0.154</w:t>
            </w:r>
          </w:p>
        </w:tc>
        <w:tc>
          <w:tcPr>
            <w:tcW w:w="807" w:type="dxa"/>
            <w:vAlign w:val="center"/>
          </w:tcPr>
          <w:p w14:paraId="1A455A76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0.232</w:t>
            </w:r>
          </w:p>
        </w:tc>
        <w:tc>
          <w:tcPr>
            <w:tcW w:w="896" w:type="dxa"/>
            <w:vAlign w:val="center"/>
          </w:tcPr>
          <w:p w14:paraId="71AC1AA2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-0.076</w:t>
            </w:r>
          </w:p>
        </w:tc>
        <w:tc>
          <w:tcPr>
            <w:tcW w:w="900" w:type="dxa"/>
            <w:vAlign w:val="center"/>
          </w:tcPr>
          <w:p w14:paraId="7286BAC6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0.567</w:t>
            </w:r>
          </w:p>
        </w:tc>
        <w:tc>
          <w:tcPr>
            <w:tcW w:w="1003" w:type="dxa"/>
            <w:vAlign w:val="center"/>
          </w:tcPr>
          <w:p w14:paraId="248FD107" w14:textId="57A0D32E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-0.078</w:t>
            </w:r>
          </w:p>
        </w:tc>
        <w:tc>
          <w:tcPr>
            <w:tcW w:w="893" w:type="dxa"/>
            <w:vAlign w:val="center"/>
          </w:tcPr>
          <w:p w14:paraId="0296A2C3" w14:textId="4FD27A4E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0.544</w:t>
            </w:r>
          </w:p>
        </w:tc>
        <w:tc>
          <w:tcPr>
            <w:tcW w:w="901" w:type="dxa"/>
            <w:vAlign w:val="center"/>
          </w:tcPr>
          <w:p w14:paraId="630DF95F" w14:textId="58AAE012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0.004</w:t>
            </w:r>
          </w:p>
        </w:tc>
        <w:tc>
          <w:tcPr>
            <w:tcW w:w="893" w:type="dxa"/>
            <w:vAlign w:val="center"/>
          </w:tcPr>
          <w:p w14:paraId="2FDA2281" w14:textId="2E62F54C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0.974</w:t>
            </w:r>
          </w:p>
        </w:tc>
      </w:tr>
      <w:tr w:rsidR="003E518F" w:rsidRPr="00426604" w14:paraId="1AA99A69" w14:textId="5E6A6A6E" w:rsidTr="003E518F">
        <w:tc>
          <w:tcPr>
            <w:tcW w:w="2430" w:type="dxa"/>
            <w:vAlign w:val="center"/>
          </w:tcPr>
          <w:p w14:paraId="7806722A" w14:textId="77777777" w:rsidR="00F90D36" w:rsidRPr="00426604" w:rsidRDefault="00F90D36" w:rsidP="00F90D3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RV delayed ejection flow, %</w:t>
            </w:r>
          </w:p>
        </w:tc>
        <w:tc>
          <w:tcPr>
            <w:tcW w:w="997" w:type="dxa"/>
            <w:vAlign w:val="center"/>
          </w:tcPr>
          <w:p w14:paraId="2A56B131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-0.028</w:t>
            </w:r>
          </w:p>
        </w:tc>
        <w:tc>
          <w:tcPr>
            <w:tcW w:w="807" w:type="dxa"/>
            <w:vAlign w:val="center"/>
          </w:tcPr>
          <w:p w14:paraId="5AD8690F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0.828</w:t>
            </w:r>
          </w:p>
        </w:tc>
        <w:tc>
          <w:tcPr>
            <w:tcW w:w="896" w:type="dxa"/>
            <w:vAlign w:val="center"/>
          </w:tcPr>
          <w:p w14:paraId="3B43507F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-0.090</w:t>
            </w:r>
          </w:p>
        </w:tc>
        <w:tc>
          <w:tcPr>
            <w:tcW w:w="900" w:type="dxa"/>
            <w:vAlign w:val="center"/>
          </w:tcPr>
          <w:p w14:paraId="2073EF21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0.499</w:t>
            </w:r>
          </w:p>
        </w:tc>
        <w:tc>
          <w:tcPr>
            <w:tcW w:w="1003" w:type="dxa"/>
            <w:vAlign w:val="center"/>
          </w:tcPr>
          <w:p w14:paraId="4F2857EC" w14:textId="25692786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0.044</w:t>
            </w:r>
          </w:p>
        </w:tc>
        <w:tc>
          <w:tcPr>
            <w:tcW w:w="893" w:type="dxa"/>
            <w:vAlign w:val="center"/>
          </w:tcPr>
          <w:p w14:paraId="4D2CAF42" w14:textId="4E1DFB06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0732</w:t>
            </w:r>
          </w:p>
        </w:tc>
        <w:tc>
          <w:tcPr>
            <w:tcW w:w="901" w:type="dxa"/>
            <w:vAlign w:val="center"/>
          </w:tcPr>
          <w:p w14:paraId="5AB1A2F2" w14:textId="6F33E99F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0.009</w:t>
            </w:r>
          </w:p>
        </w:tc>
        <w:tc>
          <w:tcPr>
            <w:tcW w:w="893" w:type="dxa"/>
            <w:vAlign w:val="center"/>
          </w:tcPr>
          <w:p w14:paraId="3381E750" w14:textId="35966DCD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0.945</w:t>
            </w:r>
          </w:p>
        </w:tc>
      </w:tr>
      <w:tr w:rsidR="003E518F" w:rsidRPr="00426604" w14:paraId="3469E1FC" w14:textId="1993AA60" w:rsidTr="003E518F">
        <w:tc>
          <w:tcPr>
            <w:tcW w:w="2430" w:type="dxa"/>
            <w:vAlign w:val="center"/>
          </w:tcPr>
          <w:p w14:paraId="77956451" w14:textId="77777777" w:rsidR="00F90D36" w:rsidRPr="00426604" w:rsidRDefault="00F90D36" w:rsidP="00F90D3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RV residual volume, %</w:t>
            </w:r>
          </w:p>
        </w:tc>
        <w:tc>
          <w:tcPr>
            <w:tcW w:w="997" w:type="dxa"/>
            <w:vAlign w:val="center"/>
          </w:tcPr>
          <w:p w14:paraId="39365DC7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07" w:type="dxa"/>
            <w:vAlign w:val="center"/>
          </w:tcPr>
          <w:p w14:paraId="75B879ED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0.985</w:t>
            </w:r>
          </w:p>
        </w:tc>
        <w:tc>
          <w:tcPr>
            <w:tcW w:w="896" w:type="dxa"/>
            <w:vAlign w:val="center"/>
          </w:tcPr>
          <w:p w14:paraId="412A62BF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-0.225</w:t>
            </w:r>
          </w:p>
        </w:tc>
        <w:tc>
          <w:tcPr>
            <w:tcW w:w="900" w:type="dxa"/>
            <w:vAlign w:val="center"/>
          </w:tcPr>
          <w:p w14:paraId="121B17B9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1003" w:type="dxa"/>
            <w:vAlign w:val="center"/>
          </w:tcPr>
          <w:p w14:paraId="7BA403FA" w14:textId="66FF20D2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-0.080</w:t>
            </w:r>
          </w:p>
        </w:tc>
        <w:tc>
          <w:tcPr>
            <w:tcW w:w="893" w:type="dxa"/>
            <w:vAlign w:val="center"/>
          </w:tcPr>
          <w:p w14:paraId="76F6686B" w14:textId="649AFFD7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0.533</w:t>
            </w:r>
          </w:p>
        </w:tc>
        <w:tc>
          <w:tcPr>
            <w:tcW w:w="901" w:type="dxa"/>
            <w:vAlign w:val="center"/>
          </w:tcPr>
          <w:p w14:paraId="02B706DF" w14:textId="2955B5FF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-0.034</w:t>
            </w:r>
          </w:p>
        </w:tc>
        <w:tc>
          <w:tcPr>
            <w:tcW w:w="893" w:type="dxa"/>
            <w:vAlign w:val="center"/>
          </w:tcPr>
          <w:p w14:paraId="50FBF533" w14:textId="5833B7C6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0.794</w:t>
            </w:r>
          </w:p>
        </w:tc>
      </w:tr>
      <w:tr w:rsidR="003E518F" w:rsidRPr="00426604" w14:paraId="2FC42E8D" w14:textId="6CFA7493" w:rsidTr="003E518F">
        <w:tc>
          <w:tcPr>
            <w:tcW w:w="2430" w:type="dxa"/>
            <w:vAlign w:val="center"/>
          </w:tcPr>
          <w:p w14:paraId="5D0F48DA" w14:textId="77777777" w:rsidR="00F90D36" w:rsidRPr="00426604" w:rsidRDefault="00F90D36" w:rsidP="00F90D3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RV peak systolic KEi</w:t>
            </w:r>
            <w:r w:rsidRPr="0042660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EDV</w:t>
            </w: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, µJ/ml</w:t>
            </w:r>
          </w:p>
        </w:tc>
        <w:tc>
          <w:tcPr>
            <w:tcW w:w="997" w:type="dxa"/>
            <w:vAlign w:val="center"/>
          </w:tcPr>
          <w:p w14:paraId="2E6AB7E6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807" w:type="dxa"/>
            <w:vAlign w:val="center"/>
          </w:tcPr>
          <w:p w14:paraId="4F1DD130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0.428</w:t>
            </w:r>
          </w:p>
        </w:tc>
        <w:tc>
          <w:tcPr>
            <w:tcW w:w="896" w:type="dxa"/>
            <w:vAlign w:val="center"/>
          </w:tcPr>
          <w:p w14:paraId="45EF0816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-0.041</w:t>
            </w:r>
          </w:p>
        </w:tc>
        <w:tc>
          <w:tcPr>
            <w:tcW w:w="900" w:type="dxa"/>
            <w:vAlign w:val="center"/>
          </w:tcPr>
          <w:p w14:paraId="7E16122C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0.759</w:t>
            </w:r>
          </w:p>
        </w:tc>
        <w:tc>
          <w:tcPr>
            <w:tcW w:w="1003" w:type="dxa"/>
            <w:vAlign w:val="center"/>
          </w:tcPr>
          <w:p w14:paraId="5F8BFF33" w14:textId="531E135A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-0.045</w:t>
            </w:r>
          </w:p>
        </w:tc>
        <w:tc>
          <w:tcPr>
            <w:tcW w:w="893" w:type="dxa"/>
            <w:vAlign w:val="center"/>
          </w:tcPr>
          <w:p w14:paraId="2A12A70A" w14:textId="43D9372A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0.726</w:t>
            </w:r>
          </w:p>
        </w:tc>
        <w:tc>
          <w:tcPr>
            <w:tcW w:w="901" w:type="dxa"/>
            <w:vAlign w:val="center"/>
          </w:tcPr>
          <w:p w14:paraId="0BB8C8A5" w14:textId="7F262D6E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0.034</w:t>
            </w:r>
          </w:p>
        </w:tc>
        <w:tc>
          <w:tcPr>
            <w:tcW w:w="893" w:type="dxa"/>
            <w:vAlign w:val="center"/>
          </w:tcPr>
          <w:p w14:paraId="5F571D71" w14:textId="76A9D9BB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0.789</w:t>
            </w:r>
          </w:p>
        </w:tc>
      </w:tr>
      <w:tr w:rsidR="003E518F" w:rsidRPr="00426604" w14:paraId="0911386C" w14:textId="2C116393" w:rsidTr="003E518F">
        <w:tc>
          <w:tcPr>
            <w:tcW w:w="2430" w:type="dxa"/>
            <w:vAlign w:val="center"/>
          </w:tcPr>
          <w:p w14:paraId="143AA7C6" w14:textId="587A7F36" w:rsidR="00F90D36" w:rsidRPr="00426604" w:rsidRDefault="00F90D36" w:rsidP="00F90D3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 xml:space="preserve">RV </w:t>
            </w:r>
            <w:r w:rsidR="004A79BE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systolic KEi</w:t>
            </w:r>
            <w:r w:rsidRPr="0042660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EDV</w:t>
            </w: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, µJ/ml</w:t>
            </w:r>
          </w:p>
        </w:tc>
        <w:tc>
          <w:tcPr>
            <w:tcW w:w="997" w:type="dxa"/>
            <w:vAlign w:val="center"/>
          </w:tcPr>
          <w:p w14:paraId="29431486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807" w:type="dxa"/>
            <w:vAlign w:val="center"/>
          </w:tcPr>
          <w:p w14:paraId="0D7717FF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0.706</w:t>
            </w:r>
          </w:p>
        </w:tc>
        <w:tc>
          <w:tcPr>
            <w:tcW w:w="896" w:type="dxa"/>
            <w:vAlign w:val="center"/>
          </w:tcPr>
          <w:p w14:paraId="2CE057C5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-0.044</w:t>
            </w:r>
          </w:p>
        </w:tc>
        <w:tc>
          <w:tcPr>
            <w:tcW w:w="900" w:type="dxa"/>
            <w:vAlign w:val="center"/>
          </w:tcPr>
          <w:p w14:paraId="3593FB01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0.743</w:t>
            </w:r>
          </w:p>
        </w:tc>
        <w:tc>
          <w:tcPr>
            <w:tcW w:w="1003" w:type="dxa"/>
            <w:vAlign w:val="center"/>
          </w:tcPr>
          <w:p w14:paraId="211ADA88" w14:textId="6D12D60A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-0.086</w:t>
            </w:r>
          </w:p>
        </w:tc>
        <w:tc>
          <w:tcPr>
            <w:tcW w:w="893" w:type="dxa"/>
            <w:vAlign w:val="center"/>
          </w:tcPr>
          <w:p w14:paraId="741A2E8E" w14:textId="06AA2842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0.501</w:t>
            </w:r>
          </w:p>
        </w:tc>
        <w:tc>
          <w:tcPr>
            <w:tcW w:w="901" w:type="dxa"/>
            <w:vAlign w:val="center"/>
          </w:tcPr>
          <w:p w14:paraId="5C7868DD" w14:textId="48D731BC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-0.043</w:t>
            </w:r>
          </w:p>
        </w:tc>
        <w:tc>
          <w:tcPr>
            <w:tcW w:w="893" w:type="dxa"/>
            <w:vAlign w:val="center"/>
          </w:tcPr>
          <w:p w14:paraId="3225CAFB" w14:textId="029BD743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0.741</w:t>
            </w:r>
          </w:p>
        </w:tc>
      </w:tr>
      <w:tr w:rsidR="003E518F" w:rsidRPr="00426604" w14:paraId="1DD73753" w14:textId="6EE8CB15" w:rsidTr="003E518F">
        <w:tc>
          <w:tcPr>
            <w:tcW w:w="2430" w:type="dxa"/>
            <w:vAlign w:val="center"/>
          </w:tcPr>
          <w:p w14:paraId="74AE3FA7" w14:textId="77777777" w:rsidR="00F90D36" w:rsidRPr="00426604" w:rsidRDefault="00F90D36" w:rsidP="00F90D3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RV peak E-wave KEi</w:t>
            </w:r>
            <w:r w:rsidRPr="0042660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EDV</w:t>
            </w: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, µJ/ml</w:t>
            </w:r>
          </w:p>
        </w:tc>
        <w:tc>
          <w:tcPr>
            <w:tcW w:w="997" w:type="dxa"/>
            <w:vAlign w:val="center"/>
          </w:tcPr>
          <w:p w14:paraId="5BCCE141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0.358</w:t>
            </w:r>
          </w:p>
        </w:tc>
        <w:tc>
          <w:tcPr>
            <w:tcW w:w="807" w:type="dxa"/>
            <w:vAlign w:val="center"/>
          </w:tcPr>
          <w:p w14:paraId="5DEA508E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0.004</w:t>
            </w:r>
          </w:p>
        </w:tc>
        <w:tc>
          <w:tcPr>
            <w:tcW w:w="896" w:type="dxa"/>
            <w:vAlign w:val="center"/>
          </w:tcPr>
          <w:p w14:paraId="01213E8B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-0.033</w:t>
            </w:r>
          </w:p>
        </w:tc>
        <w:tc>
          <w:tcPr>
            <w:tcW w:w="900" w:type="dxa"/>
            <w:vAlign w:val="center"/>
          </w:tcPr>
          <w:p w14:paraId="7368FDA2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0.805</w:t>
            </w:r>
          </w:p>
        </w:tc>
        <w:tc>
          <w:tcPr>
            <w:tcW w:w="1003" w:type="dxa"/>
            <w:vAlign w:val="center"/>
          </w:tcPr>
          <w:p w14:paraId="5B25C4BD" w14:textId="2F9DD046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0.465</w:t>
            </w:r>
          </w:p>
        </w:tc>
        <w:tc>
          <w:tcPr>
            <w:tcW w:w="893" w:type="dxa"/>
            <w:vAlign w:val="center"/>
          </w:tcPr>
          <w:p w14:paraId="57C78CEE" w14:textId="544BEA58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&lt;0.001</w:t>
            </w:r>
          </w:p>
        </w:tc>
        <w:tc>
          <w:tcPr>
            <w:tcW w:w="901" w:type="dxa"/>
            <w:vAlign w:val="center"/>
          </w:tcPr>
          <w:p w14:paraId="6533F9CE" w14:textId="7F6A056F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0.496</w:t>
            </w:r>
          </w:p>
        </w:tc>
        <w:tc>
          <w:tcPr>
            <w:tcW w:w="893" w:type="dxa"/>
            <w:vAlign w:val="center"/>
          </w:tcPr>
          <w:p w14:paraId="73C3E4E7" w14:textId="215F80DE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&lt;0.001</w:t>
            </w:r>
          </w:p>
        </w:tc>
      </w:tr>
      <w:tr w:rsidR="003E518F" w:rsidRPr="00426604" w14:paraId="3C892830" w14:textId="3D3170EC" w:rsidTr="003E518F">
        <w:tc>
          <w:tcPr>
            <w:tcW w:w="2430" w:type="dxa"/>
            <w:vAlign w:val="center"/>
          </w:tcPr>
          <w:p w14:paraId="647239C0" w14:textId="77777777" w:rsidR="00F90D36" w:rsidRPr="00426604" w:rsidRDefault="00F90D36" w:rsidP="00F90D3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KE discordance</w:t>
            </w:r>
          </w:p>
        </w:tc>
        <w:tc>
          <w:tcPr>
            <w:tcW w:w="997" w:type="dxa"/>
            <w:vAlign w:val="center"/>
          </w:tcPr>
          <w:p w14:paraId="0D1E6959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-0.343</w:t>
            </w:r>
          </w:p>
        </w:tc>
        <w:tc>
          <w:tcPr>
            <w:tcW w:w="807" w:type="dxa"/>
            <w:vAlign w:val="center"/>
          </w:tcPr>
          <w:p w14:paraId="62BC32B4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0.006</w:t>
            </w:r>
          </w:p>
        </w:tc>
        <w:tc>
          <w:tcPr>
            <w:tcW w:w="896" w:type="dxa"/>
            <w:vAlign w:val="center"/>
          </w:tcPr>
          <w:p w14:paraId="68F20625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-0.221</w:t>
            </w:r>
          </w:p>
        </w:tc>
        <w:tc>
          <w:tcPr>
            <w:tcW w:w="900" w:type="dxa"/>
            <w:vAlign w:val="center"/>
          </w:tcPr>
          <w:p w14:paraId="27E2A2B8" w14:textId="77777777" w:rsidR="00F90D36" w:rsidRPr="00426604" w:rsidRDefault="00F90D36" w:rsidP="00F90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04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1003" w:type="dxa"/>
            <w:vAlign w:val="center"/>
          </w:tcPr>
          <w:p w14:paraId="4781576F" w14:textId="67DF7CC5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0.006</w:t>
            </w:r>
          </w:p>
        </w:tc>
        <w:tc>
          <w:tcPr>
            <w:tcW w:w="893" w:type="dxa"/>
            <w:vAlign w:val="center"/>
          </w:tcPr>
          <w:p w14:paraId="62DD4A2F" w14:textId="03C26D48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0.964</w:t>
            </w:r>
          </w:p>
        </w:tc>
        <w:tc>
          <w:tcPr>
            <w:tcW w:w="901" w:type="dxa"/>
            <w:vAlign w:val="center"/>
          </w:tcPr>
          <w:p w14:paraId="137D71B4" w14:textId="54E72338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-0.084</w:t>
            </w:r>
          </w:p>
        </w:tc>
        <w:tc>
          <w:tcPr>
            <w:tcW w:w="893" w:type="dxa"/>
            <w:vAlign w:val="center"/>
          </w:tcPr>
          <w:p w14:paraId="2CC5E314" w14:textId="423F00CC" w:rsidR="00F90D36" w:rsidRPr="00CE75A5" w:rsidRDefault="00F90D36" w:rsidP="00F90D36">
            <w:pPr>
              <w:spacing w:line="276" w:lineRule="auto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CE75A5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0.515</w:t>
            </w:r>
          </w:p>
        </w:tc>
      </w:tr>
    </w:tbl>
    <w:p w14:paraId="04B0846A" w14:textId="4403A519" w:rsidR="00F85657" w:rsidRPr="00426604" w:rsidRDefault="00F85657" w:rsidP="00C571E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82C">
        <w:rPr>
          <w:rFonts w:ascii="Times New Roman" w:hAnsi="Times New Roman" w:cs="Times New Roman"/>
          <w:bCs/>
          <w:i/>
          <w:iCs/>
          <w:sz w:val="24"/>
          <w:szCs w:val="24"/>
        </w:rPr>
        <w:t>KE</w:t>
      </w:r>
      <w:r w:rsidRPr="00426604">
        <w:rPr>
          <w:rFonts w:ascii="Times New Roman" w:hAnsi="Times New Roman" w:cs="Times New Roman"/>
          <w:bCs/>
          <w:sz w:val="24"/>
          <w:szCs w:val="24"/>
        </w:rPr>
        <w:t xml:space="preserve"> kinetic energy</w:t>
      </w:r>
      <w:r w:rsidR="007C082C">
        <w:rPr>
          <w:rFonts w:ascii="Times New Roman" w:hAnsi="Times New Roman" w:cs="Times New Roman"/>
          <w:bCs/>
          <w:sz w:val="24"/>
          <w:szCs w:val="24"/>
        </w:rPr>
        <w:t>,</w:t>
      </w:r>
      <w:r w:rsidRPr="004266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082C">
        <w:rPr>
          <w:rFonts w:ascii="Times New Roman" w:hAnsi="Times New Roman" w:cs="Times New Roman"/>
          <w:i/>
          <w:iCs/>
          <w:sz w:val="24"/>
          <w:szCs w:val="24"/>
        </w:rPr>
        <w:t>KE discordance</w:t>
      </w:r>
      <w:r w:rsidRPr="00426604">
        <w:rPr>
          <w:rFonts w:ascii="Times New Roman" w:hAnsi="Times New Roman" w:cs="Times New Roman"/>
          <w:sz w:val="24"/>
          <w:szCs w:val="24"/>
        </w:rPr>
        <w:t xml:space="preserve"> RV/LV systolic KEi</w:t>
      </w:r>
      <w:r w:rsidRPr="00426604">
        <w:rPr>
          <w:rFonts w:ascii="Times New Roman" w:hAnsi="Times New Roman" w:cs="Times New Roman"/>
          <w:sz w:val="24"/>
          <w:szCs w:val="24"/>
          <w:vertAlign w:val="subscript"/>
        </w:rPr>
        <w:t>EDV</w:t>
      </w:r>
      <w:r w:rsidR="007C082C">
        <w:rPr>
          <w:rFonts w:ascii="Times New Roman" w:hAnsi="Times New Roman" w:cs="Times New Roman"/>
          <w:sz w:val="24"/>
          <w:szCs w:val="24"/>
        </w:rPr>
        <w:t>,</w:t>
      </w:r>
      <w:r w:rsidRPr="00426604">
        <w:rPr>
          <w:rFonts w:ascii="Times New Roman" w:hAnsi="Times New Roman" w:cs="Times New Roman"/>
          <w:sz w:val="24"/>
          <w:szCs w:val="24"/>
        </w:rPr>
        <w:t xml:space="preserve"> </w:t>
      </w:r>
      <w:r w:rsidRPr="007C082C">
        <w:rPr>
          <w:rFonts w:ascii="Times New Roman" w:hAnsi="Times New Roman" w:cs="Times New Roman"/>
          <w:i/>
          <w:iCs/>
          <w:sz w:val="24"/>
          <w:szCs w:val="24"/>
        </w:rPr>
        <w:t>KEi</w:t>
      </w:r>
      <w:r w:rsidRPr="007C082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EDV</w:t>
      </w:r>
      <w:r w:rsidR="007C082C">
        <w:rPr>
          <w:rFonts w:ascii="Times New Roman" w:hAnsi="Times New Roman" w:cs="Times New Roman"/>
          <w:sz w:val="24"/>
          <w:szCs w:val="24"/>
        </w:rPr>
        <w:t xml:space="preserve"> </w:t>
      </w:r>
      <w:r w:rsidRPr="00426604">
        <w:rPr>
          <w:rFonts w:ascii="Times New Roman" w:hAnsi="Times New Roman" w:cs="Times New Roman"/>
          <w:sz w:val="24"/>
          <w:szCs w:val="24"/>
        </w:rPr>
        <w:t>kinetic energy normalized to end-diastolic volume (EDV)</w:t>
      </w:r>
      <w:r w:rsidR="007C082C">
        <w:rPr>
          <w:rFonts w:ascii="Times New Roman" w:hAnsi="Times New Roman" w:cs="Times New Roman"/>
          <w:sz w:val="24"/>
          <w:szCs w:val="24"/>
        </w:rPr>
        <w:t>,</w:t>
      </w:r>
      <w:r w:rsidRPr="00426604">
        <w:rPr>
          <w:rFonts w:ascii="Times New Roman" w:hAnsi="Times New Roman" w:cs="Times New Roman"/>
          <w:sz w:val="24"/>
          <w:szCs w:val="24"/>
        </w:rPr>
        <w:t xml:space="preserve"> </w:t>
      </w:r>
      <w:r w:rsidRPr="007C082C">
        <w:rPr>
          <w:rFonts w:ascii="Times New Roman" w:hAnsi="Times New Roman" w:cs="Times New Roman"/>
          <w:i/>
          <w:iCs/>
          <w:sz w:val="24"/>
          <w:szCs w:val="24"/>
        </w:rPr>
        <w:t>LV</w:t>
      </w:r>
      <w:r w:rsidRPr="00426604">
        <w:rPr>
          <w:rFonts w:ascii="Times New Roman" w:hAnsi="Times New Roman" w:cs="Times New Roman"/>
          <w:sz w:val="24"/>
          <w:szCs w:val="24"/>
        </w:rPr>
        <w:t xml:space="preserve"> left ventricle</w:t>
      </w:r>
      <w:r w:rsidR="007C082C">
        <w:rPr>
          <w:rFonts w:ascii="Times New Roman" w:hAnsi="Times New Roman" w:cs="Times New Roman"/>
          <w:sz w:val="24"/>
          <w:szCs w:val="24"/>
        </w:rPr>
        <w:t xml:space="preserve">, </w:t>
      </w:r>
      <w:r w:rsidRPr="007C082C">
        <w:rPr>
          <w:rFonts w:ascii="Times New Roman" w:hAnsi="Times New Roman" w:cs="Times New Roman"/>
          <w:i/>
          <w:iCs/>
          <w:sz w:val="24"/>
          <w:szCs w:val="24"/>
        </w:rPr>
        <w:t>MPA</w:t>
      </w:r>
      <w:r w:rsidRPr="00426604">
        <w:rPr>
          <w:rFonts w:ascii="Times New Roman" w:hAnsi="Times New Roman" w:cs="Times New Roman"/>
          <w:sz w:val="24"/>
          <w:szCs w:val="24"/>
        </w:rPr>
        <w:t xml:space="preserve"> main pulmonary artery</w:t>
      </w:r>
      <w:r w:rsidR="007C082C">
        <w:rPr>
          <w:rFonts w:ascii="Times New Roman" w:hAnsi="Times New Roman" w:cs="Times New Roman"/>
          <w:sz w:val="24"/>
          <w:szCs w:val="24"/>
        </w:rPr>
        <w:t>,</w:t>
      </w:r>
      <w:r w:rsidRPr="00426604">
        <w:rPr>
          <w:rFonts w:ascii="Times New Roman" w:hAnsi="Times New Roman" w:cs="Times New Roman"/>
          <w:sz w:val="24"/>
          <w:szCs w:val="24"/>
        </w:rPr>
        <w:t xml:space="preserve"> </w:t>
      </w:r>
      <w:r w:rsidR="00396ED5" w:rsidRPr="00CE75A5">
        <w:rPr>
          <w:rFonts w:ascii="Times New Roman" w:hAnsi="Times New Roman" w:cs="Times New Roman"/>
          <w:i/>
          <w:iCs/>
          <w:color w:val="ED7D31" w:themeColor="accent2"/>
          <w:sz w:val="24"/>
          <w:szCs w:val="24"/>
        </w:rPr>
        <w:t>PRF</w:t>
      </w:r>
      <w:r w:rsidR="00396ED5" w:rsidRPr="00CE75A5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pulmonary regurgitation fraction, </w:t>
      </w:r>
      <w:r w:rsidR="00396ED5" w:rsidRPr="00CE75A5">
        <w:rPr>
          <w:rFonts w:ascii="Times New Roman" w:hAnsi="Times New Roman" w:cs="Times New Roman"/>
          <w:i/>
          <w:iCs/>
          <w:color w:val="ED7D31" w:themeColor="accent2"/>
          <w:sz w:val="24"/>
          <w:szCs w:val="24"/>
        </w:rPr>
        <w:t>PRV</w:t>
      </w:r>
      <w:r w:rsidR="00396ED5" w:rsidRPr="00CE75A5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pulmonary regurgitation volume,</w:t>
      </w:r>
      <w:r w:rsidR="0025448A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</w:t>
      </w:r>
      <w:r w:rsidRPr="007C082C">
        <w:rPr>
          <w:rFonts w:ascii="Times New Roman" w:hAnsi="Times New Roman" w:cs="Times New Roman"/>
          <w:i/>
          <w:iCs/>
          <w:sz w:val="24"/>
          <w:szCs w:val="24"/>
        </w:rPr>
        <w:t>PV</w:t>
      </w:r>
      <w:r w:rsidRPr="00426604">
        <w:rPr>
          <w:rFonts w:ascii="Times New Roman" w:hAnsi="Times New Roman" w:cs="Times New Roman"/>
          <w:sz w:val="24"/>
          <w:szCs w:val="24"/>
        </w:rPr>
        <w:t xml:space="preserve"> pulmonary valve</w:t>
      </w:r>
      <w:r w:rsidR="007C082C">
        <w:rPr>
          <w:rFonts w:ascii="Times New Roman" w:hAnsi="Times New Roman" w:cs="Times New Roman"/>
          <w:sz w:val="24"/>
          <w:szCs w:val="24"/>
        </w:rPr>
        <w:t xml:space="preserve">, </w:t>
      </w:r>
      <w:r w:rsidRPr="007C082C">
        <w:rPr>
          <w:rFonts w:ascii="Times New Roman" w:hAnsi="Times New Roman" w:cs="Times New Roman"/>
          <w:i/>
          <w:iCs/>
          <w:sz w:val="24"/>
          <w:szCs w:val="24"/>
        </w:rPr>
        <w:t>PWV</w:t>
      </w:r>
      <w:r w:rsidRPr="00426604">
        <w:rPr>
          <w:rFonts w:ascii="Times New Roman" w:hAnsi="Times New Roman" w:cs="Times New Roman"/>
          <w:sz w:val="24"/>
          <w:szCs w:val="24"/>
        </w:rPr>
        <w:t xml:space="preserve"> </w:t>
      </w:r>
      <w:r w:rsidRPr="00426604">
        <w:rPr>
          <w:rFonts w:ascii="Times New Roman" w:hAnsi="Times New Roman" w:cs="Times New Roman"/>
          <w:bCs/>
          <w:sz w:val="24"/>
          <w:szCs w:val="24"/>
        </w:rPr>
        <w:t>pulse wave velocity</w:t>
      </w:r>
      <w:r w:rsidR="007C082C">
        <w:rPr>
          <w:rFonts w:ascii="Times New Roman" w:hAnsi="Times New Roman" w:cs="Times New Roman"/>
          <w:bCs/>
          <w:sz w:val="24"/>
          <w:szCs w:val="24"/>
        </w:rPr>
        <w:t>,</w:t>
      </w:r>
      <w:r w:rsidRPr="004266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082C">
        <w:rPr>
          <w:rFonts w:ascii="Times New Roman" w:hAnsi="Times New Roman" w:cs="Times New Roman"/>
          <w:i/>
          <w:iCs/>
          <w:sz w:val="24"/>
          <w:szCs w:val="24"/>
        </w:rPr>
        <w:t>RV</w:t>
      </w:r>
      <w:r w:rsidRPr="00426604">
        <w:rPr>
          <w:rFonts w:ascii="Times New Roman" w:hAnsi="Times New Roman" w:cs="Times New Roman"/>
          <w:sz w:val="24"/>
          <w:szCs w:val="24"/>
        </w:rPr>
        <w:t xml:space="preserve"> right ventricular.</w:t>
      </w:r>
    </w:p>
    <w:p w14:paraId="3F7646AC" w14:textId="77777777" w:rsidR="009F396C" w:rsidRPr="00F85657" w:rsidRDefault="009F396C">
      <w:pPr>
        <w:rPr>
          <w:lang w:val="en-US"/>
        </w:rPr>
      </w:pPr>
    </w:p>
    <w:sectPr w:rsidR="009F396C" w:rsidRPr="00F8565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7AA30" w14:textId="77777777" w:rsidR="002E704A" w:rsidRDefault="002E704A" w:rsidP="00F85657">
      <w:pPr>
        <w:spacing w:after="0" w:line="240" w:lineRule="auto"/>
      </w:pPr>
      <w:r>
        <w:separator/>
      </w:r>
    </w:p>
  </w:endnote>
  <w:endnote w:type="continuationSeparator" w:id="0">
    <w:p w14:paraId="68962CB5" w14:textId="77777777" w:rsidR="002E704A" w:rsidRDefault="002E704A" w:rsidP="00F8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1D2C5" w14:textId="77777777" w:rsidR="002E704A" w:rsidRDefault="002E704A" w:rsidP="00F85657">
      <w:pPr>
        <w:spacing w:after="0" w:line="240" w:lineRule="auto"/>
      </w:pPr>
      <w:r>
        <w:separator/>
      </w:r>
    </w:p>
  </w:footnote>
  <w:footnote w:type="continuationSeparator" w:id="0">
    <w:p w14:paraId="760A8A02" w14:textId="77777777" w:rsidR="002E704A" w:rsidRDefault="002E704A" w:rsidP="00F856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66"/>
    <w:rsid w:val="001915C6"/>
    <w:rsid w:val="001B1967"/>
    <w:rsid w:val="0025448A"/>
    <w:rsid w:val="002E704A"/>
    <w:rsid w:val="00396ED5"/>
    <w:rsid w:val="003E518F"/>
    <w:rsid w:val="00425A3B"/>
    <w:rsid w:val="004A79BE"/>
    <w:rsid w:val="006C08A7"/>
    <w:rsid w:val="006D3400"/>
    <w:rsid w:val="00714ADA"/>
    <w:rsid w:val="007854CB"/>
    <w:rsid w:val="007C082C"/>
    <w:rsid w:val="00811266"/>
    <w:rsid w:val="008E7A5A"/>
    <w:rsid w:val="00962B76"/>
    <w:rsid w:val="009F396C"/>
    <w:rsid w:val="00C571EB"/>
    <w:rsid w:val="00CE75A5"/>
    <w:rsid w:val="00F4120B"/>
    <w:rsid w:val="00F85657"/>
    <w:rsid w:val="00F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3F17A"/>
  <w15:chartTrackingRefBased/>
  <w15:docId w15:val="{661E9AA4-06F4-4649-A261-231280E5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657"/>
    <w:rPr>
      <w:rFonts w:eastAsia="宋体"/>
      <w:lang w:val="en-SG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657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85657"/>
  </w:style>
  <w:style w:type="paragraph" w:styleId="Footer">
    <w:name w:val="footer"/>
    <w:basedOn w:val="Normal"/>
    <w:link w:val="FooterChar"/>
    <w:uiPriority w:val="99"/>
    <w:unhideWhenUsed/>
    <w:rsid w:val="00F85657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85657"/>
  </w:style>
  <w:style w:type="table" w:styleId="TableGrid">
    <w:name w:val="Table Grid"/>
    <w:basedOn w:val="TableNormal"/>
    <w:uiPriority w:val="59"/>
    <w:rsid w:val="00F85657"/>
    <w:pPr>
      <w:spacing w:after="0" w:line="240" w:lineRule="auto"/>
    </w:pPr>
    <w:rPr>
      <w:rFonts w:eastAsia="宋体"/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85657"/>
    <w:pPr>
      <w:spacing w:after="0" w:line="240" w:lineRule="auto"/>
    </w:pPr>
    <w:rPr>
      <w:rFonts w:eastAsia="宋体"/>
      <w:lang w:val="en-S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Xiaodan</dc:creator>
  <cp:keywords/>
  <dc:description/>
  <cp:lastModifiedBy>Zhao Xiaodan</cp:lastModifiedBy>
  <cp:revision>14</cp:revision>
  <dcterms:created xsi:type="dcterms:W3CDTF">2021-06-30T03:03:00Z</dcterms:created>
  <dcterms:modified xsi:type="dcterms:W3CDTF">2021-11-28T14:02:00Z</dcterms:modified>
</cp:coreProperties>
</file>