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F63" w:rsidRPr="00613C32" w:rsidRDefault="00613C32">
      <w:pPr>
        <w:pStyle w:val="berschrift1"/>
        <w:rPr>
          <w:color w:val="000000" w:themeColor="text1"/>
          <w:lang w:val="en-GB"/>
        </w:rPr>
      </w:pPr>
      <w:bookmarkStart w:id="0" w:name="_GoBack"/>
      <w:r w:rsidRPr="00613C32">
        <w:rPr>
          <w:color w:val="000000" w:themeColor="text1"/>
          <w:lang w:val="en-GB"/>
        </w:rPr>
        <w:t>Additional</w:t>
      </w:r>
    </w:p>
    <w:p w:rsidR="00C35F63" w:rsidRPr="00613C32" w:rsidRDefault="00C35F63">
      <w:pPr>
        <w:spacing w:line="259" w:lineRule="auto"/>
        <w:rPr>
          <w:color w:val="000000" w:themeColor="text1"/>
          <w:lang w:val="en-GB"/>
        </w:rPr>
      </w:pPr>
    </w:p>
    <w:p w:rsidR="00C35F63" w:rsidRPr="00613C32" w:rsidRDefault="004D16C3">
      <w:pPr>
        <w:rPr>
          <w:i/>
          <w:color w:val="000000" w:themeColor="text1"/>
          <w:lang w:val="en-GB"/>
        </w:rPr>
      </w:pPr>
      <w:r w:rsidRPr="00613C32">
        <w:rPr>
          <w:i/>
          <w:noProof/>
          <w:color w:val="000000" w:themeColor="text1"/>
          <w:lang w:val="en-IN" w:eastAsia="en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169545</wp:posOffset>
            </wp:positionH>
            <wp:positionV relativeFrom="paragraph">
              <wp:posOffset>0</wp:posOffset>
            </wp:positionV>
            <wp:extent cx="5650865" cy="5377180"/>
            <wp:effectExtent l="0" t="0" r="6985" b="0"/>
            <wp:wrapTight wrapText="bothSides">
              <wp:wrapPolygon edited="0">
                <wp:start x="0" y="0"/>
                <wp:lineTo x="0" y="21503"/>
                <wp:lineTo x="21554" y="21503"/>
                <wp:lineTo x="2155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ra_Pane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537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32" w:rsidRPr="00613C32">
        <w:rPr>
          <w:b/>
          <w:color w:val="000000" w:themeColor="text1"/>
          <w:lang w:val="en-GB"/>
        </w:rPr>
        <w:t>Additional</w:t>
      </w:r>
      <w:r w:rsidRPr="00613C32">
        <w:rPr>
          <w:b/>
          <w:color w:val="000000" w:themeColor="text1"/>
          <w:lang w:val="en-GB"/>
        </w:rPr>
        <w:t xml:space="preserve"> Figure 1. </w:t>
      </w:r>
      <w:r w:rsidRPr="00613C32">
        <w:rPr>
          <w:color w:val="000000" w:themeColor="text1"/>
          <w:lang w:val="en-GB"/>
        </w:rPr>
        <w:t xml:space="preserve">Intraobserver Variability. Scatter and Bland-Altman plots of stroke volume (Panel A) and aortic valve area (Panel B). </w:t>
      </w:r>
      <w:r w:rsidRPr="00613C32">
        <w:rPr>
          <w:i/>
          <w:color w:val="000000" w:themeColor="text1"/>
          <w:lang w:val="en-GB"/>
        </w:rPr>
        <w:t>AVA:</w:t>
      </w:r>
      <w:r w:rsidRPr="00613C32">
        <w:rPr>
          <w:color w:val="000000" w:themeColor="text1"/>
          <w:lang w:val="en-GB"/>
        </w:rPr>
        <w:t xml:space="preserve"> </w:t>
      </w:r>
      <w:r w:rsidRPr="00613C32">
        <w:rPr>
          <w:i/>
          <w:color w:val="000000" w:themeColor="text1"/>
          <w:lang w:val="en-GB"/>
        </w:rPr>
        <w:t>aortic valve area, SV: stroke volume.</w:t>
      </w:r>
    </w:p>
    <w:p w:rsidR="00C35F63" w:rsidRPr="00613C32" w:rsidRDefault="004D16C3">
      <w:pPr>
        <w:spacing w:line="259" w:lineRule="auto"/>
        <w:rPr>
          <w:i/>
          <w:color w:val="000000" w:themeColor="text1"/>
          <w:lang w:val="en-GB"/>
        </w:rPr>
      </w:pPr>
      <w:r w:rsidRPr="00613C32">
        <w:rPr>
          <w:i/>
          <w:color w:val="000000" w:themeColor="text1"/>
          <w:lang w:val="en-GB"/>
        </w:rPr>
        <w:br w:type="page"/>
      </w:r>
    </w:p>
    <w:p w:rsidR="00C35F63" w:rsidRPr="00613C32" w:rsidRDefault="004D16C3">
      <w:pPr>
        <w:rPr>
          <w:i/>
          <w:color w:val="000000" w:themeColor="text1"/>
          <w:lang w:val="en-GB"/>
        </w:rPr>
      </w:pPr>
      <w:r w:rsidRPr="00613C32">
        <w:rPr>
          <w:i/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237</wp:posOffset>
            </wp:positionV>
            <wp:extent cx="5760085" cy="5585460"/>
            <wp:effectExtent l="0" t="0" r="0" b="0"/>
            <wp:wrapTight wrapText="bothSides">
              <wp:wrapPolygon edited="0">
                <wp:start x="0" y="0"/>
                <wp:lineTo x="0" y="21512"/>
                <wp:lineTo x="21502" y="21512"/>
                <wp:lineTo x="2150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r_Panel_SV_AV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61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C32" w:rsidRPr="00613C32">
        <w:rPr>
          <w:b/>
          <w:color w:val="000000" w:themeColor="text1"/>
          <w:lang w:val="en-GB"/>
        </w:rPr>
        <w:t>Additional</w:t>
      </w:r>
      <w:r w:rsidRPr="00613C32">
        <w:rPr>
          <w:b/>
          <w:color w:val="000000" w:themeColor="text1"/>
          <w:lang w:val="en-GB"/>
        </w:rPr>
        <w:t xml:space="preserve"> Figure 2. </w:t>
      </w:r>
      <w:r w:rsidRPr="00613C32">
        <w:rPr>
          <w:color w:val="000000" w:themeColor="text1"/>
          <w:lang w:val="en-GB"/>
        </w:rPr>
        <w:t xml:space="preserve">Interobserver Variability. Scatter and Bland-Altman plots of stroke volume (Panel A) and aortic valve area (Panel B). </w:t>
      </w:r>
      <w:r w:rsidRPr="00613C32">
        <w:rPr>
          <w:i/>
          <w:color w:val="000000" w:themeColor="text1"/>
          <w:lang w:val="en-GB"/>
        </w:rPr>
        <w:t>AVA: aortic valve area, Obs: observer, SV: stroke volume.</w:t>
      </w:r>
    </w:p>
    <w:p w:rsidR="00C35F63" w:rsidRPr="00613C32" w:rsidRDefault="004D16C3">
      <w:pPr>
        <w:spacing w:line="259" w:lineRule="auto"/>
        <w:rPr>
          <w:color w:val="000000" w:themeColor="text1"/>
          <w:lang w:val="en-GB"/>
        </w:rPr>
      </w:pPr>
      <w:r w:rsidRPr="00613C32">
        <w:rPr>
          <w:color w:val="000000" w:themeColor="text1"/>
          <w:lang w:val="en-GB"/>
        </w:rPr>
        <w:br w:type="page"/>
      </w:r>
    </w:p>
    <w:p w:rsidR="00C35F63" w:rsidRPr="00613C32" w:rsidRDefault="004D16C3">
      <w:pPr>
        <w:rPr>
          <w:i/>
          <w:color w:val="000000" w:themeColor="text1"/>
          <w:lang w:val="en-GB"/>
        </w:rPr>
      </w:pPr>
      <w:r w:rsidRPr="00613C32">
        <w:rPr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1905</wp:posOffset>
            </wp:positionV>
            <wp:extent cx="6730365" cy="4103370"/>
            <wp:effectExtent l="0" t="0" r="0" b="0"/>
            <wp:wrapTight wrapText="bothSides">
              <wp:wrapPolygon edited="0">
                <wp:start x="0" y="0"/>
                <wp:lineTo x="0" y="21460"/>
                <wp:lineTo x="21521" y="21460"/>
                <wp:lineTo x="21521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3_BAPlo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036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32" w:rsidRPr="00613C32">
        <w:rPr>
          <w:b/>
          <w:color w:val="000000" w:themeColor="text1"/>
          <w:lang w:val="en-GB"/>
        </w:rPr>
        <w:t>Addition</w:t>
      </w:r>
      <w:r w:rsidRPr="00613C32">
        <w:rPr>
          <w:b/>
          <w:color w:val="000000" w:themeColor="text1"/>
          <w:lang w:val="en-GB"/>
        </w:rPr>
        <w:t xml:space="preserve">al Figure 3. </w:t>
      </w:r>
      <w:r w:rsidRPr="00613C32">
        <w:rPr>
          <w:color w:val="000000" w:themeColor="text1"/>
          <w:lang w:val="en-GB"/>
        </w:rPr>
        <w:t xml:space="preserve">Bland-Altman plots of SV and AVA between different modalities. </w:t>
      </w:r>
      <w:r w:rsidRPr="00613C32">
        <w:rPr>
          <w:i/>
          <w:color w:val="000000" w:themeColor="text1"/>
          <w:lang w:val="en-GB"/>
        </w:rPr>
        <w:t>AVA: aortic valve area, PC-CMR: phase-contrast-cardiovascular magnetic resonance imaging, SV: stroke volume, TTE: transthoracic echocardiography.</w:t>
      </w:r>
      <w:bookmarkEnd w:id="0"/>
    </w:p>
    <w:sectPr w:rsidR="00C35F63" w:rsidRPr="00613C32" w:rsidSect="00613C32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2EC46" w16cex:dateUtc="2021-10-02T1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A57F2A" w16cid:durableId="2502EC4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47F" w:rsidRDefault="007E147F">
      <w:pPr>
        <w:spacing w:after="0" w:line="240" w:lineRule="auto"/>
      </w:pPr>
      <w:r>
        <w:separator/>
      </w:r>
    </w:p>
  </w:endnote>
  <w:endnote w:type="continuationSeparator" w:id="0">
    <w:p w:rsidR="007E147F" w:rsidRDefault="007E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3722209"/>
      <w:docPartObj>
        <w:docPartGallery w:val="Page Numbers (Bottom of Page)"/>
        <w:docPartUnique/>
      </w:docPartObj>
    </w:sdtPr>
    <w:sdtEndPr/>
    <w:sdtContent>
      <w:p w:rsidR="004D16C3" w:rsidRDefault="004D16C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C32">
          <w:rPr>
            <w:noProof/>
          </w:rPr>
          <w:t>1</w:t>
        </w:r>
        <w:r>
          <w:fldChar w:fldCharType="end"/>
        </w:r>
      </w:p>
    </w:sdtContent>
  </w:sdt>
  <w:p w:rsidR="004D16C3" w:rsidRDefault="004D16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47F" w:rsidRDefault="007E147F">
      <w:pPr>
        <w:spacing w:after="0" w:line="240" w:lineRule="auto"/>
      </w:pPr>
      <w:r>
        <w:separator/>
      </w:r>
    </w:p>
  </w:footnote>
  <w:footnote w:type="continuationSeparator" w:id="0">
    <w:p w:rsidR="007E147F" w:rsidRDefault="007E1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0E92"/>
    <w:multiLevelType w:val="hybridMultilevel"/>
    <w:tmpl w:val="66589CE8"/>
    <w:lvl w:ilvl="0" w:tplc="353A7F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5FF6"/>
    <w:multiLevelType w:val="hybridMultilevel"/>
    <w:tmpl w:val="481E0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745D"/>
    <w:multiLevelType w:val="hybridMultilevel"/>
    <w:tmpl w:val="165E6508"/>
    <w:lvl w:ilvl="0" w:tplc="834A1E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2B81"/>
    <w:multiLevelType w:val="hybridMultilevel"/>
    <w:tmpl w:val="69D6B4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61381"/>
    <w:multiLevelType w:val="hybridMultilevel"/>
    <w:tmpl w:val="E1D09E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9d0weeb0prdaeafx6xep0rxtdf2t9tpzr5&quot;&gt;TAVR_CMR&lt;record-ids&gt;&lt;item&gt;74&lt;/item&gt;&lt;item&gt;101&lt;/item&gt;&lt;item&gt;102&lt;/item&gt;&lt;item&gt;103&lt;/item&gt;&lt;item&gt;104&lt;/item&gt;&lt;item&gt;106&lt;/item&gt;&lt;/record-ids&gt;&lt;/item&gt;&lt;/Libraries&gt;"/>
  </w:docVars>
  <w:rsids>
    <w:rsidRoot w:val="00C35F63"/>
    <w:rsid w:val="00221B24"/>
    <w:rsid w:val="00475301"/>
    <w:rsid w:val="004D16C3"/>
    <w:rsid w:val="00613C32"/>
    <w:rsid w:val="007049DC"/>
    <w:rsid w:val="0071665A"/>
    <w:rsid w:val="007E147F"/>
    <w:rsid w:val="00812E53"/>
    <w:rsid w:val="00905F23"/>
    <w:rsid w:val="00A82CF8"/>
    <w:rsid w:val="00C35F63"/>
    <w:rsid w:val="00CD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D29BF4-CC3B-4FA3-B15F-5705CF5D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48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">
    <w:name w:val="Überschrift1"/>
    <w:basedOn w:val="Normal"/>
    <w:link w:val="berschrift1Zchn"/>
    <w:qFormat/>
    <w:rPr>
      <w:b/>
      <w:sz w:val="28"/>
      <w:szCs w:val="28"/>
      <w:u w:val="single"/>
      <w:lang w:val="de-AT"/>
    </w:rPr>
  </w:style>
  <w:style w:type="character" w:customStyle="1" w:styleId="berschrift1Zchn">
    <w:name w:val="Überschrift1 Zchn"/>
    <w:basedOn w:val="DefaultParagraphFont"/>
    <w:link w:val="berschrift1"/>
    <w:rPr>
      <w:b/>
      <w:sz w:val="28"/>
      <w:szCs w:val="28"/>
      <w:u w:val="single"/>
      <w:lang w:val="de-AT"/>
    </w:rPr>
  </w:style>
  <w:style w:type="paragraph" w:customStyle="1" w:styleId="EndNoteBibliographyTitle">
    <w:name w:val="EndNote Bibliography Title"/>
    <w:basedOn w:val="Normal"/>
    <w:link w:val="EndNoteBibliographyTitleZchn"/>
    <w:pPr>
      <w:spacing w:after="0"/>
      <w:jc w:val="center"/>
    </w:pPr>
    <w:rPr>
      <w:rFonts w:cs="Arial"/>
      <w:noProof/>
      <w:sz w:val="28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Pr>
      <w:rFonts w:ascii="Arial" w:hAnsi="Arial" w:cs="Arial"/>
      <w:noProof/>
      <w:sz w:val="28"/>
      <w:lang w:val="en-US"/>
    </w:rPr>
  </w:style>
  <w:style w:type="paragraph" w:customStyle="1" w:styleId="EndNoteBibliography">
    <w:name w:val="EndNote Bibliography"/>
    <w:basedOn w:val="Normal"/>
    <w:link w:val="EndNoteBibliographyZchn"/>
    <w:pPr>
      <w:spacing w:line="240" w:lineRule="auto"/>
    </w:pPr>
    <w:rPr>
      <w:rFonts w:cs="Arial"/>
      <w:noProof/>
      <w:sz w:val="28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Pr>
      <w:rFonts w:ascii="Arial" w:hAnsi="Arial" w:cs="Arial"/>
      <w:noProof/>
      <w:sz w:val="28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character" w:customStyle="1" w:styleId="jlqj4b">
    <w:name w:val="jlqj4b"/>
    <w:basedOn w:val="DefaultParagraphFont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7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7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0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9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76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40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9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7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06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1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8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79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4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4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8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29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4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4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2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1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7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6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78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80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2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5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8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9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7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19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4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6F463-C633-416C-90DA-297BC46F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tirol-kliniken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TROGER Felix,Dr.</dc:creator>
  <cp:keywords/>
  <dc:description/>
  <cp:lastModifiedBy>Radha S</cp:lastModifiedBy>
  <cp:revision>2</cp:revision>
  <cp:lastPrinted>2021-11-02T16:20:00Z</cp:lastPrinted>
  <dcterms:created xsi:type="dcterms:W3CDTF">2021-12-18T17:16:00Z</dcterms:created>
  <dcterms:modified xsi:type="dcterms:W3CDTF">2021-12-18T17:16:00Z</dcterms:modified>
</cp:coreProperties>
</file>