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0174F" w:rsidRPr="005C6AD7" w:rsidRDefault="0073283D">
      <w:pPr>
        <w:rPr>
          <w:b/>
          <w:sz w:val="28"/>
        </w:rPr>
      </w:pPr>
      <w:r>
        <w:rPr>
          <w:b/>
          <w:sz w:val="28"/>
        </w:rPr>
        <w:t>Additional F</w:t>
      </w:r>
      <w:r w:rsidR="009567DC">
        <w:rPr>
          <w:b/>
          <w:sz w:val="28"/>
        </w:rPr>
        <w:t>ile</w:t>
      </w:r>
      <w:r w:rsidR="00406D04">
        <w:rPr>
          <w:b/>
          <w:sz w:val="28"/>
        </w:rPr>
        <w:t xml:space="preserve"> 1</w:t>
      </w:r>
      <w:r w:rsidR="005C6AD7" w:rsidRPr="005C6AD7">
        <w:rPr>
          <w:b/>
          <w:sz w:val="28"/>
        </w:rPr>
        <w:t xml:space="preserve">  </w:t>
      </w:r>
    </w:p>
    <w:p w:rsidR="005F5692" w:rsidRPr="005F5692" w:rsidRDefault="0073283D" w:rsidP="005F5692">
      <w:pPr>
        <w:widowControl/>
        <w:jc w:val="left"/>
        <w:rPr>
          <w:b/>
          <w:sz w:val="28"/>
          <w:u w:val="single"/>
        </w:rPr>
      </w:pPr>
      <w:r>
        <w:rPr>
          <w:b/>
          <w:sz w:val="28"/>
        </w:rPr>
        <w:t>Architecture of t</w:t>
      </w:r>
      <w:r w:rsidR="005F5692" w:rsidRPr="00407AF6">
        <w:rPr>
          <w:b/>
          <w:sz w:val="28"/>
        </w:rPr>
        <w:t>he dual-stage network</w:t>
      </w:r>
    </w:p>
    <w:p w:rsidR="005F5692" w:rsidRPr="00407AF6" w:rsidRDefault="005F5692" w:rsidP="005F5692">
      <w:pPr>
        <w:widowControl/>
        <w:jc w:val="left"/>
        <w:rPr>
          <w:b/>
          <w:i/>
        </w:rPr>
      </w:pPr>
      <w:r w:rsidRPr="00407AF6">
        <w:rPr>
          <w:b/>
          <w:i/>
        </w:rPr>
        <w:t>The VI sub-network</w:t>
      </w:r>
    </w:p>
    <w:p w:rsidR="005F5692" w:rsidRDefault="005F5692" w:rsidP="005F5692">
      <w:pPr>
        <w:widowControl/>
        <w:jc w:val="left"/>
      </w:pPr>
      <w:r>
        <w:t xml:space="preserve">The VI sub-network takes a single cine image as the input, and outputs a number at each voxel, which is valued near 1 if the voxel is in a dark band, near 0 if in a flow artifact, and near 0.5 if artifact-free. </w:t>
      </w:r>
      <w:r w:rsidR="003916BB">
        <w:t xml:space="preserve">The VI sub-network uses U-Net as its backbone. Fig. 1A shows a schematic of the architecture. </w:t>
      </w:r>
      <w:r>
        <w:t>The U-Net architecture consists of four levels</w:t>
      </w:r>
      <w:r w:rsidR="0073283D">
        <w:t>,</w:t>
      </w:r>
      <w:r>
        <w:t xml:space="preserve"> </w:t>
      </w:r>
      <w:r w:rsidR="0073283D">
        <w:t xml:space="preserve">each </w:t>
      </w:r>
      <w:r>
        <w:t>with two consecutive blocks</w:t>
      </w:r>
      <w:r w:rsidR="003916BB">
        <w:t xml:space="preserve"> in each limb and a skip connection between the two limbs</w:t>
      </w:r>
      <w:r>
        <w:t>. Each block includes a 3×3×3 three-dimensional convolution layer with a stride of 1 and a padding of 1, followed by a group normalization layer (the number of groups is 32)</w:t>
      </w:r>
      <w:r w:rsidR="00690B38">
        <w:t xml:space="preserve"> </w:t>
      </w:r>
      <w:r w:rsidR="00690B38">
        <w:fldChar w:fldCharType="begin"/>
      </w:r>
      <w:r w:rsidR="00690B38">
        <w:instrText xml:space="preserve"> ADDIN ZOTERO_ITEM CSL_CITATION {"citationID":"4B1V5ntE","properties":{"formattedCitation":"[1]","plainCitation":"[1]","noteIndex":0},"citationItems":[{"id":5255,"uris":["http://zotero.org/users/6885907/items/DRBMXPBT"],"itemData":{"id":5255,"type":"paper-conference","event-title":"Proceedings of the European Conference on Computer Vision (ECCV)","page":"3-19","source":"openaccess.thecvf.com","title":"Group Normalization","URL":"https://openaccess.thecvf.com/content_ECCV_2018/html/Yuxin_Wu_Group_Normalization_ECCV_2018_paper.html","author":[{"family":"Wu","given":"Yuxin"},{"family":"He","given":"Kaiming"}],"issued":{"date-parts":[["2018"]]}}}],"schema":"https://github.com/citation-style-language/schema/raw/master/csl-citation.json"} </w:instrText>
      </w:r>
      <w:r w:rsidR="00690B38">
        <w:fldChar w:fldCharType="separate"/>
      </w:r>
      <w:r w:rsidR="00690B38" w:rsidRPr="00690B38">
        <w:rPr>
          <w:rFonts w:cs="Times New Roman"/>
        </w:rPr>
        <w:t>[1]</w:t>
      </w:r>
      <w:r w:rsidR="00690B38">
        <w:fldChar w:fldCharType="end"/>
      </w:r>
      <w:r>
        <w:t xml:space="preserve">, and a </w:t>
      </w:r>
      <w:proofErr w:type="spellStart"/>
      <w:r>
        <w:t>ReLU</w:t>
      </w:r>
      <w:proofErr w:type="spellEnd"/>
      <w:r>
        <w:t xml:space="preserve"> activation function. </w:t>
      </w:r>
      <w:r w:rsidR="003916BB">
        <w:t xml:space="preserve">Max-pooling is performed after each of the first 3 blocks in the encoding limb with a kernel size and stride of </w:t>
      </w:r>
      <w:r>
        <w:t>1×2×2</w:t>
      </w:r>
      <w:r w:rsidR="003916BB">
        <w:t xml:space="preserve"> (</w:t>
      </w:r>
      <w:proofErr w:type="spellStart"/>
      <w:r w:rsidR="003916BB">
        <w:t>temporal×height×width</w:t>
      </w:r>
      <w:proofErr w:type="spellEnd"/>
      <w:r w:rsidR="003916BB">
        <w:t>)</w:t>
      </w:r>
      <w:r>
        <w:t xml:space="preserve">. </w:t>
      </w:r>
      <w:r w:rsidR="003916BB">
        <w:t>Max-</w:t>
      </w:r>
      <w:proofErr w:type="spellStart"/>
      <w:r w:rsidR="003916BB">
        <w:t>unpooling</w:t>
      </w:r>
      <w:proofErr w:type="spellEnd"/>
      <w:r w:rsidR="003916BB">
        <w:t xml:space="preserve"> is performed after each of the first 3 blocks in the decoding limb with the same kernel size and stride. </w:t>
      </w:r>
      <w:r>
        <w:t xml:space="preserve">The output layer consists of a 1×1×1 three-dimensional convolution layer followed by a sigmoid layer. The number of </w:t>
      </w:r>
      <w:r w:rsidR="003916BB">
        <w:t xml:space="preserve">channels </w:t>
      </w:r>
      <w:r>
        <w:t xml:space="preserve">per layer </w:t>
      </w:r>
      <w:r w:rsidR="003916BB">
        <w:t xml:space="preserve">is labeled in Fig. 1A. </w:t>
      </w:r>
    </w:p>
    <w:p w:rsidR="005F5692" w:rsidRDefault="005F5692" w:rsidP="005F5692">
      <w:pPr>
        <w:widowControl/>
        <w:jc w:val="left"/>
      </w:pPr>
    </w:p>
    <w:p w:rsidR="005F5692" w:rsidRPr="00407AF6" w:rsidRDefault="005F5692" w:rsidP="005F5692">
      <w:pPr>
        <w:widowControl/>
        <w:jc w:val="left"/>
        <w:rPr>
          <w:b/>
          <w:i/>
        </w:rPr>
      </w:pPr>
      <w:r w:rsidRPr="00407AF6">
        <w:rPr>
          <w:b/>
          <w:i/>
        </w:rPr>
        <w:t>The AS sub-network</w:t>
      </w:r>
    </w:p>
    <w:p w:rsidR="005C6AD7" w:rsidRDefault="005F5692" w:rsidP="005F5692">
      <w:pPr>
        <w:widowControl/>
        <w:jc w:val="left"/>
      </w:pPr>
      <w:r>
        <w:t xml:space="preserve">The AS sub-network </w:t>
      </w:r>
      <w:r w:rsidR="003916BB">
        <w:t xml:space="preserve">has </w:t>
      </w:r>
      <w:r>
        <w:t xml:space="preserve">two channels </w:t>
      </w:r>
      <w:r w:rsidR="003916BB">
        <w:t xml:space="preserve">in </w:t>
      </w:r>
      <w:r>
        <w:t>the input</w:t>
      </w:r>
      <w:r w:rsidR="003916BB">
        <w:t xml:space="preserve"> layer</w:t>
      </w:r>
      <w:r>
        <w:t xml:space="preserve">. The first channel is </w:t>
      </w:r>
      <w:r w:rsidR="003916BB">
        <w:t xml:space="preserve">fed with </w:t>
      </w:r>
      <w:r>
        <w:t xml:space="preserve">the original cine </w:t>
      </w:r>
      <w:r w:rsidR="003916BB">
        <w:t>movie</w:t>
      </w:r>
      <w:r>
        <w:t xml:space="preserve">. The second channel is </w:t>
      </w:r>
      <w:r w:rsidR="00497A47">
        <w:t xml:space="preserve">fed with </w:t>
      </w:r>
      <w:r>
        <w:t xml:space="preserve">the VI map generated by the VI sub-network. The AS sub-network simultaneously reduces banding artifacts and flow artifacts. The U-Net architecture of the AS sub-network is the same as the U-Net </w:t>
      </w:r>
      <w:r>
        <w:lastRenderedPageBreak/>
        <w:t>architecture of the VI sub-network, except for the output layer, which only includes a 1×1×1 three-dimensional convolution layer.</w:t>
      </w:r>
    </w:p>
    <w:p w:rsidR="005F5692" w:rsidRDefault="005F5692">
      <w:pPr>
        <w:widowControl/>
        <w:jc w:val="left"/>
      </w:pPr>
    </w:p>
    <w:p w:rsidR="00B55AF6" w:rsidRPr="00407AF6" w:rsidRDefault="00B55AF6" w:rsidP="005C6AD7">
      <w:pPr>
        <w:rPr>
          <w:b/>
          <w:sz w:val="28"/>
        </w:rPr>
      </w:pPr>
      <w:r w:rsidRPr="00407AF6">
        <w:rPr>
          <w:rFonts w:hint="eastAsia"/>
          <w:b/>
          <w:sz w:val="28"/>
        </w:rPr>
        <w:t>T</w:t>
      </w:r>
      <w:r w:rsidRPr="00407AF6">
        <w:rPr>
          <w:b/>
          <w:sz w:val="28"/>
        </w:rPr>
        <w:t>raining details</w:t>
      </w:r>
    </w:p>
    <w:p w:rsidR="00B55AF6" w:rsidRDefault="00B55AF6" w:rsidP="00B55AF6">
      <w:r>
        <w:t>All cine images were interpolated, cropped, and normalized to enforce a uniform resolution of 1.5mm</w:t>
      </w:r>
      <w:r>
        <w:rPr>
          <w:rFonts w:hint="eastAsia"/>
        </w:rPr>
        <w:t>×</w:t>
      </w:r>
      <w:r>
        <w:rPr>
          <w:rFonts w:hint="eastAsia"/>
        </w:rPr>
        <w:t>1</w:t>
      </w:r>
      <w:r>
        <w:t>.5</w:t>
      </w:r>
      <w:r>
        <w:rPr>
          <w:rFonts w:hint="eastAsia"/>
        </w:rPr>
        <w:t>mm</w:t>
      </w:r>
      <w:r>
        <w:t xml:space="preserve">, image size of 192×192, </w:t>
      </w:r>
      <w:r w:rsidRPr="006941C0">
        <w:t xml:space="preserve">and dynamic range </w:t>
      </w:r>
      <w:r>
        <w:t>of</w:t>
      </w:r>
      <w:r w:rsidRPr="006941C0">
        <w:t xml:space="preserve"> [0,</w:t>
      </w:r>
      <w:r>
        <w:t xml:space="preserve"> </w:t>
      </w:r>
      <w:r w:rsidRPr="006941C0">
        <w:t>1]</w:t>
      </w:r>
      <w:r>
        <w:t>. Rigid image registration was performed between cine images of different center frequencies to correct potential motion between different breath-holds. Data augmentation was performed with</w:t>
      </w:r>
      <w:r w:rsidRPr="00E821A7">
        <w:t xml:space="preserve"> </w:t>
      </w:r>
      <w:r>
        <w:t xml:space="preserve">two-dimensional </w:t>
      </w:r>
      <w:r w:rsidRPr="00E821A7">
        <w:t>image rotations</w:t>
      </w:r>
      <w:r>
        <w:t xml:space="preserve">, image translations, flipping, and elastic transforms </w:t>
      </w:r>
      <w:r>
        <w:fldChar w:fldCharType="begin"/>
      </w:r>
      <w:r w:rsidR="00690B38">
        <w:instrText xml:space="preserve"> ADDIN ZOTERO_ITEM CSL_CITATION {"citationID":"0fpP5has","properties":{"formattedCitation":"[2]","plainCitation":"[2]","noteIndex":0},"citationItems":[{"id":5360,"uris":["http://zotero.org/users/6885907/items/LTSKN4W6"],"itemData":{"id":5360,"type":"article-journal","abstract":"Neural networks are a powerful technology for classification of visual inputs arising from documents. However, there is a confusing plethora of different neural network methods that are used in the literature and in industry. This paper describes a set of concrete best practices that document analysis researchers can use to get good results with neural networks. The most important practice is getting a training set as large as possible: we expand the training set by adding a new form of distorted data. The next most important practice is that convolutional neural networks are better suited for visual document tasks than fully connected networks. We propose that a simple \"do-it-yourself\" implementation of convolution with a flexible architecture is suitable for many visual document problems. This simple convolutional neural network does not require complex methods, such as momentum, weight decay, structuredependent learning rates, averaging layers, tangent prop, or even finely-tuning the architecture. The end result is a very simple yet general architecture which can yield state-of-the-art performance for document analysis. We illustrate our claims on the MNIST set of English digit images.","container-title":"Icdar","source":"ResearchGate","title":"Best practices for convolutional neural networks applied to visual document analysis","author":[{"family":"Simard","given":"Patrice"},{"family":"Steinkraus","given":"Dave"},{"family":"Platt","given":"John"}],"issued":{"date-parts":[["2003",9,27]]}}}],"schema":"https://github.com/citation-style-language/schema/raw/master/csl-citation.json"} </w:instrText>
      </w:r>
      <w:r>
        <w:fldChar w:fldCharType="separate"/>
      </w:r>
      <w:r w:rsidR="00690B38" w:rsidRPr="00690B38">
        <w:rPr>
          <w:rFonts w:cs="Times New Roman"/>
        </w:rPr>
        <w:t>[2]</w:t>
      </w:r>
      <w:r>
        <w:fldChar w:fldCharType="end"/>
      </w:r>
      <w:r w:rsidRPr="00E821A7">
        <w:t>.</w:t>
      </w:r>
      <w:r>
        <w:t xml:space="preserve"> The loss function for both VI and AS sub-networks was a linear combination of mean squared error and the perceptual loss </w:t>
      </w:r>
      <w:r>
        <w:fldChar w:fldCharType="begin"/>
      </w:r>
      <w:r w:rsidR="00690B38">
        <w:instrText xml:space="preserve"> ADDIN ZOTERO_ITEM CSL_CITATION {"citationID":"veaZrnYW","properties":{"formattedCitation":"[3,4]","plainCitation":"[3,4]","noteIndex":0},"citationItems":[{"id":45,"uris":["http://zotero.org/users/6885907/items/5WVFSAJ4"],"itemData":{"id":45,"type":"article","abstract":"In this work we investigate the effect of the convolutional network depth on its accuracy in the large-scale image recognition setting. Our main contribution is a thorough evaluation of networks of increasing depth using an architecture with very small (3x3) convolution filters, which shows that a significant improvement on the prior-art configurations can be achieved by pushing the depth to 16-19 weight layers. These findings were the basis of our ImageNet Challenge 2014 submission, where our team secured the first and the second places in the localisation and classification tracks respectively. We also show that our representations generalise well to other datasets, where they achieve state-of-the-art results. We have made our two best-performing ConvNet models publicly available to facilitate further research on the use of deep visual representations in computer vision.","DOI":"10.48550/arXiv.1409.1556","note":"arXiv:1409.1556 [cs]","number":"arXiv:1409.1556","publisher":"arXiv","source":"arXiv.org","title":"Very Deep Convolutional Networks for Large-Scale Image Recognition","URL":"http://arxiv.org/abs/1409.1556","author":[{"family":"Simonyan","given":"Karen"},{"family":"Zisserman","given":"Andrew"}],"issued":{"date-parts":[["2015",4,10]]}},"label":"page"},{"id":44,"uris":["http://zotero.org/users/6885907/items/N7NA5DJB"],"itemData":{"id":44,"type":"paper-conference","abstract":"We propose a class of loss functions, which we call deep perceptual similarity metrics (DeePSiM), allowing to generate sharp high resolution images from compressed abstract representations. Instead of computing distances in the image space, we compute distances between image features extracted by deep neural networks. This metric reflects perceptual similarity of images much better and, thus, leads to better results. We demonstrate two examples of use cases of the proposed loss: (1) networks that invert the AlexNet convolutional network; (2) a modified version of a variational autoencoder that generates realistic high-resolution random images.","container-title":"Advances in Neural Information Processing Systems","publisher":"Curran Associates, Inc.","source":"Neural Information Processing Systems","title":"Generating Images with Perceptual Similarity Metrics based on Deep Networks","URL":"https://proceedings.neurips.cc/paper/2016/hash/371bce7dc83817b7893bcdeed13799b5-Abstract.html","volume":"29","author":[{"family":"Dosovitskiy","given":"Alexey"},{"family":"Brox","given":"Thomas"}],"issued":{"date-parts":[["2016"]]}},"label":"page"}],"schema":"https://github.com/citation-style-language/schema/raw/master/csl-citation.json"} </w:instrText>
      </w:r>
      <w:r>
        <w:fldChar w:fldCharType="separate"/>
      </w:r>
      <w:r w:rsidR="00690B38" w:rsidRPr="00690B38">
        <w:rPr>
          <w:rFonts w:cs="Times New Roman"/>
        </w:rPr>
        <w:t>[3,4]</w:t>
      </w:r>
      <w:r>
        <w:fldChar w:fldCharType="end"/>
      </w:r>
      <w:r>
        <w:t xml:space="preserve">. The coefficients of this linear combination were manually optimized. Training was performed with ADAM with a learning rate of 0.0001. </w:t>
      </w:r>
      <w:r w:rsidR="007C7D29">
        <w:t>The b</w:t>
      </w:r>
      <w:r>
        <w:t xml:space="preserve">atch size was 1. The network was implemented </w:t>
      </w:r>
      <w:r w:rsidR="007C7D29">
        <w:t xml:space="preserve">with </w:t>
      </w:r>
      <w:proofErr w:type="spellStart"/>
      <w:r>
        <w:t>PyTorch</w:t>
      </w:r>
      <w:proofErr w:type="spellEnd"/>
      <w:r>
        <w:t xml:space="preserve"> (version 1.11.0). Training was performed over 700 epochs for both sub-networks on a server equipped with a GPU (Tesla A100, NVIDIA, </w:t>
      </w:r>
      <w:r w:rsidRPr="00677B86">
        <w:t>California</w:t>
      </w:r>
      <w:r>
        <w:t>, USA).</w:t>
      </w:r>
    </w:p>
    <w:p w:rsidR="00B55AF6" w:rsidRDefault="00B55AF6" w:rsidP="005C6AD7"/>
    <w:p w:rsidR="005C6AD7" w:rsidRPr="00407AF6" w:rsidRDefault="005C6AD7" w:rsidP="005C6AD7">
      <w:pPr>
        <w:rPr>
          <w:b/>
          <w:sz w:val="28"/>
        </w:rPr>
      </w:pPr>
      <w:r w:rsidRPr="00407AF6">
        <w:rPr>
          <w:b/>
          <w:sz w:val="28"/>
        </w:rPr>
        <w:t xml:space="preserve">Evaluation </w:t>
      </w:r>
      <w:r w:rsidR="000C56A9">
        <w:rPr>
          <w:b/>
          <w:sz w:val="28"/>
        </w:rPr>
        <w:t>d</w:t>
      </w:r>
      <w:r w:rsidR="000C56A9" w:rsidRPr="00407AF6">
        <w:rPr>
          <w:b/>
          <w:sz w:val="28"/>
        </w:rPr>
        <w:t>etails</w:t>
      </w:r>
    </w:p>
    <w:p w:rsidR="005C6AD7" w:rsidRDefault="005C6AD7" w:rsidP="005C6AD7">
      <w:r>
        <w:rPr>
          <w:rFonts w:hint="eastAsia"/>
        </w:rPr>
        <w:t>F</w:t>
      </w:r>
      <w:r>
        <w:t xml:space="preserve">or comparison of the proposed method with FPC, only the cine movies with a frequency offset of 82.5Hz were evaluated, as this frequency represents the usual level of frequency offsets encounterable during a practical scan. For evaluation of the partial interpretability, </w:t>
      </w:r>
      <w:r>
        <w:rPr>
          <w:iCs/>
        </w:rPr>
        <w:t xml:space="preserve">the analysis was performed in both end-diastolic and end-systolic </w:t>
      </w:r>
      <w:r>
        <w:rPr>
          <w:iCs/>
        </w:rPr>
        <w:lastRenderedPageBreak/>
        <w:t>phases for the frequency offset of 82.5Hz after removal of the b</w:t>
      </w:r>
      <w:r>
        <w:t xml:space="preserve">ackground voxels. For evaluation of generalizability, </w:t>
      </w:r>
      <w:r w:rsidR="000C56A9">
        <w:t xml:space="preserve">10 </w:t>
      </w:r>
      <w:r>
        <w:t xml:space="preserve">cine movies in each of the 6 groups were randomly chosen, generating a total dataset of 60 movies. </w:t>
      </w:r>
      <w:r w:rsidR="005B562F">
        <w:t>The movies from healthy subjects</w:t>
      </w:r>
      <w:r>
        <w:t xml:space="preserve"> had a frequency offset of 55 Hz</w:t>
      </w:r>
      <w:r w:rsidR="005B562F">
        <w:t>, while those from</w:t>
      </w:r>
      <w:r>
        <w:t xml:space="preserve"> patient</w:t>
      </w:r>
      <w:r w:rsidR="005B562F">
        <w:t>s</w:t>
      </w:r>
      <w:r>
        <w:t xml:space="preserve"> had a 0Hz offset</w:t>
      </w:r>
      <w:r w:rsidR="005B562F">
        <w:t>, since they were collected retrospectively</w:t>
      </w:r>
      <w:r>
        <w:t xml:space="preserve">. </w:t>
      </w:r>
      <w:r w:rsidR="00EA28FB">
        <w:t xml:space="preserve">For the clinical evaluation, there were 48 patients whose cine movies received qualitative evaluation. </w:t>
      </w:r>
      <w:r w:rsidR="005B562F">
        <w:t xml:space="preserve">Among the 48 patients, 16 were evaluated based on their short-axis movies, 16 based on their two-chamber movies, </w:t>
      </w:r>
      <w:r w:rsidR="00EA28FB">
        <w:t xml:space="preserve">and </w:t>
      </w:r>
      <w:r w:rsidR="005B562F">
        <w:t>16 based on their four-chamber movies</w:t>
      </w:r>
      <w:r w:rsidR="00EA28FB">
        <w:t xml:space="preserve"> after randomization</w:t>
      </w:r>
      <w:r w:rsidR="005B562F">
        <w:t xml:space="preserve">. </w:t>
      </w:r>
      <w:r w:rsidR="00EA28FB">
        <w:t>For evaluation of banding artifact suppression, flow artifact suppression, and overall image quality, the scores from the 3 clinicians were averaged before the final assessment. For evaluation of the partial interpretability, t</w:t>
      </w:r>
      <w:r w:rsidR="005B562F" w:rsidRPr="0086252A">
        <w:t xml:space="preserve">he minimal score of the 3 clinicians was used for the final </w:t>
      </w:r>
      <w:r w:rsidR="005B562F" w:rsidRPr="0086252A">
        <w:rPr>
          <w:rFonts w:hint="eastAsia"/>
        </w:rPr>
        <w:t>assessment</w:t>
      </w:r>
      <w:r w:rsidR="005B562F" w:rsidRPr="0086252A">
        <w:t xml:space="preserve">; that is, the final score </w:t>
      </w:r>
      <w:r w:rsidR="00EA28FB">
        <w:t>wa</w:t>
      </w:r>
      <w:r w:rsidR="005B562F" w:rsidRPr="0086252A">
        <w:t>s 2 only when all 3 readers scored 2.</w:t>
      </w:r>
      <w:r w:rsidR="00EA28FB" w:rsidRPr="00EA28FB">
        <w:t xml:space="preserve"> </w:t>
      </w:r>
      <w:r w:rsidR="00EA28FB">
        <w:t xml:space="preserve">For quantification of the LVEF, the software SEGMENT </w:t>
      </w:r>
      <w:r w:rsidR="00EA28FB">
        <w:fldChar w:fldCharType="begin"/>
      </w:r>
      <w:r w:rsidR="00690B38">
        <w:instrText xml:space="preserve"> ADDIN ZOTERO_ITEM CSL_CITATION {"citationID":"6RM0MBWF","properties":{"formattedCitation":"[5]","plainCitation":"[5]","noteIndex":0},"citationItems":[{"id":5149,"uris":["http://zotero.org/users/6885907/items/WAFN6SIT"],"itemData":{"id":5149,"type":"article-journal","abstract":"Delineation of the left ventricle in cardiac MRI images is time consuming task when performed manually. Deep convolutional neural networks have shown excellent results in performing left ventricle segmentation. But the datasets used are often limited in terms of variability. In this work we used multiple convolutional neural networks, trained on a highly heterogenous cohort, to obtain a robust segmentation model.","language":"en","source":"Zotero","title":"Multiple Convolutional Neural Networks for Robust Myocardial Segmentation","author":[{"family":"Berggren","given":"Klas"},{"family":"Hedstrom","given":"Erik"},{"family":"Ehrenborg","given":"Katarina Steding"},{"family":"Carlsson","given":"Marcus"},{"family":"Engblom","given":"Henrik"},{"family":"Ostenfeld","given":"Ellen"},{"family":"Jogi","given":"Jonas"},{"family":"Atar","given":"Dan"},{"family":"Ekelund","given":"Ulf"}]}}],"schema":"https://github.com/citation-style-language/schema/raw/master/csl-citation.json"} </w:instrText>
      </w:r>
      <w:r w:rsidR="00EA28FB">
        <w:fldChar w:fldCharType="separate"/>
      </w:r>
      <w:r w:rsidR="00690B38" w:rsidRPr="00690B38">
        <w:rPr>
          <w:rFonts w:cs="Times New Roman"/>
        </w:rPr>
        <w:t>[5]</w:t>
      </w:r>
      <w:r w:rsidR="00EA28FB">
        <w:fldChar w:fldCharType="end"/>
      </w:r>
      <w:r w:rsidR="00EA28FB">
        <w:t xml:space="preserve"> was used without any manual intervention.</w:t>
      </w:r>
    </w:p>
    <w:p w:rsidR="005C6AD7" w:rsidRDefault="005C6AD7" w:rsidP="005C6AD7"/>
    <w:p w:rsidR="00406D04" w:rsidRPr="00407AF6" w:rsidRDefault="00406D04" w:rsidP="005C6AD7">
      <w:pPr>
        <w:rPr>
          <w:b/>
          <w:sz w:val="28"/>
        </w:rPr>
      </w:pPr>
      <w:r w:rsidRPr="00407AF6">
        <w:rPr>
          <w:rFonts w:hint="eastAsia"/>
          <w:b/>
          <w:sz w:val="28"/>
        </w:rPr>
        <w:t>R</w:t>
      </w:r>
      <w:r w:rsidRPr="00407AF6">
        <w:rPr>
          <w:b/>
          <w:sz w:val="28"/>
        </w:rPr>
        <w:t>eferences</w:t>
      </w:r>
    </w:p>
    <w:p w:rsidR="00BD68CE" w:rsidRPr="00BD68CE" w:rsidRDefault="00A27DCB" w:rsidP="00BD68CE">
      <w:pPr>
        <w:pStyle w:val="aa"/>
        <w:rPr>
          <w:rFonts w:cs="Times New Roman"/>
        </w:rPr>
      </w:pPr>
      <w:r>
        <w:fldChar w:fldCharType="begin"/>
      </w:r>
      <w:r w:rsidR="00BD68CE">
        <w:instrText xml:space="preserve"> ADDIN ZOTERO_BIBL {"uncited":[],"omitted":[],"custom":[]} CSL_BIBLIOGRAPHY </w:instrText>
      </w:r>
      <w:r>
        <w:fldChar w:fldCharType="separate"/>
      </w:r>
      <w:bookmarkStart w:id="0" w:name="_GoBack"/>
      <w:bookmarkEnd w:id="0"/>
      <w:r w:rsidR="00BD68CE" w:rsidRPr="00BD68CE">
        <w:rPr>
          <w:rFonts w:cs="Times New Roman"/>
        </w:rPr>
        <w:t>1. Wu Y, He K. Group Normalization. 2018. p. 3–19. Available from: https://openaccess.thecvf.com/content_ECCV_2018/html/Yuxin_Wu_Group_Normalization_ECCV_2018_paper.html</w:t>
      </w:r>
    </w:p>
    <w:p w:rsidR="00BD68CE" w:rsidRPr="00BD68CE" w:rsidRDefault="00BD68CE" w:rsidP="00BD68CE">
      <w:pPr>
        <w:pStyle w:val="aa"/>
        <w:rPr>
          <w:rFonts w:cs="Times New Roman"/>
        </w:rPr>
      </w:pPr>
      <w:r w:rsidRPr="00BD68CE">
        <w:rPr>
          <w:rFonts w:cs="Times New Roman"/>
        </w:rPr>
        <w:t xml:space="preserve">2. Simard P, Steinkraus D, Platt J. Best practices for convolutional neural networks applied to visual document analysis. </w:t>
      </w:r>
      <w:proofErr w:type="spellStart"/>
      <w:r w:rsidRPr="00BD68CE">
        <w:rPr>
          <w:rFonts w:cs="Times New Roman"/>
        </w:rPr>
        <w:t>Icdar</w:t>
      </w:r>
      <w:proofErr w:type="spellEnd"/>
      <w:r w:rsidRPr="00BD68CE">
        <w:rPr>
          <w:rFonts w:cs="Times New Roman"/>
        </w:rPr>
        <w:t xml:space="preserve">. 2003; </w:t>
      </w:r>
    </w:p>
    <w:p w:rsidR="00BD68CE" w:rsidRPr="00BD68CE" w:rsidRDefault="00BD68CE" w:rsidP="00BD68CE">
      <w:pPr>
        <w:pStyle w:val="aa"/>
        <w:rPr>
          <w:rFonts w:cs="Times New Roman"/>
        </w:rPr>
      </w:pPr>
      <w:r w:rsidRPr="00BD68CE">
        <w:rPr>
          <w:rFonts w:cs="Times New Roman"/>
        </w:rPr>
        <w:t xml:space="preserve">3. </w:t>
      </w:r>
      <w:proofErr w:type="spellStart"/>
      <w:r w:rsidRPr="00BD68CE">
        <w:rPr>
          <w:rFonts w:cs="Times New Roman"/>
        </w:rPr>
        <w:t>Simonyan</w:t>
      </w:r>
      <w:proofErr w:type="spellEnd"/>
      <w:r w:rsidRPr="00BD68CE">
        <w:rPr>
          <w:rFonts w:cs="Times New Roman"/>
        </w:rPr>
        <w:t xml:space="preserve"> K, Zisserman A. Very Deep Convolutional Networks for Large-Scale Image Recognition [Internet]. </w:t>
      </w:r>
      <w:proofErr w:type="spellStart"/>
      <w:r w:rsidRPr="00BD68CE">
        <w:rPr>
          <w:rFonts w:cs="Times New Roman"/>
        </w:rPr>
        <w:t>arXiv</w:t>
      </w:r>
      <w:proofErr w:type="spellEnd"/>
      <w:r w:rsidRPr="00BD68CE">
        <w:rPr>
          <w:rFonts w:cs="Times New Roman"/>
        </w:rPr>
        <w:t>; 2015. Available from: http://arxiv.org/abs/1409.1556</w:t>
      </w:r>
    </w:p>
    <w:p w:rsidR="00BD68CE" w:rsidRPr="00BD68CE" w:rsidRDefault="00BD68CE" w:rsidP="00BD68CE">
      <w:pPr>
        <w:pStyle w:val="aa"/>
        <w:rPr>
          <w:rFonts w:cs="Times New Roman"/>
        </w:rPr>
      </w:pPr>
      <w:r w:rsidRPr="00BD68CE">
        <w:rPr>
          <w:rFonts w:cs="Times New Roman"/>
        </w:rPr>
        <w:t xml:space="preserve">4. </w:t>
      </w:r>
      <w:proofErr w:type="spellStart"/>
      <w:r w:rsidRPr="00BD68CE">
        <w:rPr>
          <w:rFonts w:cs="Times New Roman"/>
        </w:rPr>
        <w:t>Dosovitskiy</w:t>
      </w:r>
      <w:proofErr w:type="spellEnd"/>
      <w:r w:rsidRPr="00BD68CE">
        <w:rPr>
          <w:rFonts w:cs="Times New Roman"/>
        </w:rPr>
        <w:t xml:space="preserve"> A, </w:t>
      </w:r>
      <w:proofErr w:type="spellStart"/>
      <w:r w:rsidRPr="00BD68CE">
        <w:rPr>
          <w:rFonts w:cs="Times New Roman"/>
        </w:rPr>
        <w:t>Brox</w:t>
      </w:r>
      <w:proofErr w:type="spellEnd"/>
      <w:r w:rsidRPr="00BD68CE">
        <w:rPr>
          <w:rFonts w:cs="Times New Roman"/>
        </w:rPr>
        <w:t xml:space="preserve"> T. Generating Images with Perceptual Similarity Metrics based on Deep Networks. Adv Neural Inf Process Syst [Internet]. Curran Associates, Inc.; 2016. Available from: </w:t>
      </w:r>
      <w:r w:rsidRPr="00BD68CE">
        <w:rPr>
          <w:rFonts w:cs="Times New Roman"/>
        </w:rPr>
        <w:lastRenderedPageBreak/>
        <w:t>https://proceedings.neurips.cc/paper/2016/hash/371bce7dc83817b7893bcdeed13799b5-Abstract.html</w:t>
      </w:r>
    </w:p>
    <w:p w:rsidR="00BD68CE" w:rsidRPr="00BD68CE" w:rsidRDefault="00BD68CE" w:rsidP="00BD68CE">
      <w:pPr>
        <w:pStyle w:val="aa"/>
        <w:rPr>
          <w:rFonts w:cs="Times New Roman"/>
        </w:rPr>
      </w:pPr>
      <w:r w:rsidRPr="00BD68CE">
        <w:rPr>
          <w:rFonts w:cs="Times New Roman"/>
        </w:rPr>
        <w:t xml:space="preserve">5. Berggren K, </w:t>
      </w:r>
      <w:proofErr w:type="spellStart"/>
      <w:r w:rsidRPr="00BD68CE">
        <w:rPr>
          <w:rFonts w:cs="Times New Roman"/>
        </w:rPr>
        <w:t>Hedstrom</w:t>
      </w:r>
      <w:proofErr w:type="spellEnd"/>
      <w:r w:rsidRPr="00BD68CE">
        <w:rPr>
          <w:rFonts w:cs="Times New Roman"/>
        </w:rPr>
        <w:t xml:space="preserve"> E, </w:t>
      </w:r>
      <w:proofErr w:type="spellStart"/>
      <w:r w:rsidRPr="00BD68CE">
        <w:rPr>
          <w:rFonts w:cs="Times New Roman"/>
        </w:rPr>
        <w:t>Ehrenborg</w:t>
      </w:r>
      <w:proofErr w:type="spellEnd"/>
      <w:r w:rsidRPr="00BD68CE">
        <w:rPr>
          <w:rFonts w:cs="Times New Roman"/>
        </w:rPr>
        <w:t xml:space="preserve"> KS, Carlsson M, </w:t>
      </w:r>
      <w:proofErr w:type="spellStart"/>
      <w:r w:rsidRPr="00BD68CE">
        <w:rPr>
          <w:rFonts w:cs="Times New Roman"/>
        </w:rPr>
        <w:t>Engblom</w:t>
      </w:r>
      <w:proofErr w:type="spellEnd"/>
      <w:r w:rsidRPr="00BD68CE">
        <w:rPr>
          <w:rFonts w:cs="Times New Roman"/>
        </w:rPr>
        <w:t xml:space="preserve"> H, </w:t>
      </w:r>
      <w:proofErr w:type="spellStart"/>
      <w:r w:rsidRPr="00BD68CE">
        <w:rPr>
          <w:rFonts w:cs="Times New Roman"/>
        </w:rPr>
        <w:t>Ostenfeld</w:t>
      </w:r>
      <w:proofErr w:type="spellEnd"/>
      <w:r w:rsidRPr="00BD68CE">
        <w:rPr>
          <w:rFonts w:cs="Times New Roman"/>
        </w:rPr>
        <w:t xml:space="preserve"> E, et al. Multiple Convolutional Neural Networks for Robust Myocardial Segmentation. </w:t>
      </w:r>
    </w:p>
    <w:p w:rsidR="006464D2" w:rsidRPr="005B562F" w:rsidRDefault="00A27DCB" w:rsidP="005C6AD7">
      <w:r>
        <w:fldChar w:fldCharType="end"/>
      </w:r>
    </w:p>
    <w:p w:rsidR="005C6AD7" w:rsidRPr="005C6AD7" w:rsidRDefault="005C6AD7" w:rsidP="005C6AD7">
      <w:pPr>
        <w:pStyle w:val="a3"/>
        <w:ind w:left="360" w:firstLineChars="0" w:firstLine="0"/>
      </w:pPr>
    </w:p>
    <w:sectPr w:rsidR="005C6AD7" w:rsidRPr="005C6AD7">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A2060" w:rsidRDefault="000A2060" w:rsidP="008146F6">
      <w:pPr>
        <w:spacing w:line="240" w:lineRule="auto"/>
      </w:pPr>
      <w:r>
        <w:separator/>
      </w:r>
    </w:p>
  </w:endnote>
  <w:endnote w:type="continuationSeparator" w:id="0">
    <w:p w:rsidR="000A2060" w:rsidRDefault="000A2060" w:rsidP="008146F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05377048"/>
      <w:docPartObj>
        <w:docPartGallery w:val="Page Numbers (Bottom of Page)"/>
        <w:docPartUnique/>
      </w:docPartObj>
    </w:sdtPr>
    <w:sdtEndPr/>
    <w:sdtContent>
      <w:sdt>
        <w:sdtPr>
          <w:id w:val="1728636285"/>
          <w:docPartObj>
            <w:docPartGallery w:val="Page Numbers (Top of Page)"/>
            <w:docPartUnique/>
          </w:docPartObj>
        </w:sdtPr>
        <w:sdtEndPr/>
        <w:sdtContent>
          <w:p w:rsidR="0013473F" w:rsidRDefault="0013473F">
            <w:pPr>
              <w:pStyle w:val="a6"/>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847D81">
              <w:rPr>
                <w:b/>
                <w:bCs/>
                <w:noProof/>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847D81">
              <w:rPr>
                <w:b/>
                <w:bCs/>
                <w:noProof/>
              </w:rPr>
              <w:t>4</w:t>
            </w:r>
            <w:r>
              <w:rPr>
                <w:b/>
                <w:bCs/>
                <w:sz w:val="24"/>
                <w:szCs w:val="24"/>
              </w:rPr>
              <w:fldChar w:fldCharType="end"/>
            </w:r>
          </w:p>
        </w:sdtContent>
      </w:sdt>
    </w:sdtContent>
  </w:sdt>
  <w:p w:rsidR="0013473F" w:rsidRDefault="0013473F">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A2060" w:rsidRDefault="000A2060" w:rsidP="008146F6">
      <w:pPr>
        <w:spacing w:line="240" w:lineRule="auto"/>
      </w:pPr>
      <w:r>
        <w:separator/>
      </w:r>
    </w:p>
  </w:footnote>
  <w:footnote w:type="continuationSeparator" w:id="0">
    <w:p w:rsidR="000A2060" w:rsidRDefault="000A2060" w:rsidP="008146F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4C61D2F"/>
    <w:multiLevelType w:val="hybridMultilevel"/>
    <w:tmpl w:val="6E60EDC6"/>
    <w:lvl w:ilvl="0" w:tplc="0A56F45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bordersDoNotSurroundHeader/>
  <w:bordersDoNotSurroundFooter/>
  <w:proofState w:spelling="clean" w:grammar="clean"/>
  <w:trackRevisions/>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6AD7"/>
    <w:rsid w:val="00012B8A"/>
    <w:rsid w:val="000254AD"/>
    <w:rsid w:val="00081F8C"/>
    <w:rsid w:val="000A2060"/>
    <w:rsid w:val="000C56A9"/>
    <w:rsid w:val="0013473F"/>
    <w:rsid w:val="00137739"/>
    <w:rsid w:val="001537FE"/>
    <w:rsid w:val="003834DB"/>
    <w:rsid w:val="003916BB"/>
    <w:rsid w:val="00406D04"/>
    <w:rsid w:val="00407AF6"/>
    <w:rsid w:val="00466B60"/>
    <w:rsid w:val="00497A47"/>
    <w:rsid w:val="00516CA0"/>
    <w:rsid w:val="0058057C"/>
    <w:rsid w:val="005A2467"/>
    <w:rsid w:val="005B562F"/>
    <w:rsid w:val="005C6AD7"/>
    <w:rsid w:val="005F5692"/>
    <w:rsid w:val="00642A53"/>
    <w:rsid w:val="006464D2"/>
    <w:rsid w:val="006672A8"/>
    <w:rsid w:val="00690B38"/>
    <w:rsid w:val="0072550B"/>
    <w:rsid w:val="0073283D"/>
    <w:rsid w:val="007C7D29"/>
    <w:rsid w:val="008146F6"/>
    <w:rsid w:val="00847D81"/>
    <w:rsid w:val="00861DBA"/>
    <w:rsid w:val="009567DC"/>
    <w:rsid w:val="009A4AF5"/>
    <w:rsid w:val="00A27DCB"/>
    <w:rsid w:val="00AC70E1"/>
    <w:rsid w:val="00AE0A63"/>
    <w:rsid w:val="00B50A0D"/>
    <w:rsid w:val="00B55AF6"/>
    <w:rsid w:val="00BD68CE"/>
    <w:rsid w:val="00BE3413"/>
    <w:rsid w:val="00C331AA"/>
    <w:rsid w:val="00EA28FB"/>
    <w:rsid w:val="00F017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D9CF4C5C-252F-45D6-9A22-9EF2EECDD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12B8A"/>
    <w:pPr>
      <w:widowControl w:val="0"/>
      <w:spacing w:line="480" w:lineRule="auto"/>
      <w:jc w:val="both"/>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C6AD7"/>
    <w:pPr>
      <w:ind w:firstLineChars="200" w:firstLine="420"/>
    </w:pPr>
  </w:style>
  <w:style w:type="paragraph" w:styleId="a4">
    <w:name w:val="header"/>
    <w:basedOn w:val="a"/>
    <w:link w:val="a5"/>
    <w:uiPriority w:val="99"/>
    <w:unhideWhenUsed/>
    <w:rsid w:val="008146F6"/>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8146F6"/>
    <w:rPr>
      <w:sz w:val="18"/>
      <w:szCs w:val="18"/>
    </w:rPr>
  </w:style>
  <w:style w:type="paragraph" w:styleId="a6">
    <w:name w:val="footer"/>
    <w:basedOn w:val="a"/>
    <w:link w:val="a7"/>
    <w:uiPriority w:val="99"/>
    <w:unhideWhenUsed/>
    <w:rsid w:val="008146F6"/>
    <w:pPr>
      <w:tabs>
        <w:tab w:val="center" w:pos="4153"/>
        <w:tab w:val="right" w:pos="8306"/>
      </w:tabs>
      <w:snapToGrid w:val="0"/>
      <w:jc w:val="left"/>
    </w:pPr>
    <w:rPr>
      <w:sz w:val="18"/>
      <w:szCs w:val="18"/>
    </w:rPr>
  </w:style>
  <w:style w:type="character" w:customStyle="1" w:styleId="a7">
    <w:name w:val="页脚 字符"/>
    <w:basedOn w:val="a0"/>
    <w:link w:val="a6"/>
    <w:uiPriority w:val="99"/>
    <w:rsid w:val="008146F6"/>
    <w:rPr>
      <w:sz w:val="18"/>
      <w:szCs w:val="18"/>
    </w:rPr>
  </w:style>
  <w:style w:type="paragraph" w:styleId="a8">
    <w:name w:val="Balloon Text"/>
    <w:basedOn w:val="a"/>
    <w:link w:val="a9"/>
    <w:uiPriority w:val="99"/>
    <w:semiHidden/>
    <w:unhideWhenUsed/>
    <w:rsid w:val="00690B38"/>
    <w:pPr>
      <w:spacing w:line="240" w:lineRule="auto"/>
    </w:pPr>
    <w:rPr>
      <w:sz w:val="18"/>
      <w:szCs w:val="18"/>
    </w:rPr>
  </w:style>
  <w:style w:type="character" w:customStyle="1" w:styleId="a9">
    <w:name w:val="批注框文本 字符"/>
    <w:basedOn w:val="a0"/>
    <w:link w:val="a8"/>
    <w:uiPriority w:val="99"/>
    <w:semiHidden/>
    <w:rsid w:val="00690B38"/>
    <w:rPr>
      <w:rFonts w:ascii="Times New Roman" w:hAnsi="Times New Roman"/>
      <w:sz w:val="18"/>
      <w:szCs w:val="18"/>
    </w:rPr>
  </w:style>
  <w:style w:type="paragraph" w:styleId="aa">
    <w:name w:val="Bibliography"/>
    <w:basedOn w:val="a"/>
    <w:next w:val="a"/>
    <w:uiPriority w:val="37"/>
    <w:unhideWhenUsed/>
    <w:rsid w:val="00A27DCB"/>
    <w:pPr>
      <w:spacing w:after="24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1791</Words>
  <Characters>10088</Characters>
  <Application>Microsoft Office Word</Application>
  <DocSecurity>0</DocSecurity>
  <Lines>180</Lines>
  <Paragraphs>44</Paragraphs>
  <ScaleCrop>false</ScaleCrop>
  <Company/>
  <LinksUpToDate>false</LinksUpToDate>
  <CharactersWithSpaces>11835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ChenZhuo</cp:lastModifiedBy>
  <cp:revision>6</cp:revision>
  <dcterms:created xsi:type="dcterms:W3CDTF">2023-10-09T02:22:00Z</dcterms:created>
  <dcterms:modified xsi:type="dcterms:W3CDTF">2023-10-10T12:59:00Z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7517a0d5e23deb87026cb559e820c62afff4cb7be4199fbb358252163ee5a0a5</vt:lpwstr>
  </property>
  <property fmtid="{D5CDD505-2E9C-101B-9397-08002B2CF9AE}" pid="3" name="ZOTERO_PREF_1">
    <vt:lpwstr>&lt;data data-version="3" zotero-version="6.0.27"&gt;&lt;session id="QqGEgMe2"/&gt;&lt;style id="http://www.zotero.org/styles/journal-of-cardiovascular-magnetic-resonance" hasBibliography="1" bibliographyStyleHasBeenSet="1"/&gt;&lt;prefs&gt;&lt;pref name="fieldType" value="Field"/&gt;</vt:lpwstr>
  </property>
  <property fmtid="{D5CDD505-2E9C-101B-9397-08002B2CF9AE}" pid="4" name="ZOTERO_PREF_2">
    <vt:lpwstr>&lt;pref name="automaticJournalAbbreviations" value="true"/&gt;&lt;/prefs&gt;&lt;/data&gt;</vt:lpwstr>
  </property>
</Properties>
</file>