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E3727" w14:textId="77777777" w:rsidR="001D21E8" w:rsidRPr="004F033E" w:rsidRDefault="001D21E8" w:rsidP="001D21E8">
      <w:pPr>
        <w:pStyle w:val="Beschriftung"/>
        <w:keepNext/>
        <w:outlineLvl w:val="0"/>
        <w:rPr>
          <w:lang w:val="en-US"/>
        </w:rPr>
      </w:pPr>
      <w:bookmarkStart w:id="0" w:name="_Ref468259805"/>
      <w:r w:rsidRPr="004F033E">
        <w:rPr>
          <w:b w:val="0"/>
          <w:color w:val="auto"/>
          <w:sz w:val="22"/>
          <w:szCs w:val="22"/>
          <w:lang w:val="en-US"/>
        </w:rPr>
        <w:t xml:space="preserve">Supplementary Table </w:t>
      </w:r>
      <w:r w:rsidRPr="004F033E">
        <w:rPr>
          <w:b w:val="0"/>
          <w:color w:val="auto"/>
          <w:sz w:val="22"/>
          <w:szCs w:val="22"/>
        </w:rPr>
        <w:fldChar w:fldCharType="begin"/>
      </w:r>
      <w:r w:rsidRPr="004F033E">
        <w:rPr>
          <w:b w:val="0"/>
          <w:color w:val="auto"/>
          <w:sz w:val="22"/>
          <w:szCs w:val="22"/>
          <w:lang w:val="en-US"/>
        </w:rPr>
        <w:instrText xml:space="preserve"> SEQ Supplementary_Table \* ARABIC </w:instrText>
      </w:r>
      <w:r w:rsidRPr="004F033E">
        <w:rPr>
          <w:b w:val="0"/>
          <w:color w:val="auto"/>
          <w:sz w:val="22"/>
          <w:szCs w:val="22"/>
        </w:rPr>
        <w:fldChar w:fldCharType="separate"/>
      </w:r>
      <w:r w:rsidR="00E82FE1" w:rsidRPr="004F033E">
        <w:rPr>
          <w:b w:val="0"/>
          <w:noProof/>
          <w:color w:val="auto"/>
          <w:sz w:val="22"/>
          <w:szCs w:val="22"/>
          <w:lang w:val="en-US"/>
        </w:rPr>
        <w:t>1</w:t>
      </w:r>
      <w:r w:rsidRPr="004F033E">
        <w:rPr>
          <w:b w:val="0"/>
          <w:color w:val="auto"/>
          <w:sz w:val="22"/>
          <w:szCs w:val="22"/>
        </w:rPr>
        <w:fldChar w:fldCharType="end"/>
      </w:r>
      <w:bookmarkEnd w:id="0"/>
      <w:r w:rsidRPr="004F033E">
        <w:rPr>
          <w:b w:val="0"/>
          <w:color w:val="auto"/>
          <w:sz w:val="22"/>
          <w:szCs w:val="22"/>
          <w:lang w:val="en-US"/>
        </w:rPr>
        <w:t>: Analysis of current classification criteria for SJIA and AOSD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68"/>
        <w:gridCol w:w="2976"/>
        <w:gridCol w:w="1985"/>
        <w:gridCol w:w="1984"/>
        <w:gridCol w:w="1843"/>
        <w:gridCol w:w="3821"/>
      </w:tblGrid>
      <w:tr w:rsidR="001D21E8" w:rsidRPr="003063AF" w14:paraId="0122E41F" w14:textId="77777777" w:rsidTr="003063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016A84A" w14:textId="77777777" w:rsidR="001D21E8" w:rsidRPr="004F033E" w:rsidRDefault="001D21E8" w:rsidP="00E219A2">
            <w:pPr>
              <w:rPr>
                <w:b/>
                <w:sz w:val="16"/>
                <w:szCs w:val="16"/>
              </w:rPr>
            </w:pPr>
            <w:r w:rsidRPr="004F033E">
              <w:rPr>
                <w:b/>
                <w:sz w:val="16"/>
                <w:szCs w:val="16"/>
              </w:rPr>
              <w:t xml:space="preserve">Type </w:t>
            </w:r>
            <w:proofErr w:type="spellStart"/>
            <w:r w:rsidRPr="004F033E">
              <w:rPr>
                <w:b/>
                <w:sz w:val="16"/>
                <w:szCs w:val="16"/>
              </w:rPr>
              <w:t>of</w:t>
            </w:r>
            <w:proofErr w:type="spellEnd"/>
            <w:r w:rsidRPr="004F033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F033E">
              <w:rPr>
                <w:b/>
                <w:sz w:val="16"/>
                <w:szCs w:val="16"/>
              </w:rPr>
              <w:t>parameter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</w:tcPr>
          <w:p w14:paraId="7042DF8B" w14:textId="77777777" w:rsidR="001D21E8" w:rsidRPr="004F033E" w:rsidRDefault="001D21E8" w:rsidP="00E219A2">
            <w:pPr>
              <w:rPr>
                <w:b/>
                <w:sz w:val="16"/>
                <w:szCs w:val="16"/>
              </w:rPr>
            </w:pPr>
            <w:r w:rsidRPr="004F033E">
              <w:rPr>
                <w:b/>
                <w:sz w:val="16"/>
                <w:szCs w:val="16"/>
              </w:rPr>
              <w:t>Parameter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5086CE55" w14:textId="00C21461" w:rsidR="001D21E8" w:rsidRPr="004F033E" w:rsidRDefault="001D21E8" w:rsidP="003063AF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b/>
                <w:sz w:val="16"/>
                <w:szCs w:val="16"/>
                <w:lang w:val="en-US"/>
              </w:rPr>
              <w:t xml:space="preserve">Current ILAR classification criteria for SJIA </w:t>
            </w:r>
            <w:r w:rsidRPr="004F033E">
              <w:rPr>
                <w:b/>
                <w:sz w:val="16"/>
                <w:szCs w:val="16"/>
                <w:lang w:val="en-US"/>
              </w:rPr>
              <w:fldChar w:fldCharType="begin"/>
            </w:r>
            <w:r w:rsidR="003063AF">
              <w:rPr>
                <w:b/>
                <w:sz w:val="16"/>
                <w:szCs w:val="16"/>
                <w:lang w:val="en-US"/>
              </w:rPr>
              <w:instrText xml:space="preserve"> ADDIN EN.CITE &lt;EndNote&gt;&lt;Cite&gt;&lt;Author&gt;Petty&lt;/Author&gt;&lt;Year&gt;2004&lt;/Year&gt;&lt;RecNum&gt;102&lt;/RecNum&gt;&lt;DisplayText&gt;[1]&lt;/DisplayText&gt;&lt;record&gt;&lt;rec-number&gt;102&lt;/rec-number&gt;&lt;foreign-keys&gt;&lt;key app="EN" db-id="rpt0w2tpawd9aeepe0dprwwyrstsxrrz5w20" timestamp="1479376797"&gt;102&lt;/key&gt;&lt;/foreign-keys&gt;&lt;ref-type name="Journal Article"&gt;17&lt;/ref-type&gt;&lt;contributors&gt;&lt;authors&gt;&lt;author&gt;Petty, R. E.&lt;/author&gt;&lt;author&gt;Southwood, T. R.&lt;/author&gt;&lt;author&gt;Manners, P.&lt;/author&gt;&lt;author&gt;Baum, J.&lt;/author&gt;&lt;author&gt;Glass, D. N.&lt;/author&gt;&lt;author&gt;Goldenberg, J.&lt;/author&gt;&lt;author&gt;He, X.&lt;/author&gt;&lt;author&gt;Maldonado-Cocco, J.&lt;/author&gt;&lt;author&gt;Orozco-Alcala, J.&lt;/author&gt;&lt;author&gt;Prieur, A. M.&lt;/author&gt;&lt;author&gt;Suarez-Almazor, M. E.&lt;/author&gt;&lt;author&gt;Woo, P.&lt;/author&gt;&lt;author&gt;International League of Associations for, Rheumatology&lt;/author&gt;&lt;/authors&gt;&lt;/contributors&gt;&lt;auth-address&gt;Division of Rheumatology, Department of Pediatrics, University of British Columbia, Vancouver, BC, Canada.&lt;/auth-address&gt;&lt;titles&gt;&lt;title&gt;International League of Associations for Rheumatology classification of juvenile idiopathic arthritis: second revision, Edmonton, 2001&lt;/title&gt;&lt;secondary-title&gt;J Rheumatol&lt;/secondary-title&gt;&lt;alt-title&gt;The Journal of rheumatology&lt;/alt-title&gt;&lt;/titles&gt;&lt;periodical&gt;&lt;full-title&gt;J Rheumatol&lt;/full-title&gt;&lt;abbr-1&gt;The Journal of rheumatology&lt;/abbr-1&gt;&lt;/periodical&gt;&lt;alt-periodical&gt;&lt;full-title&gt;J Rheumatol&lt;/full-title&gt;&lt;abbr-1&gt;The Journal of rheumatology&lt;/abbr-1&gt;&lt;/alt-periodical&gt;&lt;pages&gt;390-2&lt;/pages&gt;&lt;volume&gt;31&lt;/volume&gt;&lt;number&gt;2&lt;/number&gt;&lt;keywords&gt;&lt;keyword&gt;Arthritis, Juvenile/*classification/diagnosis&lt;/keyword&gt;&lt;keyword&gt;Canada&lt;/keyword&gt;&lt;keyword&gt;Child&lt;/keyword&gt;&lt;keyword&gt;Humans&lt;/keyword&gt;&lt;keyword&gt;Rheumatology/*standards&lt;/keyword&gt;&lt;/keywords&gt;&lt;dates&gt;&lt;year&gt;2004&lt;/year&gt;&lt;pub-dates&gt;&lt;date&gt;Feb&lt;/date&gt;&lt;/pub-dates&gt;&lt;/dates&gt;&lt;isbn&gt;0315-162X (Print)&amp;#xD;0315-162X (Linking)&lt;/isbn&gt;&lt;accession-num&gt;14760812&lt;/accession-num&gt;&lt;urls&gt;&lt;related-urls&gt;&lt;url&gt;http://www.ncbi.nlm.nih.gov/pubmed/14760812&lt;/url&gt;&lt;/related-urls&gt;&lt;/urls&gt;&lt;/record&gt;&lt;/Cite&gt;&lt;/EndNote&gt;</w:instrText>
            </w:r>
            <w:r w:rsidRPr="004F033E">
              <w:rPr>
                <w:b/>
                <w:sz w:val="16"/>
                <w:szCs w:val="16"/>
                <w:lang w:val="en-US"/>
              </w:rPr>
              <w:fldChar w:fldCharType="separate"/>
            </w:r>
            <w:r w:rsidR="003063AF">
              <w:rPr>
                <w:b/>
                <w:noProof/>
                <w:sz w:val="16"/>
                <w:szCs w:val="16"/>
                <w:lang w:val="en-US"/>
              </w:rPr>
              <w:t>[1]</w:t>
            </w:r>
            <w:r w:rsidRPr="004F033E">
              <w:rPr>
                <w:b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14:paraId="5EA67003" w14:textId="279915F7" w:rsidR="001D21E8" w:rsidRPr="004F033E" w:rsidRDefault="001D21E8" w:rsidP="003063AF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b/>
                <w:sz w:val="16"/>
                <w:szCs w:val="16"/>
                <w:lang w:val="en-US"/>
              </w:rPr>
              <w:t xml:space="preserve">Current case definition for SJIA (CARRA) </w:t>
            </w:r>
            <w:r w:rsidRPr="004F033E">
              <w:rPr>
                <w:b/>
                <w:sz w:val="16"/>
                <w:szCs w:val="16"/>
                <w:lang w:val="en-US"/>
              </w:rPr>
              <w:fldChar w:fldCharType="begin">
                <w:fldData xml:space="preserve">PEVuZE5vdGU+PENpdGU+PEF1dGhvcj5EZVdpdHQ8L0F1dGhvcj48WWVhcj4yMDEyPC9ZZWFyPjxS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</w:fldData>
              </w:fldChar>
            </w:r>
            <w:r w:rsidR="003063AF">
              <w:rPr>
                <w:b/>
                <w:sz w:val="16"/>
                <w:szCs w:val="16"/>
                <w:lang w:val="en-US"/>
              </w:rPr>
              <w:instrText xml:space="preserve"> ADDIN EN.CITE </w:instrText>
            </w:r>
            <w:r w:rsidR="003063AF">
              <w:rPr>
                <w:b/>
                <w:sz w:val="16"/>
                <w:szCs w:val="16"/>
                <w:lang w:val="en-US"/>
              </w:rPr>
              <w:fldChar w:fldCharType="begin">
                <w:fldData xml:space="preserve">PEVuZE5vdGU+PENpdGU+PEF1dGhvcj5EZVdpdHQ8L0F1dGhvcj48WWVhcj4yMDEyPC9ZZWFyPjxS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</w:fldData>
              </w:fldChar>
            </w:r>
            <w:r w:rsidR="003063AF">
              <w:rPr>
                <w:b/>
                <w:sz w:val="16"/>
                <w:szCs w:val="16"/>
                <w:lang w:val="en-US"/>
              </w:rPr>
              <w:instrText xml:space="preserve"> ADDIN EN.CITE.DATA </w:instrText>
            </w:r>
            <w:r w:rsidR="003063AF">
              <w:rPr>
                <w:b/>
                <w:sz w:val="16"/>
                <w:szCs w:val="16"/>
                <w:lang w:val="en-US"/>
              </w:rPr>
            </w:r>
            <w:r w:rsidR="003063AF">
              <w:rPr>
                <w:b/>
                <w:sz w:val="16"/>
                <w:szCs w:val="16"/>
                <w:lang w:val="en-US"/>
              </w:rPr>
              <w:fldChar w:fldCharType="end"/>
            </w:r>
            <w:r w:rsidRPr="004F033E">
              <w:rPr>
                <w:b/>
                <w:sz w:val="16"/>
                <w:szCs w:val="16"/>
                <w:lang w:val="en-US"/>
              </w:rPr>
              <w:fldChar w:fldCharType="separate"/>
            </w:r>
            <w:r w:rsidR="003063AF">
              <w:rPr>
                <w:b/>
                <w:noProof/>
                <w:sz w:val="16"/>
                <w:szCs w:val="16"/>
                <w:lang w:val="en-US"/>
              </w:rPr>
              <w:t>[2]</w:t>
            </w:r>
            <w:r w:rsidRPr="004F033E">
              <w:rPr>
                <w:b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14:paraId="32241AD4" w14:textId="3E751BEC" w:rsidR="001D21E8" w:rsidRPr="004F033E" w:rsidRDefault="001D21E8" w:rsidP="003063AF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b/>
                <w:sz w:val="16"/>
                <w:szCs w:val="16"/>
                <w:lang w:val="en-US"/>
              </w:rPr>
              <w:t xml:space="preserve">Yamaguchi classification criteria for AOSD </w:t>
            </w:r>
            <w:r w:rsidRPr="004F033E">
              <w:rPr>
                <w:b/>
                <w:sz w:val="16"/>
                <w:szCs w:val="16"/>
                <w:lang w:val="en-US"/>
              </w:rPr>
              <w:fldChar w:fldCharType="begin"/>
            </w:r>
            <w:r w:rsidR="003063AF">
              <w:rPr>
                <w:b/>
                <w:sz w:val="16"/>
                <w:szCs w:val="16"/>
                <w:lang w:val="en-US"/>
              </w:rPr>
              <w:instrText xml:space="preserve"> ADDIN EN.CITE &lt;EndNote&gt;&lt;Cite&gt;&lt;Author&gt;Yamaguchi&lt;/Author&gt;&lt;Year&gt;1992&lt;/Year&gt;&lt;RecNum&gt;90&lt;/RecNum&gt;&lt;DisplayText&gt;[3]&lt;/DisplayText&gt;&lt;record&gt;&lt;rec-number&gt;90&lt;/rec-number&gt;&lt;foreign-keys&gt;&lt;key app="EN" db-id="rpt0w2tpawd9aeepe0dprwwyrstsxrrz5w20" timestamp="1468236340"&gt;90&lt;/key&gt;&lt;/foreign-keys&gt;&lt;ref-type name="Journal Article"&gt;17&lt;/ref-type&gt;&lt;contributors&gt;&lt;authors&gt;&lt;author&gt;Yamaguchi, M.&lt;/author&gt;&lt;author&gt;Ohta, A.&lt;/author&gt;&lt;author&gt;Tsunematsu, T.&lt;/author&gt;&lt;author&gt;Kasukawa, R.&lt;/author&gt;&lt;author&gt;Mizushima, Y.&lt;/author&gt;&lt;author&gt;Kashiwagi, H.&lt;/author&gt;&lt;author&gt;Kashiwazaki, S.&lt;/author&gt;&lt;author&gt;Tanimoto, K.&lt;/author&gt;&lt;author&gt;Matsumoto, Y.&lt;/author&gt;&lt;author&gt;Ota, T.&lt;/author&gt;&lt;author&gt;et al.,&lt;/author&gt;&lt;/authors&gt;&lt;/contributors&gt;&lt;auth-address&gt;Department of Internal Medicine, Saga Medical School, Japan.&lt;/auth-address&gt;&lt;titles&gt;&lt;title&gt;Preliminary criteria for classification of adult Still&amp;apos;s disease&lt;/title&gt;&lt;secondary-title&gt;J Rheumatol&lt;/secondary-title&gt;&lt;alt-title&gt;The Journal of rheumatology&lt;/alt-title&gt;&lt;/titles&gt;&lt;periodical&gt;&lt;full-title&gt;J Rheumatol&lt;/full-title&gt;&lt;abbr-1&gt;The Journal of rheumatology&lt;/abbr-1&gt;&lt;/periodical&gt;&lt;alt-periodical&gt;&lt;full-title&gt;J Rheumatol&lt;/full-title&gt;&lt;abbr-1&gt;The Journal of rheumatology&lt;/abbr-1&gt;&lt;/alt-periodical&gt;&lt;pages&gt;424-30&lt;/pages&gt;&lt;volume&gt;19&lt;/volume&gt;&lt;number&gt;3&lt;/number&gt;&lt;edition&gt;1992/03/01&lt;/edition&gt;&lt;keywords&gt;&lt;keyword&gt;Adolescent&lt;/keyword&gt;&lt;keyword&gt;Adult&lt;/keyword&gt;&lt;keyword&gt;Female&lt;/keyword&gt;&lt;keyword&gt;Humans&lt;/keyword&gt;&lt;keyword&gt;Male&lt;/keyword&gt;&lt;keyword&gt;Prevalence&lt;/keyword&gt;&lt;keyword&gt;Sensitivity and Specificity&lt;/keyword&gt;&lt;keyword&gt;Statistics as Topic&lt;/keyword&gt;&lt;keyword&gt;Still&amp;apos;s Disease, Adult-Onset/*classification/epidemiology/physiopathology&lt;/keyword&gt;&lt;/keywords&gt;&lt;dates&gt;&lt;year&gt;1992&lt;/year&gt;&lt;pub-dates&gt;&lt;date&gt;Mar&lt;/date&gt;&lt;/pub-dates&gt;&lt;/dates&gt;&lt;isbn&gt;0315-162X (Print)&amp;#xD;0315-162x&lt;/isbn&gt;&lt;accession-num&gt;1578458&lt;/accession-num&gt;&lt;urls&gt;&lt;/urls&gt;&lt;remote-database-provider&gt;NLM&lt;/remote-database-provider&gt;&lt;language&gt;eng&lt;/language&gt;&lt;/record&gt;&lt;/Cite&gt;&lt;/EndNote&gt;</w:instrText>
            </w:r>
            <w:r w:rsidRPr="004F033E">
              <w:rPr>
                <w:b/>
                <w:sz w:val="16"/>
                <w:szCs w:val="16"/>
                <w:lang w:val="en-US"/>
              </w:rPr>
              <w:fldChar w:fldCharType="separate"/>
            </w:r>
            <w:r w:rsidR="003063AF">
              <w:rPr>
                <w:b/>
                <w:noProof/>
                <w:sz w:val="16"/>
                <w:szCs w:val="16"/>
                <w:lang w:val="en-US"/>
              </w:rPr>
              <w:t>[3]</w:t>
            </w:r>
            <w:r w:rsidRPr="004F033E">
              <w:rPr>
                <w:b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821" w:type="dxa"/>
            <w:tcBorders>
              <w:top w:val="single" w:sz="4" w:space="0" w:color="auto"/>
              <w:bottom w:val="single" w:sz="12" w:space="0" w:color="auto"/>
            </w:tcBorders>
          </w:tcPr>
          <w:p w14:paraId="2E25F488" w14:textId="4131EB85" w:rsidR="001D21E8" w:rsidRPr="004F033E" w:rsidRDefault="001D21E8" w:rsidP="003063AF">
            <w:pPr>
              <w:rPr>
                <w:sz w:val="16"/>
                <w:szCs w:val="16"/>
                <w:lang w:val="en-US"/>
              </w:rPr>
            </w:pPr>
            <w:proofErr w:type="spellStart"/>
            <w:r w:rsidRPr="004F033E">
              <w:rPr>
                <w:b/>
                <w:sz w:val="16"/>
                <w:szCs w:val="16"/>
                <w:lang w:val="en-US"/>
              </w:rPr>
              <w:t>Fautrel</w:t>
            </w:r>
            <w:proofErr w:type="spellEnd"/>
            <w:r w:rsidRPr="004F033E">
              <w:rPr>
                <w:b/>
                <w:sz w:val="16"/>
                <w:szCs w:val="16"/>
                <w:lang w:val="en-US"/>
              </w:rPr>
              <w:t xml:space="preserve"> classification criteria for AOSD </w:t>
            </w:r>
            <w:r w:rsidRPr="004F033E">
              <w:rPr>
                <w:b/>
                <w:sz w:val="16"/>
                <w:szCs w:val="16"/>
                <w:lang w:val="en-US"/>
              </w:rPr>
              <w:fldChar w:fldCharType="begin"/>
            </w:r>
            <w:r w:rsidR="003063AF">
              <w:rPr>
                <w:b/>
                <w:sz w:val="16"/>
                <w:szCs w:val="16"/>
                <w:lang w:val="en-US"/>
              </w:rPr>
              <w:instrText xml:space="preserve"> ADDIN EN.CITE &lt;EndNote&gt;&lt;Cite&gt;&lt;Author&gt;Fautrel&lt;/Author&gt;&lt;Year&gt;2001&lt;/Year&gt;&lt;RecNum&gt;108&lt;/RecNum&gt;&lt;DisplayText&gt;[4]&lt;/DisplayText&gt;&lt;record&gt;&lt;rec-number&gt;108&lt;/rec-number&gt;&lt;foreign-keys&gt;&lt;key app="EN" db-id="rpt0w2tpawd9aeepe0dprwwyrstsxrrz5w20" timestamp="1479378307"&gt;108&lt;/key&gt;&lt;/foreign-keys&gt;&lt;ref-type name="Journal Article"&gt;17&lt;/ref-type&gt;&lt;contributors&gt;&lt;authors&gt;&lt;author&gt;Fautrel, B.&lt;/author&gt;&lt;author&gt;Le Moel, G.&lt;/author&gt;&lt;author&gt;Saint-Marcoux, B.&lt;/author&gt;&lt;author&gt;Taupin, P.&lt;/author&gt;&lt;author&gt;Vignes, S.&lt;/author&gt;&lt;author&gt;Rozenberg, S.&lt;/author&gt;&lt;author&gt;Koeger, A. C.&lt;/author&gt;&lt;author&gt;Meyer, O.&lt;/author&gt;&lt;author&gt;Guillevin, L.&lt;/author&gt;&lt;author&gt;Piette, J. C.&lt;/author&gt;&lt;author&gt;Bourgeois, P.&lt;/author&gt;&lt;/authors&gt;&lt;/contributors&gt;&lt;auth-address&gt;Department of Rheumatology, Pitie-Salpetriere Hospital, Paris, France. bruno.fautrel@psl.ap-hop-paris.fr&lt;/auth-address&gt;&lt;titles&gt;&lt;title&gt;Diagnostic value of ferritin and glycosylated ferritin in adult onset Still&amp;apos;s disease&lt;/title&gt;&lt;secondary-title&gt;J Rheumatol&lt;/secondary-title&gt;&lt;alt-title&gt;The Journal of rheumatology&lt;/alt-title&gt;&lt;/titles&gt;&lt;periodical&gt;&lt;full-title&gt;J Rheumatol&lt;/full-title&gt;&lt;abbr-1&gt;The Journal of rheumatology&lt;/abbr-1&gt;&lt;/periodical&gt;&lt;alt-periodical&gt;&lt;full-title&gt;J Rheumatol&lt;/full-title&gt;&lt;abbr-1&gt;The Journal of rheumatology&lt;/abbr-1&gt;&lt;/alt-periodical&gt;&lt;pages&gt;322-9&lt;/pages&gt;&lt;volume&gt;28&lt;/volume&gt;&lt;number&gt;2&lt;/number&gt;&lt;keywords&gt;&lt;keyword&gt;Adult&lt;/keyword&gt;&lt;keyword&gt;Diagnosis, Differential&lt;/keyword&gt;&lt;keyword&gt;Female&lt;/keyword&gt;&lt;keyword&gt;Ferritins/*analogs &amp;amp; derivatives/*blood&lt;/keyword&gt;&lt;keyword&gt;Humans&lt;/keyword&gt;&lt;keyword&gt;Male&lt;/keyword&gt;&lt;keyword&gt;Middle Aged&lt;/keyword&gt;&lt;keyword&gt;Predictive Value of Tests&lt;/keyword&gt;&lt;keyword&gt;Still&amp;apos;s Disease, Adult-Onset/*blood/physiopathology&lt;/keyword&gt;&lt;/keywords&gt;&lt;dates&gt;&lt;year&gt;2001&lt;/year&gt;&lt;pub-dates&gt;&lt;date&gt;Feb&lt;/date&gt;&lt;/pub-dates&gt;&lt;/dates&gt;&lt;isbn&gt;0315-162X (Print)&amp;#xD;0315-162X (Linking)&lt;/isbn&gt;&lt;accession-num&gt;11246670&lt;/accession-num&gt;&lt;urls&gt;&lt;related-urls&gt;&lt;url&gt;http://www.ncbi.nlm.nih.gov/pubmed/11246670&lt;/url&gt;&lt;/related-urls&gt;&lt;/urls&gt;&lt;/record&gt;&lt;/Cite&gt;&lt;/EndNote&gt;</w:instrText>
            </w:r>
            <w:r w:rsidRPr="004F033E">
              <w:rPr>
                <w:b/>
                <w:sz w:val="16"/>
                <w:szCs w:val="16"/>
                <w:lang w:val="en-US"/>
              </w:rPr>
              <w:fldChar w:fldCharType="separate"/>
            </w:r>
            <w:r w:rsidR="003063AF">
              <w:rPr>
                <w:b/>
                <w:noProof/>
                <w:sz w:val="16"/>
                <w:szCs w:val="16"/>
                <w:lang w:val="en-US"/>
              </w:rPr>
              <w:t>[4]</w:t>
            </w:r>
            <w:r w:rsidRPr="004F033E">
              <w:rPr>
                <w:b/>
                <w:sz w:val="16"/>
                <w:szCs w:val="16"/>
                <w:lang w:val="en-US"/>
              </w:rPr>
              <w:fldChar w:fldCharType="end"/>
            </w:r>
          </w:p>
        </w:tc>
      </w:tr>
      <w:tr w:rsidR="001D21E8" w:rsidRPr="004F033E" w14:paraId="354321D2" w14:textId="77777777" w:rsidTr="003063AF">
        <w:tc>
          <w:tcPr>
            <w:tcW w:w="1668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32961D27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Fever pattern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43E93B3C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 xml:space="preserve">Fever ≥2 weeks (quotidian </w:t>
            </w:r>
            <w:r w:rsidRPr="004F03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≥</w:t>
            </w:r>
            <w:r w:rsidRPr="004F033E">
              <w:rPr>
                <w:sz w:val="16"/>
                <w:szCs w:val="16"/>
                <w:lang w:val="en-US"/>
              </w:rPr>
              <w:t>3 days)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5923883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+++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58ED54E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+++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399D166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82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F031B81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D21E8" w:rsidRPr="004F033E" w14:paraId="6154BE21" w14:textId="77777777" w:rsidTr="003063AF">
        <w:tc>
          <w:tcPr>
            <w:tcW w:w="1668" w:type="dxa"/>
            <w:vMerge/>
            <w:tcBorders>
              <w:left w:val="single" w:sz="4" w:space="0" w:color="auto"/>
            </w:tcBorders>
          </w:tcPr>
          <w:p w14:paraId="6B7535CD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</w:tcPr>
          <w:p w14:paraId="0A9DE260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 xml:space="preserve">Fever (≥39°C) ≥1 </w:t>
            </w:r>
            <w:proofErr w:type="spellStart"/>
            <w:r w:rsidRPr="004F033E">
              <w:rPr>
                <w:sz w:val="16"/>
                <w:szCs w:val="16"/>
                <w:lang w:val="en-US"/>
              </w:rPr>
              <w:t>wk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</w:tcPr>
          <w:p w14:paraId="66023BBD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EBAAAB5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A33D4EB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++</w:t>
            </w:r>
          </w:p>
        </w:tc>
        <w:tc>
          <w:tcPr>
            <w:tcW w:w="3821" w:type="dxa"/>
            <w:shd w:val="clear" w:color="auto" w:fill="FFFFFF" w:themeFill="background1"/>
          </w:tcPr>
          <w:p w14:paraId="117C1C42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D21E8" w:rsidRPr="004F033E" w14:paraId="7ADC0C87" w14:textId="77777777" w:rsidTr="003063AF">
        <w:tc>
          <w:tcPr>
            <w:tcW w:w="1668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0B0EF400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14:paraId="57B348B7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Spiking Fever (≥39°C)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3F96E79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30FD133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0D98909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82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46B139B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++</w:t>
            </w:r>
          </w:p>
        </w:tc>
      </w:tr>
      <w:tr w:rsidR="001D21E8" w:rsidRPr="004F033E" w14:paraId="107DBD80" w14:textId="77777777" w:rsidTr="003063AF">
        <w:tc>
          <w:tcPr>
            <w:tcW w:w="1668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66D99479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Joint signs and symptoms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4421C27E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Arthritis of at least 6 weeks duration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E2F4220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+++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608A41C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48CA1E3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82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22B4187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D21E8" w:rsidRPr="004F033E" w14:paraId="16EE863B" w14:textId="77777777" w:rsidTr="003063AF">
        <w:tc>
          <w:tcPr>
            <w:tcW w:w="1668" w:type="dxa"/>
            <w:vMerge/>
            <w:tcBorders>
              <w:left w:val="single" w:sz="4" w:space="0" w:color="auto"/>
            </w:tcBorders>
          </w:tcPr>
          <w:p w14:paraId="42DB88BA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</w:tcPr>
          <w:p w14:paraId="7B192E5E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Any arthritis</w:t>
            </w:r>
          </w:p>
        </w:tc>
        <w:tc>
          <w:tcPr>
            <w:tcW w:w="1985" w:type="dxa"/>
            <w:shd w:val="clear" w:color="auto" w:fill="FFFFFF" w:themeFill="background1"/>
          </w:tcPr>
          <w:p w14:paraId="1014D472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A26DC7A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+++</w:t>
            </w:r>
          </w:p>
        </w:tc>
        <w:tc>
          <w:tcPr>
            <w:tcW w:w="1843" w:type="dxa"/>
            <w:shd w:val="clear" w:color="auto" w:fill="FFFFFF" w:themeFill="background1"/>
          </w:tcPr>
          <w:p w14:paraId="0FE4FD9A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821" w:type="dxa"/>
            <w:shd w:val="clear" w:color="auto" w:fill="FFFFFF" w:themeFill="background1"/>
          </w:tcPr>
          <w:p w14:paraId="5EE1C925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D21E8" w:rsidRPr="004F033E" w14:paraId="582211A1" w14:textId="77777777" w:rsidTr="003063AF">
        <w:tc>
          <w:tcPr>
            <w:tcW w:w="1668" w:type="dxa"/>
            <w:vMerge/>
            <w:tcBorders>
              <w:left w:val="single" w:sz="4" w:space="0" w:color="auto"/>
            </w:tcBorders>
          </w:tcPr>
          <w:p w14:paraId="57A04D97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</w:tcPr>
          <w:p w14:paraId="3BCD709F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Arthralgia or arthritis ≥2wks</w:t>
            </w:r>
          </w:p>
        </w:tc>
        <w:tc>
          <w:tcPr>
            <w:tcW w:w="1985" w:type="dxa"/>
            <w:shd w:val="clear" w:color="auto" w:fill="FFFFFF" w:themeFill="background1"/>
          </w:tcPr>
          <w:p w14:paraId="53666AA3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B15D81E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010B5C4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++</w:t>
            </w:r>
          </w:p>
        </w:tc>
        <w:tc>
          <w:tcPr>
            <w:tcW w:w="3821" w:type="dxa"/>
            <w:shd w:val="clear" w:color="auto" w:fill="FFFFFF" w:themeFill="background1"/>
          </w:tcPr>
          <w:p w14:paraId="0C19E2E5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D21E8" w:rsidRPr="004F033E" w14:paraId="56A49BE0" w14:textId="77777777" w:rsidTr="003063AF">
        <w:tc>
          <w:tcPr>
            <w:tcW w:w="1668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2E0B2E4C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14:paraId="7DFBE728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Arthralgia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43DFE9A9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013C341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1363356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82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75C2FDA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++</w:t>
            </w:r>
          </w:p>
        </w:tc>
      </w:tr>
      <w:tr w:rsidR="001D21E8" w:rsidRPr="004F033E" w14:paraId="7DF99B69" w14:textId="77777777" w:rsidTr="003063AF">
        <w:tc>
          <w:tcPr>
            <w:tcW w:w="1668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03FCB44C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Cutaneous signs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109D8BDF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Evanescent erythematous rash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70BAFB3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66016A7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F520074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++</w:t>
            </w:r>
          </w:p>
        </w:tc>
        <w:tc>
          <w:tcPr>
            <w:tcW w:w="382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7E81850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D21E8" w:rsidRPr="004F033E" w14:paraId="6B4317C9" w14:textId="77777777" w:rsidTr="003063AF">
        <w:tc>
          <w:tcPr>
            <w:tcW w:w="1668" w:type="dxa"/>
            <w:vMerge/>
            <w:tcBorders>
              <w:left w:val="single" w:sz="4" w:space="0" w:color="auto"/>
            </w:tcBorders>
          </w:tcPr>
          <w:p w14:paraId="6BCC0FFD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</w:tcPr>
          <w:p w14:paraId="0E8E5F10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Transient erythema</w:t>
            </w:r>
          </w:p>
        </w:tc>
        <w:tc>
          <w:tcPr>
            <w:tcW w:w="1985" w:type="dxa"/>
            <w:shd w:val="clear" w:color="auto" w:fill="FFFFFF" w:themeFill="background1"/>
          </w:tcPr>
          <w:p w14:paraId="06E1AFEC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B26B2AD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6A14454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821" w:type="dxa"/>
            <w:shd w:val="clear" w:color="auto" w:fill="FFFFFF" w:themeFill="background1"/>
          </w:tcPr>
          <w:p w14:paraId="63C72E2B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++</w:t>
            </w:r>
          </w:p>
        </w:tc>
      </w:tr>
      <w:tr w:rsidR="001D21E8" w:rsidRPr="004F033E" w14:paraId="5522012B" w14:textId="77777777" w:rsidTr="003063AF">
        <w:tc>
          <w:tcPr>
            <w:tcW w:w="1668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07F47701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14:paraId="488613F1" w14:textId="77777777" w:rsidR="001D21E8" w:rsidRPr="004F033E" w:rsidRDefault="001D21E8" w:rsidP="00E219A2">
            <w:pPr>
              <w:keepNext/>
              <w:keepLines/>
              <w:outlineLvl w:val="2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Maculopapular rash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AB7CF54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899ADFE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1AB4D95E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82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703BACD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</w:t>
            </w:r>
          </w:p>
        </w:tc>
      </w:tr>
      <w:tr w:rsidR="001D21E8" w:rsidRPr="004F033E" w14:paraId="11AB0778" w14:textId="77777777" w:rsidTr="003063AF">
        <w:tc>
          <w:tcPr>
            <w:tcW w:w="1668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1493BF64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Other clinical signs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032220F8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Generalized lymphadenopathy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F578211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B2593F4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BA9D6F4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382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DA803EA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D21E8" w:rsidRPr="004F033E" w14:paraId="1A2DC839" w14:textId="77777777" w:rsidTr="003063AF">
        <w:tc>
          <w:tcPr>
            <w:tcW w:w="1668" w:type="dxa"/>
            <w:vMerge/>
            <w:tcBorders>
              <w:left w:val="single" w:sz="4" w:space="0" w:color="auto"/>
            </w:tcBorders>
          </w:tcPr>
          <w:p w14:paraId="694A49CD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</w:tcPr>
          <w:p w14:paraId="61FE3B0D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Hepatomegaly or splenomegaly</w:t>
            </w:r>
          </w:p>
        </w:tc>
        <w:tc>
          <w:tcPr>
            <w:tcW w:w="1985" w:type="dxa"/>
            <w:shd w:val="clear" w:color="auto" w:fill="FFFFFF" w:themeFill="background1"/>
          </w:tcPr>
          <w:p w14:paraId="712C4C0B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984" w:type="dxa"/>
            <w:shd w:val="clear" w:color="auto" w:fill="FFFFFF" w:themeFill="background1"/>
          </w:tcPr>
          <w:p w14:paraId="4B6E3888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843" w:type="dxa"/>
            <w:shd w:val="clear" w:color="auto" w:fill="FFFFFF" w:themeFill="background1"/>
          </w:tcPr>
          <w:p w14:paraId="5E7BA108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3821" w:type="dxa"/>
            <w:shd w:val="clear" w:color="auto" w:fill="FFFFFF" w:themeFill="background1"/>
          </w:tcPr>
          <w:p w14:paraId="47DD91C3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D21E8" w:rsidRPr="004F033E" w14:paraId="3FD299EA" w14:textId="77777777" w:rsidTr="003063AF">
        <w:tc>
          <w:tcPr>
            <w:tcW w:w="1668" w:type="dxa"/>
            <w:vMerge/>
            <w:tcBorders>
              <w:left w:val="single" w:sz="4" w:space="0" w:color="auto"/>
            </w:tcBorders>
          </w:tcPr>
          <w:p w14:paraId="6966F923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</w:tcPr>
          <w:p w14:paraId="2E70AA07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proofErr w:type="spellStart"/>
            <w:r w:rsidRPr="004F033E">
              <w:rPr>
                <w:sz w:val="16"/>
                <w:szCs w:val="16"/>
                <w:lang w:val="en-US"/>
              </w:rPr>
              <w:t>Serositis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</w:tcPr>
          <w:p w14:paraId="3337A11D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984" w:type="dxa"/>
            <w:shd w:val="clear" w:color="auto" w:fill="FFFFFF" w:themeFill="background1"/>
          </w:tcPr>
          <w:p w14:paraId="782CB5D1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1843" w:type="dxa"/>
            <w:shd w:val="clear" w:color="auto" w:fill="FFFFFF" w:themeFill="background1"/>
          </w:tcPr>
          <w:p w14:paraId="6647FC6C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821" w:type="dxa"/>
            <w:shd w:val="clear" w:color="auto" w:fill="FFFFFF" w:themeFill="background1"/>
          </w:tcPr>
          <w:p w14:paraId="72ABB1D8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D21E8" w:rsidRPr="004F033E" w14:paraId="73D8C00C" w14:textId="77777777" w:rsidTr="003063AF">
        <w:tc>
          <w:tcPr>
            <w:tcW w:w="1668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0D6775F6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14:paraId="55250A93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Sore throat/Pharyngitis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91389B0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4D95E813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0AF4F127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382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1D42D3F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++</w:t>
            </w:r>
          </w:p>
        </w:tc>
      </w:tr>
      <w:tr w:rsidR="001D21E8" w:rsidRPr="004F033E" w14:paraId="74DC59A8" w14:textId="77777777" w:rsidTr="003063AF">
        <w:tc>
          <w:tcPr>
            <w:tcW w:w="1668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5D4C776E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Laboratory data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598EA687" w14:textId="77777777" w:rsidR="001D21E8" w:rsidRPr="004F033E" w:rsidRDefault="001D21E8" w:rsidP="00E219A2">
            <w:pPr>
              <w:keepNext/>
              <w:keepLines/>
              <w:outlineLvl w:val="2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WBC &gt;10,000/µl (&gt;80% neutrophils)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09774A4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D628B1F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8801268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++</w:t>
            </w:r>
          </w:p>
        </w:tc>
        <w:tc>
          <w:tcPr>
            <w:tcW w:w="382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44EFA12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D21E8" w:rsidRPr="004F033E" w14:paraId="00C72F86" w14:textId="77777777" w:rsidTr="003063AF">
        <w:tc>
          <w:tcPr>
            <w:tcW w:w="1668" w:type="dxa"/>
            <w:vMerge/>
            <w:tcBorders>
              <w:left w:val="single" w:sz="4" w:space="0" w:color="auto"/>
            </w:tcBorders>
          </w:tcPr>
          <w:p w14:paraId="4468690F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</w:tcPr>
          <w:p w14:paraId="749334FF" w14:textId="77777777" w:rsidR="001D21E8" w:rsidRPr="004F033E" w:rsidRDefault="001D21E8" w:rsidP="00E219A2">
            <w:pPr>
              <w:keepNext/>
              <w:keepLines/>
              <w:outlineLvl w:val="2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WBC &gt;10,000/µl</w:t>
            </w:r>
          </w:p>
        </w:tc>
        <w:tc>
          <w:tcPr>
            <w:tcW w:w="1985" w:type="dxa"/>
            <w:shd w:val="clear" w:color="auto" w:fill="FFFFFF" w:themeFill="background1"/>
          </w:tcPr>
          <w:p w14:paraId="4E64FE97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387CCB0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BC429A4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821" w:type="dxa"/>
            <w:shd w:val="clear" w:color="auto" w:fill="FFFFFF" w:themeFill="background1"/>
          </w:tcPr>
          <w:p w14:paraId="0F7E7124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</w:t>
            </w:r>
          </w:p>
        </w:tc>
      </w:tr>
      <w:tr w:rsidR="001D21E8" w:rsidRPr="004F033E" w14:paraId="5FC379A7" w14:textId="77777777" w:rsidTr="003063AF">
        <w:tc>
          <w:tcPr>
            <w:tcW w:w="1668" w:type="dxa"/>
            <w:vMerge/>
            <w:tcBorders>
              <w:left w:val="single" w:sz="4" w:space="0" w:color="auto"/>
            </w:tcBorders>
          </w:tcPr>
          <w:p w14:paraId="7476D90E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</w:tcPr>
          <w:p w14:paraId="0E71E2D4" w14:textId="77777777" w:rsidR="001D21E8" w:rsidRPr="004F033E" w:rsidRDefault="001D21E8" w:rsidP="00E219A2">
            <w:pPr>
              <w:keepNext/>
              <w:keepLines/>
              <w:outlineLvl w:val="2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&gt;80% neutrophils</w:t>
            </w:r>
          </w:p>
        </w:tc>
        <w:tc>
          <w:tcPr>
            <w:tcW w:w="1985" w:type="dxa"/>
            <w:shd w:val="clear" w:color="auto" w:fill="FFFFFF" w:themeFill="background1"/>
          </w:tcPr>
          <w:p w14:paraId="42179DE1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F10A9CA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D4E772F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821" w:type="dxa"/>
            <w:shd w:val="clear" w:color="auto" w:fill="FFFFFF" w:themeFill="background1"/>
          </w:tcPr>
          <w:p w14:paraId="263F26E2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++</w:t>
            </w:r>
          </w:p>
        </w:tc>
      </w:tr>
      <w:tr w:rsidR="001D21E8" w:rsidRPr="004F033E" w14:paraId="06C4C1DD" w14:textId="77777777" w:rsidTr="003063AF">
        <w:tc>
          <w:tcPr>
            <w:tcW w:w="1668" w:type="dxa"/>
            <w:vMerge/>
            <w:tcBorders>
              <w:left w:val="single" w:sz="4" w:space="0" w:color="auto"/>
            </w:tcBorders>
          </w:tcPr>
          <w:p w14:paraId="691ED56E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</w:tcPr>
          <w:p w14:paraId="5EEECE07" w14:textId="77777777" w:rsidR="001D21E8" w:rsidRPr="004F033E" w:rsidRDefault="001D21E8" w:rsidP="00E219A2">
            <w:pPr>
              <w:keepNext/>
              <w:keepLines/>
              <w:outlineLvl w:val="2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WBC &gt;15,000/µl with neutrophilia</w:t>
            </w:r>
          </w:p>
        </w:tc>
        <w:tc>
          <w:tcPr>
            <w:tcW w:w="1985" w:type="dxa"/>
            <w:shd w:val="clear" w:color="auto" w:fill="FFFFFF" w:themeFill="background1"/>
          </w:tcPr>
          <w:p w14:paraId="0A62C00F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96EA6F1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5071475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821" w:type="dxa"/>
            <w:shd w:val="clear" w:color="auto" w:fill="FFFFFF" w:themeFill="background1"/>
          </w:tcPr>
          <w:p w14:paraId="2BA8D374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D21E8" w:rsidRPr="004F033E" w14:paraId="2FD81AE0" w14:textId="77777777" w:rsidTr="003063AF">
        <w:tc>
          <w:tcPr>
            <w:tcW w:w="1668" w:type="dxa"/>
            <w:vMerge/>
            <w:tcBorders>
              <w:left w:val="single" w:sz="4" w:space="0" w:color="auto"/>
            </w:tcBorders>
          </w:tcPr>
          <w:p w14:paraId="454E0204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</w:tcPr>
          <w:p w14:paraId="5CB03F46" w14:textId="77777777" w:rsidR="001D21E8" w:rsidRPr="004F033E" w:rsidRDefault="001D21E8" w:rsidP="00E219A2">
            <w:pPr>
              <w:keepNext/>
              <w:keepLines/>
              <w:outlineLvl w:val="2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Abnormal liver function tests</w:t>
            </w:r>
          </w:p>
        </w:tc>
        <w:tc>
          <w:tcPr>
            <w:tcW w:w="1985" w:type="dxa"/>
            <w:shd w:val="clear" w:color="auto" w:fill="FFFFFF" w:themeFill="background1"/>
          </w:tcPr>
          <w:p w14:paraId="707848E1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190C185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95CE6CE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3821" w:type="dxa"/>
            <w:shd w:val="clear" w:color="auto" w:fill="FFFFFF" w:themeFill="background1"/>
          </w:tcPr>
          <w:p w14:paraId="3C0F3E5C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D21E8" w:rsidRPr="004F033E" w14:paraId="0C258BAB" w14:textId="77777777" w:rsidTr="003063AF">
        <w:tc>
          <w:tcPr>
            <w:tcW w:w="1668" w:type="dxa"/>
            <w:vMerge/>
            <w:tcBorders>
              <w:left w:val="single" w:sz="4" w:space="0" w:color="auto"/>
            </w:tcBorders>
          </w:tcPr>
          <w:p w14:paraId="108BD9D8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</w:tcPr>
          <w:p w14:paraId="6030FE78" w14:textId="77777777" w:rsidR="001D21E8" w:rsidRPr="004F033E" w:rsidRDefault="001D21E8" w:rsidP="00E219A2">
            <w:pPr>
              <w:keepNext/>
              <w:keepLines/>
              <w:outlineLvl w:val="2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Negative ANA and RF</w:t>
            </w:r>
          </w:p>
        </w:tc>
        <w:tc>
          <w:tcPr>
            <w:tcW w:w="1985" w:type="dxa"/>
            <w:shd w:val="clear" w:color="auto" w:fill="FFFFFF" w:themeFill="background1"/>
          </w:tcPr>
          <w:p w14:paraId="529F3AFA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41A66C8D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89F2DFF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</w:t>
            </w:r>
          </w:p>
        </w:tc>
        <w:tc>
          <w:tcPr>
            <w:tcW w:w="3821" w:type="dxa"/>
            <w:shd w:val="clear" w:color="auto" w:fill="FFFFFF" w:themeFill="background1"/>
          </w:tcPr>
          <w:p w14:paraId="7DB46221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D21E8" w:rsidRPr="004F033E" w14:paraId="535A121D" w14:textId="77777777" w:rsidTr="003063AF">
        <w:tc>
          <w:tcPr>
            <w:tcW w:w="1668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176BE661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14:paraId="2171E71D" w14:textId="77777777" w:rsidR="001D21E8" w:rsidRPr="004F033E" w:rsidRDefault="001D21E8" w:rsidP="00E219A2">
            <w:pPr>
              <w:keepNext/>
              <w:keepLines/>
              <w:outlineLvl w:val="2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 xml:space="preserve">Glycosylated ferritin </w:t>
            </w:r>
            <w:r w:rsidRPr="004F033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≤</w:t>
            </w:r>
            <w:r w:rsidRPr="004F033E">
              <w:rPr>
                <w:sz w:val="16"/>
                <w:szCs w:val="16"/>
                <w:lang w:val="en-US"/>
              </w:rPr>
              <w:t>20%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9BC0F24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E9D961F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E94E605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82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14947F3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++</w:t>
            </w:r>
          </w:p>
        </w:tc>
      </w:tr>
      <w:tr w:rsidR="001D21E8" w:rsidRPr="004F033E" w14:paraId="1270B1CB" w14:textId="77777777" w:rsidTr="003063AF">
        <w:tc>
          <w:tcPr>
            <w:tcW w:w="1668" w:type="dxa"/>
            <w:vMerge w:val="restart"/>
            <w:tcBorders>
              <w:top w:val="single" w:sz="12" w:space="0" w:color="auto"/>
              <w:left w:val="single" w:sz="4" w:space="0" w:color="auto"/>
            </w:tcBorders>
          </w:tcPr>
          <w:p w14:paraId="4175BE66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Exclusion criteria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5D161D0E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Other known conditions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4657F4C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4D15EF3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F347009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82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9BAE85A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D21E8" w:rsidRPr="004F033E" w14:paraId="2E560EE2" w14:textId="77777777" w:rsidTr="003063AF">
        <w:tc>
          <w:tcPr>
            <w:tcW w:w="1668" w:type="dxa"/>
            <w:vMerge/>
            <w:tcBorders>
              <w:left w:val="single" w:sz="4" w:space="0" w:color="auto"/>
            </w:tcBorders>
          </w:tcPr>
          <w:p w14:paraId="08617E35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</w:tcPr>
          <w:p w14:paraId="1F337958" w14:textId="77777777" w:rsidR="001D21E8" w:rsidRPr="004F033E" w:rsidRDefault="001D21E8" w:rsidP="00E219A2">
            <w:pPr>
              <w:keepNext/>
              <w:keepLines/>
              <w:outlineLvl w:val="2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Concomitant infection</w:t>
            </w:r>
          </w:p>
        </w:tc>
        <w:tc>
          <w:tcPr>
            <w:tcW w:w="1985" w:type="dxa"/>
            <w:shd w:val="clear" w:color="auto" w:fill="FFFFFF" w:themeFill="background1"/>
          </w:tcPr>
          <w:p w14:paraId="14C2E064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3271161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843" w:type="dxa"/>
            <w:shd w:val="clear" w:color="auto" w:fill="FFFFFF" w:themeFill="background1"/>
          </w:tcPr>
          <w:p w14:paraId="5CD280CA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821" w:type="dxa"/>
            <w:shd w:val="clear" w:color="auto" w:fill="FFFFFF" w:themeFill="background1"/>
          </w:tcPr>
          <w:p w14:paraId="12A3BB53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X</w:t>
            </w:r>
          </w:p>
        </w:tc>
      </w:tr>
      <w:tr w:rsidR="001D21E8" w:rsidRPr="004F033E" w14:paraId="272F9D76" w14:textId="77777777" w:rsidTr="003063AF">
        <w:tc>
          <w:tcPr>
            <w:tcW w:w="1668" w:type="dxa"/>
            <w:vMerge/>
            <w:tcBorders>
              <w:left w:val="single" w:sz="4" w:space="0" w:color="auto"/>
            </w:tcBorders>
          </w:tcPr>
          <w:p w14:paraId="3685C2A1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</w:tcPr>
          <w:p w14:paraId="44885BC0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Malignancy</w:t>
            </w:r>
          </w:p>
        </w:tc>
        <w:tc>
          <w:tcPr>
            <w:tcW w:w="1985" w:type="dxa"/>
            <w:shd w:val="clear" w:color="auto" w:fill="FFFFFF" w:themeFill="background1"/>
          </w:tcPr>
          <w:p w14:paraId="3E34B69B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74E3AB1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843" w:type="dxa"/>
            <w:shd w:val="clear" w:color="auto" w:fill="FFFFFF" w:themeFill="background1"/>
          </w:tcPr>
          <w:p w14:paraId="5F2E5EBB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821" w:type="dxa"/>
            <w:shd w:val="clear" w:color="auto" w:fill="FFFFFF" w:themeFill="background1"/>
          </w:tcPr>
          <w:p w14:paraId="10F52240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X</w:t>
            </w:r>
          </w:p>
        </w:tc>
      </w:tr>
      <w:tr w:rsidR="001D21E8" w:rsidRPr="004F033E" w14:paraId="7ABD911F" w14:textId="77777777" w:rsidTr="003063AF">
        <w:tc>
          <w:tcPr>
            <w:tcW w:w="1668" w:type="dxa"/>
            <w:vMerge/>
            <w:tcBorders>
              <w:left w:val="single" w:sz="4" w:space="0" w:color="auto"/>
            </w:tcBorders>
          </w:tcPr>
          <w:p w14:paraId="68B871C9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</w:tcPr>
          <w:p w14:paraId="06F21586" w14:textId="77777777" w:rsidR="001D21E8" w:rsidRPr="004F033E" w:rsidRDefault="001D21E8" w:rsidP="00E219A2">
            <w:pPr>
              <w:keepNext/>
              <w:keepLines/>
              <w:outlineLvl w:val="2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 xml:space="preserve">Other rheumatic disease </w:t>
            </w:r>
          </w:p>
        </w:tc>
        <w:tc>
          <w:tcPr>
            <w:tcW w:w="1985" w:type="dxa"/>
            <w:shd w:val="clear" w:color="auto" w:fill="FFFFFF" w:themeFill="background1"/>
          </w:tcPr>
          <w:p w14:paraId="10305F91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ACF05C2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631CB346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821" w:type="dxa"/>
            <w:shd w:val="clear" w:color="auto" w:fill="FFFFFF" w:themeFill="background1"/>
          </w:tcPr>
          <w:p w14:paraId="5F166F6D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X</w:t>
            </w:r>
          </w:p>
        </w:tc>
      </w:tr>
      <w:tr w:rsidR="001D21E8" w:rsidRPr="004F033E" w14:paraId="17895B56" w14:textId="77777777" w:rsidTr="003063AF">
        <w:tc>
          <w:tcPr>
            <w:tcW w:w="1668" w:type="dxa"/>
            <w:vMerge/>
            <w:tcBorders>
              <w:left w:val="single" w:sz="4" w:space="0" w:color="auto"/>
            </w:tcBorders>
          </w:tcPr>
          <w:p w14:paraId="55753B03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</w:tcPr>
          <w:p w14:paraId="0D65B989" w14:textId="77777777" w:rsidR="001D21E8" w:rsidRPr="004F033E" w:rsidRDefault="001D21E8" w:rsidP="00E219A2">
            <w:pPr>
              <w:keepNext/>
              <w:keepLines/>
              <w:outlineLvl w:val="2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Monogenic AID</w:t>
            </w:r>
          </w:p>
        </w:tc>
        <w:tc>
          <w:tcPr>
            <w:tcW w:w="1985" w:type="dxa"/>
            <w:shd w:val="clear" w:color="auto" w:fill="FFFFFF" w:themeFill="background1"/>
          </w:tcPr>
          <w:p w14:paraId="128B6F46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A38943E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9BD0C3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821" w:type="dxa"/>
            <w:shd w:val="clear" w:color="auto" w:fill="FFFFFF" w:themeFill="background1"/>
          </w:tcPr>
          <w:p w14:paraId="6FA49231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D21E8" w:rsidRPr="004F033E" w14:paraId="34A9E8A4" w14:textId="77777777" w:rsidTr="003063AF">
        <w:tc>
          <w:tcPr>
            <w:tcW w:w="1668" w:type="dxa"/>
            <w:vMerge/>
            <w:tcBorders>
              <w:left w:val="single" w:sz="4" w:space="0" w:color="auto"/>
            </w:tcBorders>
          </w:tcPr>
          <w:p w14:paraId="0B81BDB3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</w:tcPr>
          <w:p w14:paraId="0B572C23" w14:textId="77777777" w:rsidR="001D21E8" w:rsidRPr="004F033E" w:rsidRDefault="001D21E8" w:rsidP="00E219A2">
            <w:pPr>
              <w:keepNext/>
              <w:keepLines/>
              <w:outlineLvl w:val="2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ILAR exclusion criterion a)*</w:t>
            </w:r>
          </w:p>
        </w:tc>
        <w:tc>
          <w:tcPr>
            <w:tcW w:w="1985" w:type="dxa"/>
            <w:shd w:val="clear" w:color="auto" w:fill="FFFFFF" w:themeFill="background1"/>
          </w:tcPr>
          <w:p w14:paraId="2A44DF5B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84" w:type="dxa"/>
            <w:shd w:val="clear" w:color="auto" w:fill="FFFFFF" w:themeFill="background1"/>
          </w:tcPr>
          <w:p w14:paraId="2F397915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AE6D7FF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821" w:type="dxa"/>
            <w:shd w:val="clear" w:color="auto" w:fill="FFFFFF" w:themeFill="background1"/>
          </w:tcPr>
          <w:p w14:paraId="14F9226A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D21E8" w:rsidRPr="004F033E" w14:paraId="1E1D19C4" w14:textId="77777777" w:rsidTr="003063AF">
        <w:tc>
          <w:tcPr>
            <w:tcW w:w="1668" w:type="dxa"/>
            <w:vMerge/>
            <w:tcBorders>
              <w:left w:val="single" w:sz="4" w:space="0" w:color="auto"/>
            </w:tcBorders>
          </w:tcPr>
          <w:p w14:paraId="754EB4E4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</w:tcPr>
          <w:p w14:paraId="677E7C72" w14:textId="77777777" w:rsidR="001D21E8" w:rsidRPr="004F033E" w:rsidRDefault="001D21E8" w:rsidP="00E219A2">
            <w:pPr>
              <w:keepNext/>
              <w:keepLines/>
              <w:outlineLvl w:val="2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ILAR exclusion criterion b)**</w:t>
            </w:r>
          </w:p>
        </w:tc>
        <w:tc>
          <w:tcPr>
            <w:tcW w:w="1985" w:type="dxa"/>
            <w:shd w:val="clear" w:color="auto" w:fill="FFFFFF" w:themeFill="background1"/>
          </w:tcPr>
          <w:p w14:paraId="7A7917B9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84" w:type="dxa"/>
            <w:shd w:val="clear" w:color="auto" w:fill="FFFFFF" w:themeFill="background1"/>
          </w:tcPr>
          <w:p w14:paraId="12900D25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B54FE83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821" w:type="dxa"/>
            <w:shd w:val="clear" w:color="auto" w:fill="FFFFFF" w:themeFill="background1"/>
          </w:tcPr>
          <w:p w14:paraId="46B4B8AA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D21E8" w:rsidRPr="004F033E" w14:paraId="162730B2" w14:textId="77777777" w:rsidTr="003063AF">
        <w:tc>
          <w:tcPr>
            <w:tcW w:w="1668" w:type="dxa"/>
            <w:vMerge/>
            <w:tcBorders>
              <w:left w:val="single" w:sz="4" w:space="0" w:color="auto"/>
            </w:tcBorders>
          </w:tcPr>
          <w:p w14:paraId="5D723D08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</w:tcPr>
          <w:p w14:paraId="029C4B07" w14:textId="77777777" w:rsidR="001D21E8" w:rsidRPr="004F033E" w:rsidRDefault="001D21E8" w:rsidP="00E219A2">
            <w:pPr>
              <w:keepNext/>
              <w:keepLines/>
              <w:outlineLvl w:val="2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ILAR exclusion criterion c)§</w:t>
            </w:r>
          </w:p>
        </w:tc>
        <w:tc>
          <w:tcPr>
            <w:tcW w:w="1985" w:type="dxa"/>
            <w:shd w:val="clear" w:color="auto" w:fill="FFFFFF" w:themeFill="background1"/>
          </w:tcPr>
          <w:p w14:paraId="40F70D55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84" w:type="dxa"/>
            <w:shd w:val="clear" w:color="auto" w:fill="FFFFFF" w:themeFill="background1"/>
          </w:tcPr>
          <w:p w14:paraId="60C73BCA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64D90EB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821" w:type="dxa"/>
            <w:shd w:val="clear" w:color="auto" w:fill="FFFFFF" w:themeFill="background1"/>
          </w:tcPr>
          <w:p w14:paraId="78BD6DB8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D21E8" w:rsidRPr="004F033E" w14:paraId="4E31D9DF" w14:textId="77777777" w:rsidTr="003063AF">
        <w:tc>
          <w:tcPr>
            <w:tcW w:w="1668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7883D216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14:paraId="741F8362" w14:textId="77777777" w:rsidR="001D21E8" w:rsidRPr="004F033E" w:rsidRDefault="001D21E8" w:rsidP="00E219A2">
            <w:pPr>
              <w:keepNext/>
              <w:keepLines/>
              <w:outlineLvl w:val="2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ILAR exclusion criterion d)†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78004E4B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3EC891A7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F8877A1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821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1622BAA" w14:textId="77777777" w:rsidR="001D21E8" w:rsidRPr="004F033E" w:rsidRDefault="001D21E8" w:rsidP="00E219A2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1D21E8" w:rsidRPr="003063AF" w14:paraId="0D1A2A27" w14:textId="77777777" w:rsidTr="003063AF">
        <w:tc>
          <w:tcPr>
            <w:tcW w:w="4644" w:type="dxa"/>
            <w:gridSpan w:val="2"/>
            <w:tcBorders>
              <w:left w:val="single" w:sz="4" w:space="0" w:color="auto"/>
            </w:tcBorders>
          </w:tcPr>
          <w:p w14:paraId="698013EE" w14:textId="77777777" w:rsidR="001D21E8" w:rsidRPr="004F033E" w:rsidRDefault="001D21E8" w:rsidP="00E219A2">
            <w:pPr>
              <w:keepNext/>
              <w:keepLines/>
              <w:outlineLvl w:val="2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Requirement for classification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71897C15" w14:textId="77777777" w:rsidR="001D21E8" w:rsidRPr="004F033E" w:rsidRDefault="001D21E8" w:rsidP="00E219A2">
            <w:pPr>
              <w:keepNext/>
              <w:keepLines/>
              <w:outlineLvl w:val="2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Two obligatory criteria, ≥1 minor criteria and no exclusion criteria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426A1DAD" w14:textId="77777777" w:rsidR="001D21E8" w:rsidRPr="004F033E" w:rsidRDefault="001D21E8" w:rsidP="00E219A2">
            <w:pPr>
              <w:keepNext/>
              <w:keepLines/>
              <w:outlineLvl w:val="2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Two obligatory criteria, ≥1 minor criteria and no exclusion criteria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7C014CFC" w14:textId="77777777" w:rsidR="001D21E8" w:rsidRPr="004F033E" w:rsidRDefault="001D21E8" w:rsidP="00E219A2">
            <w:pPr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≥5 criteria of whom ≥2 must be major criteria and no exclusion criteria</w:t>
            </w:r>
          </w:p>
        </w:tc>
        <w:tc>
          <w:tcPr>
            <w:tcW w:w="3821" w:type="dxa"/>
            <w:tcBorders>
              <w:top w:val="single" w:sz="12" w:space="0" w:color="auto"/>
              <w:bottom w:val="single" w:sz="12" w:space="0" w:color="auto"/>
            </w:tcBorders>
          </w:tcPr>
          <w:p w14:paraId="58F36944" w14:textId="77777777" w:rsidR="001D21E8" w:rsidRPr="004F033E" w:rsidRDefault="001D21E8" w:rsidP="00E219A2">
            <w:pPr>
              <w:keepNext/>
              <w:keepLines/>
              <w:outlineLvl w:val="2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≥4 major criteria, or 3 major and 2 minor criteria, and no exclusion criteria</w:t>
            </w:r>
          </w:p>
        </w:tc>
      </w:tr>
      <w:tr w:rsidR="00394958" w:rsidRPr="003063AF" w14:paraId="11E2845C" w14:textId="77777777" w:rsidTr="003063AF">
        <w:trPr>
          <w:trHeight w:val="397"/>
        </w:trPr>
        <w:tc>
          <w:tcPr>
            <w:tcW w:w="14277" w:type="dxa"/>
            <w:gridSpan w:val="6"/>
            <w:tcBorders>
              <w:left w:val="single" w:sz="4" w:space="0" w:color="auto"/>
            </w:tcBorders>
          </w:tcPr>
          <w:p w14:paraId="56BC2A11" w14:textId="77777777" w:rsidR="00394958" w:rsidRDefault="00394958" w:rsidP="00E219A2">
            <w:pPr>
              <w:keepNext/>
              <w:keepLines/>
              <w:outlineLvl w:val="2"/>
              <w:rPr>
                <w:sz w:val="16"/>
                <w:szCs w:val="16"/>
                <w:lang w:val="en-US"/>
              </w:rPr>
            </w:pPr>
            <w:r w:rsidRPr="004F033E">
              <w:rPr>
                <w:sz w:val="16"/>
                <w:szCs w:val="16"/>
                <w:lang w:val="en-US"/>
              </w:rPr>
              <w:t>“+++” indicates an obligatory criterion (sine qua non); “++” indicates a major criterion; “+” indicates a minor criterion; “X” indicates exclusion criteria</w:t>
            </w:r>
          </w:p>
          <w:p w14:paraId="26606CD1" w14:textId="77777777" w:rsidR="003063AF" w:rsidRPr="003063AF" w:rsidRDefault="003063AF" w:rsidP="003063AF">
            <w:pPr>
              <w:pStyle w:val="EndNoteBibliography"/>
              <w:spacing w:after="0"/>
              <w:ind w:left="720" w:hanging="720"/>
              <w:rPr>
                <w:sz w:val="16"/>
                <w:szCs w:val="16"/>
              </w:rPr>
            </w:pPr>
            <w:r w:rsidRPr="003063AF">
              <w:rPr>
                <w:sz w:val="16"/>
                <w:szCs w:val="16"/>
              </w:rPr>
              <w:fldChar w:fldCharType="begin"/>
            </w:r>
            <w:r w:rsidRPr="003063AF">
              <w:rPr>
                <w:sz w:val="16"/>
                <w:szCs w:val="16"/>
              </w:rPr>
              <w:instrText xml:space="preserve"> ADDIN EN.REFLIST </w:instrText>
            </w:r>
            <w:r w:rsidRPr="003063AF">
              <w:rPr>
                <w:sz w:val="16"/>
                <w:szCs w:val="16"/>
              </w:rPr>
              <w:fldChar w:fldCharType="separate"/>
            </w:r>
            <w:r w:rsidRPr="003063AF">
              <w:rPr>
                <w:sz w:val="16"/>
                <w:szCs w:val="16"/>
              </w:rPr>
              <w:t>1.</w:t>
            </w:r>
            <w:r w:rsidRPr="003063AF">
              <w:rPr>
                <w:sz w:val="16"/>
                <w:szCs w:val="16"/>
              </w:rPr>
              <w:tab/>
              <w:t>Petty RE, Southwood TR, Manners P, Baum J, Glass DN, Goldenberg J, He X, Maldonado-Cocco J, Orozco-Alcala J, Prieur AM</w:t>
            </w:r>
            <w:r w:rsidRPr="003063AF">
              <w:rPr>
                <w:i/>
                <w:sz w:val="16"/>
                <w:szCs w:val="16"/>
              </w:rPr>
              <w:t xml:space="preserve"> et al</w:t>
            </w:r>
            <w:r w:rsidRPr="003063AF">
              <w:rPr>
                <w:sz w:val="16"/>
                <w:szCs w:val="16"/>
              </w:rPr>
              <w:t xml:space="preserve">: </w:t>
            </w:r>
            <w:r w:rsidRPr="003063AF">
              <w:rPr>
                <w:b/>
                <w:sz w:val="16"/>
                <w:szCs w:val="16"/>
              </w:rPr>
              <w:t>International League of Associations for Rheumatology classification of juvenile idiopathic arthritis: second revision, Edmonton, 2001</w:t>
            </w:r>
            <w:r w:rsidRPr="003063AF">
              <w:rPr>
                <w:sz w:val="16"/>
                <w:szCs w:val="16"/>
              </w:rPr>
              <w:t xml:space="preserve">. </w:t>
            </w:r>
            <w:r w:rsidRPr="003063AF">
              <w:rPr>
                <w:i/>
                <w:sz w:val="16"/>
                <w:szCs w:val="16"/>
              </w:rPr>
              <w:t xml:space="preserve">The Journal of rheumatology </w:t>
            </w:r>
            <w:r w:rsidRPr="003063AF">
              <w:rPr>
                <w:sz w:val="16"/>
                <w:szCs w:val="16"/>
              </w:rPr>
              <w:t xml:space="preserve">2004, </w:t>
            </w:r>
            <w:r w:rsidRPr="003063AF">
              <w:rPr>
                <w:b/>
                <w:sz w:val="16"/>
                <w:szCs w:val="16"/>
              </w:rPr>
              <w:t>31</w:t>
            </w:r>
            <w:r w:rsidRPr="003063AF">
              <w:rPr>
                <w:sz w:val="16"/>
                <w:szCs w:val="16"/>
              </w:rPr>
              <w:t>(2):390-392.</w:t>
            </w:r>
          </w:p>
          <w:p w14:paraId="5C3B4200" w14:textId="77777777" w:rsidR="003063AF" w:rsidRPr="003063AF" w:rsidRDefault="003063AF" w:rsidP="003063AF">
            <w:pPr>
              <w:pStyle w:val="EndNoteBibliography"/>
              <w:spacing w:after="0"/>
              <w:ind w:left="720" w:hanging="720"/>
              <w:rPr>
                <w:sz w:val="16"/>
                <w:szCs w:val="16"/>
              </w:rPr>
            </w:pPr>
            <w:r w:rsidRPr="003063AF">
              <w:rPr>
                <w:sz w:val="16"/>
                <w:szCs w:val="16"/>
              </w:rPr>
              <w:t>2.</w:t>
            </w:r>
            <w:r w:rsidRPr="003063AF">
              <w:rPr>
                <w:sz w:val="16"/>
                <w:szCs w:val="16"/>
              </w:rPr>
              <w:tab/>
              <w:t>DeWitt EM, Kimura Y, Beukelman T, Nigrovic PA, Onel K, Prahalad S, Schneider R, Stoll ML, Angeles-Han S, Milojevic D</w:t>
            </w:r>
            <w:r w:rsidRPr="003063AF">
              <w:rPr>
                <w:i/>
                <w:sz w:val="16"/>
                <w:szCs w:val="16"/>
              </w:rPr>
              <w:t xml:space="preserve"> et al</w:t>
            </w:r>
            <w:r w:rsidRPr="003063AF">
              <w:rPr>
                <w:sz w:val="16"/>
                <w:szCs w:val="16"/>
              </w:rPr>
              <w:t xml:space="preserve">: </w:t>
            </w:r>
            <w:r w:rsidRPr="003063AF">
              <w:rPr>
                <w:b/>
                <w:sz w:val="16"/>
                <w:szCs w:val="16"/>
              </w:rPr>
              <w:t>Consensus treatment plans for new-onset systemic juvenile idiopathic arthritis</w:t>
            </w:r>
            <w:r w:rsidRPr="003063AF">
              <w:rPr>
                <w:sz w:val="16"/>
                <w:szCs w:val="16"/>
              </w:rPr>
              <w:t xml:space="preserve">. </w:t>
            </w:r>
            <w:r w:rsidRPr="003063AF">
              <w:rPr>
                <w:i/>
                <w:sz w:val="16"/>
                <w:szCs w:val="16"/>
              </w:rPr>
              <w:t xml:space="preserve">Arthritis care &amp; research </w:t>
            </w:r>
            <w:r w:rsidRPr="003063AF">
              <w:rPr>
                <w:sz w:val="16"/>
                <w:szCs w:val="16"/>
              </w:rPr>
              <w:t xml:space="preserve">2012, </w:t>
            </w:r>
            <w:r w:rsidRPr="003063AF">
              <w:rPr>
                <w:b/>
                <w:sz w:val="16"/>
                <w:szCs w:val="16"/>
              </w:rPr>
              <w:t>64</w:t>
            </w:r>
            <w:r w:rsidRPr="003063AF">
              <w:rPr>
                <w:sz w:val="16"/>
                <w:szCs w:val="16"/>
              </w:rPr>
              <w:t>(7):1001-1010.</w:t>
            </w:r>
          </w:p>
          <w:p w14:paraId="685FDD0E" w14:textId="77777777" w:rsidR="003063AF" w:rsidRPr="003063AF" w:rsidRDefault="003063AF" w:rsidP="003063AF">
            <w:pPr>
              <w:pStyle w:val="EndNoteBibliography"/>
              <w:spacing w:after="0"/>
              <w:ind w:left="720" w:hanging="720"/>
              <w:rPr>
                <w:sz w:val="16"/>
                <w:szCs w:val="16"/>
              </w:rPr>
            </w:pPr>
            <w:r w:rsidRPr="003063AF">
              <w:rPr>
                <w:sz w:val="16"/>
                <w:szCs w:val="16"/>
              </w:rPr>
              <w:t>3.</w:t>
            </w:r>
            <w:r w:rsidRPr="003063AF">
              <w:rPr>
                <w:sz w:val="16"/>
                <w:szCs w:val="16"/>
              </w:rPr>
              <w:tab/>
              <w:t>Yamaguchi M, Ohta A, Tsunematsu T, Kasukawa R, Mizushima Y, Kashiwagi H, Kashiwazaki S, Tanimoto K, Matsumoto Y, Ota T</w:t>
            </w:r>
            <w:r w:rsidRPr="003063AF">
              <w:rPr>
                <w:i/>
                <w:sz w:val="16"/>
                <w:szCs w:val="16"/>
              </w:rPr>
              <w:t xml:space="preserve"> et al</w:t>
            </w:r>
            <w:r w:rsidRPr="003063AF">
              <w:rPr>
                <w:sz w:val="16"/>
                <w:szCs w:val="16"/>
              </w:rPr>
              <w:t xml:space="preserve">: </w:t>
            </w:r>
            <w:r w:rsidRPr="003063AF">
              <w:rPr>
                <w:b/>
                <w:sz w:val="16"/>
                <w:szCs w:val="16"/>
              </w:rPr>
              <w:t>Preliminary criteria for classification of adult Still's disease</w:t>
            </w:r>
            <w:r w:rsidRPr="003063AF">
              <w:rPr>
                <w:sz w:val="16"/>
                <w:szCs w:val="16"/>
              </w:rPr>
              <w:t xml:space="preserve">. </w:t>
            </w:r>
            <w:r w:rsidRPr="003063AF">
              <w:rPr>
                <w:i/>
                <w:sz w:val="16"/>
                <w:szCs w:val="16"/>
              </w:rPr>
              <w:t xml:space="preserve">The Journal of rheumatology </w:t>
            </w:r>
            <w:r w:rsidRPr="003063AF">
              <w:rPr>
                <w:sz w:val="16"/>
                <w:szCs w:val="16"/>
              </w:rPr>
              <w:t xml:space="preserve">1992, </w:t>
            </w:r>
            <w:r w:rsidRPr="003063AF">
              <w:rPr>
                <w:b/>
                <w:sz w:val="16"/>
                <w:szCs w:val="16"/>
              </w:rPr>
              <w:t>19</w:t>
            </w:r>
            <w:r w:rsidRPr="003063AF">
              <w:rPr>
                <w:sz w:val="16"/>
                <w:szCs w:val="16"/>
              </w:rPr>
              <w:t>(3):424-430.</w:t>
            </w:r>
          </w:p>
          <w:p w14:paraId="0E09327C" w14:textId="016BDFBE" w:rsidR="003063AF" w:rsidRPr="004F033E" w:rsidRDefault="003063AF" w:rsidP="003063AF">
            <w:pPr>
              <w:pStyle w:val="EndNoteBibliography"/>
              <w:ind w:left="720" w:hanging="720"/>
              <w:rPr>
                <w:sz w:val="16"/>
                <w:szCs w:val="16"/>
              </w:rPr>
            </w:pPr>
            <w:r w:rsidRPr="003063AF">
              <w:rPr>
                <w:sz w:val="16"/>
                <w:szCs w:val="16"/>
              </w:rPr>
              <w:t>4.</w:t>
            </w:r>
            <w:r w:rsidRPr="003063AF">
              <w:rPr>
                <w:sz w:val="16"/>
                <w:szCs w:val="16"/>
              </w:rPr>
              <w:tab/>
              <w:t>Fautrel B, Le Moel G, Saint-Marcoux B, Taupin P, Vignes S, Rozenberg S, Koeger AC, Meyer O, Guillevin L, Piette JC</w:t>
            </w:r>
            <w:r w:rsidRPr="003063AF">
              <w:rPr>
                <w:i/>
                <w:sz w:val="16"/>
                <w:szCs w:val="16"/>
              </w:rPr>
              <w:t xml:space="preserve"> et al</w:t>
            </w:r>
            <w:r w:rsidRPr="003063AF">
              <w:rPr>
                <w:sz w:val="16"/>
                <w:szCs w:val="16"/>
              </w:rPr>
              <w:t xml:space="preserve">: </w:t>
            </w:r>
            <w:r w:rsidRPr="003063AF">
              <w:rPr>
                <w:b/>
                <w:sz w:val="16"/>
                <w:szCs w:val="16"/>
              </w:rPr>
              <w:t>Diagnostic value of ferritin and glycosylated ferritin in adult onset Still's disease</w:t>
            </w:r>
            <w:r w:rsidRPr="003063AF">
              <w:rPr>
                <w:sz w:val="16"/>
                <w:szCs w:val="16"/>
              </w:rPr>
              <w:t xml:space="preserve">. </w:t>
            </w:r>
            <w:r w:rsidRPr="003063AF">
              <w:rPr>
                <w:i/>
                <w:sz w:val="16"/>
                <w:szCs w:val="16"/>
              </w:rPr>
              <w:t xml:space="preserve">The Journal of rheumatology </w:t>
            </w:r>
            <w:r w:rsidRPr="003063AF">
              <w:rPr>
                <w:sz w:val="16"/>
                <w:szCs w:val="16"/>
              </w:rPr>
              <w:t xml:space="preserve">2001, </w:t>
            </w:r>
            <w:r w:rsidRPr="003063AF">
              <w:rPr>
                <w:b/>
                <w:sz w:val="16"/>
                <w:szCs w:val="16"/>
              </w:rPr>
              <w:t>28</w:t>
            </w:r>
            <w:r w:rsidRPr="003063AF">
              <w:rPr>
                <w:sz w:val="16"/>
                <w:szCs w:val="16"/>
              </w:rPr>
              <w:t>(2):322-329.</w:t>
            </w:r>
            <w:r w:rsidRPr="003063AF">
              <w:rPr>
                <w:sz w:val="16"/>
                <w:szCs w:val="16"/>
              </w:rPr>
              <w:fldChar w:fldCharType="end"/>
            </w:r>
          </w:p>
        </w:tc>
      </w:tr>
    </w:tbl>
    <w:p w14:paraId="3FCFC27B" w14:textId="77777777" w:rsidR="001D21E8" w:rsidRPr="004F033E" w:rsidRDefault="001D21E8" w:rsidP="001D21E8">
      <w:pPr>
        <w:spacing w:after="0" w:line="240" w:lineRule="auto"/>
        <w:ind w:left="720" w:hanging="720"/>
        <w:rPr>
          <w:lang w:val="en-US"/>
        </w:rPr>
      </w:pPr>
    </w:p>
    <w:p w14:paraId="7657A039" w14:textId="76E0BA85" w:rsidR="009B0429" w:rsidRPr="009B0429" w:rsidRDefault="009B0429" w:rsidP="003063AF">
      <w:pPr>
        <w:spacing w:after="0" w:line="240" w:lineRule="auto"/>
        <w:rPr>
          <w:lang w:val="en-US"/>
        </w:rPr>
      </w:pPr>
      <w:bookmarkStart w:id="1" w:name="_GoBack"/>
      <w:bookmarkEnd w:id="1"/>
    </w:p>
    <w:sectPr w:rsidR="009B0429" w:rsidRPr="009B0429" w:rsidSect="003063AF">
      <w:pgSz w:w="16840" w:h="11901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FC6CF" w14:textId="77777777" w:rsidR="00C31C4E" w:rsidRDefault="00C31C4E">
      <w:pPr>
        <w:spacing w:after="0" w:line="240" w:lineRule="auto"/>
      </w:pPr>
      <w:r>
        <w:separator/>
      </w:r>
    </w:p>
  </w:endnote>
  <w:endnote w:type="continuationSeparator" w:id="0">
    <w:p w14:paraId="7F6B1717" w14:textId="77777777" w:rsidR="00C31C4E" w:rsidRDefault="00C3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AD1CFF" w14:textId="77777777" w:rsidR="00C31C4E" w:rsidRDefault="00C31C4E">
      <w:pPr>
        <w:spacing w:after="0" w:line="240" w:lineRule="auto"/>
      </w:pPr>
      <w:r>
        <w:separator/>
      </w:r>
    </w:p>
  </w:footnote>
  <w:footnote w:type="continuationSeparator" w:id="0">
    <w:p w14:paraId="0A422F74" w14:textId="77777777" w:rsidR="00C31C4E" w:rsidRDefault="00C31C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5042A"/>
    <w:multiLevelType w:val="hybridMultilevel"/>
    <w:tmpl w:val="CC9626BC"/>
    <w:lvl w:ilvl="0" w:tplc="9F10C02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17FE3"/>
    <w:multiLevelType w:val="hybridMultilevel"/>
    <w:tmpl w:val="48B6DF6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A7BF6"/>
    <w:multiLevelType w:val="hybridMultilevel"/>
    <w:tmpl w:val="FE92EF04"/>
    <w:lvl w:ilvl="0" w:tplc="128A807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000C1"/>
    <w:multiLevelType w:val="hybridMultilevel"/>
    <w:tmpl w:val="4532EC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B71E4"/>
    <w:multiLevelType w:val="hybridMultilevel"/>
    <w:tmpl w:val="C6900F80"/>
    <w:lvl w:ilvl="0" w:tplc="A46C4E6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12FCB"/>
    <w:multiLevelType w:val="hybridMultilevel"/>
    <w:tmpl w:val="6B4CAD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E548D"/>
    <w:multiLevelType w:val="hybridMultilevel"/>
    <w:tmpl w:val="A3268D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62947"/>
    <w:multiLevelType w:val="hybridMultilevel"/>
    <w:tmpl w:val="795AE1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250ADA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C93892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6761F9"/>
    <w:multiLevelType w:val="hybridMultilevel"/>
    <w:tmpl w:val="C3566608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EB026C"/>
    <w:multiLevelType w:val="hybridMultilevel"/>
    <w:tmpl w:val="0C765B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9C6182"/>
    <w:multiLevelType w:val="hybridMultilevel"/>
    <w:tmpl w:val="55843528"/>
    <w:lvl w:ilvl="0" w:tplc="9A5070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F0D31"/>
    <w:multiLevelType w:val="hybridMultilevel"/>
    <w:tmpl w:val="AB985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8600D"/>
    <w:multiLevelType w:val="hybridMultilevel"/>
    <w:tmpl w:val="2F121A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3B6D3D"/>
    <w:multiLevelType w:val="hybridMultilevel"/>
    <w:tmpl w:val="034AAC5A"/>
    <w:lvl w:ilvl="0" w:tplc="95BAAA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CF225F"/>
    <w:multiLevelType w:val="hybridMultilevel"/>
    <w:tmpl w:val="2206A70A"/>
    <w:lvl w:ilvl="0" w:tplc="969418B4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B5DDD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DA471D0"/>
    <w:multiLevelType w:val="hybridMultilevel"/>
    <w:tmpl w:val="EC6A6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434F4C"/>
    <w:multiLevelType w:val="hybridMultilevel"/>
    <w:tmpl w:val="F532285E"/>
    <w:lvl w:ilvl="0" w:tplc="BB5404F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E5126"/>
    <w:multiLevelType w:val="hybridMultilevel"/>
    <w:tmpl w:val="AAF4DD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856227"/>
    <w:multiLevelType w:val="hybridMultilevel"/>
    <w:tmpl w:val="784217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9710C3"/>
    <w:multiLevelType w:val="hybridMultilevel"/>
    <w:tmpl w:val="94DC58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682756"/>
    <w:multiLevelType w:val="hybridMultilevel"/>
    <w:tmpl w:val="9572C974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EFE7DB4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211D30"/>
    <w:multiLevelType w:val="hybridMultilevel"/>
    <w:tmpl w:val="FC226D12"/>
    <w:lvl w:ilvl="0" w:tplc="95BAAA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C93F5C"/>
    <w:multiLevelType w:val="hybridMultilevel"/>
    <w:tmpl w:val="BF943484"/>
    <w:lvl w:ilvl="0" w:tplc="0DB8BB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D21BB0"/>
    <w:multiLevelType w:val="hybridMultilevel"/>
    <w:tmpl w:val="E42611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571742"/>
    <w:multiLevelType w:val="hybridMultilevel"/>
    <w:tmpl w:val="F956DE36"/>
    <w:lvl w:ilvl="0" w:tplc="BB5404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5763EB9"/>
    <w:multiLevelType w:val="hybridMultilevel"/>
    <w:tmpl w:val="68BA20FE"/>
    <w:lvl w:ilvl="0" w:tplc="95BAAAE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65D4857"/>
    <w:multiLevelType w:val="hybridMultilevel"/>
    <w:tmpl w:val="0FA202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237203"/>
    <w:multiLevelType w:val="hybridMultilevel"/>
    <w:tmpl w:val="4CFA6B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2A38A6"/>
    <w:multiLevelType w:val="hybridMultilevel"/>
    <w:tmpl w:val="F8546EE0"/>
    <w:lvl w:ilvl="0" w:tplc="95BAAA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237AB5"/>
    <w:multiLevelType w:val="hybridMultilevel"/>
    <w:tmpl w:val="A1E690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19"/>
  </w:num>
  <w:num w:numId="5">
    <w:abstractNumId w:val="16"/>
  </w:num>
  <w:num w:numId="6">
    <w:abstractNumId w:val="27"/>
  </w:num>
  <w:num w:numId="7">
    <w:abstractNumId w:val="21"/>
  </w:num>
  <w:num w:numId="8">
    <w:abstractNumId w:val="18"/>
  </w:num>
  <w:num w:numId="9">
    <w:abstractNumId w:val="14"/>
  </w:num>
  <w:num w:numId="10">
    <w:abstractNumId w:val="31"/>
  </w:num>
  <w:num w:numId="11">
    <w:abstractNumId w:val="33"/>
  </w:num>
  <w:num w:numId="12">
    <w:abstractNumId w:val="3"/>
  </w:num>
  <w:num w:numId="13">
    <w:abstractNumId w:val="30"/>
  </w:num>
  <w:num w:numId="14">
    <w:abstractNumId w:val="5"/>
  </w:num>
  <w:num w:numId="15">
    <w:abstractNumId w:val="20"/>
  </w:num>
  <w:num w:numId="16">
    <w:abstractNumId w:val="13"/>
  </w:num>
  <w:num w:numId="17">
    <w:abstractNumId w:val="6"/>
  </w:num>
  <w:num w:numId="18">
    <w:abstractNumId w:val="22"/>
  </w:num>
  <w:num w:numId="19">
    <w:abstractNumId w:val="7"/>
  </w:num>
  <w:num w:numId="20">
    <w:abstractNumId w:val="23"/>
  </w:num>
  <w:num w:numId="21">
    <w:abstractNumId w:val="10"/>
  </w:num>
  <w:num w:numId="22">
    <w:abstractNumId w:val="8"/>
  </w:num>
  <w:num w:numId="23">
    <w:abstractNumId w:val="2"/>
  </w:num>
  <w:num w:numId="24">
    <w:abstractNumId w:val="29"/>
  </w:num>
  <w:num w:numId="25">
    <w:abstractNumId w:val="12"/>
  </w:num>
  <w:num w:numId="26">
    <w:abstractNumId w:val="32"/>
  </w:num>
  <w:num w:numId="27">
    <w:abstractNumId w:val="25"/>
  </w:num>
  <w:num w:numId="28">
    <w:abstractNumId w:val="15"/>
  </w:num>
  <w:num w:numId="29">
    <w:abstractNumId w:val="26"/>
  </w:num>
  <w:num w:numId="30">
    <w:abstractNumId w:val="0"/>
  </w:num>
  <w:num w:numId="31">
    <w:abstractNumId w:val="24"/>
  </w:num>
  <w:num w:numId="32">
    <w:abstractNumId w:val="28"/>
  </w:num>
  <w:num w:numId="33">
    <w:abstractNumId w:val="17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ediatr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D21E8"/>
    <w:rsid w:val="00000E37"/>
    <w:rsid w:val="00010631"/>
    <w:rsid w:val="00025CFE"/>
    <w:rsid w:val="0008479F"/>
    <w:rsid w:val="00094CC6"/>
    <w:rsid w:val="000B42BE"/>
    <w:rsid w:val="000B5038"/>
    <w:rsid w:val="000C146D"/>
    <w:rsid w:val="000E5E72"/>
    <w:rsid w:val="000F6EFC"/>
    <w:rsid w:val="00142675"/>
    <w:rsid w:val="0015517F"/>
    <w:rsid w:val="00156DDA"/>
    <w:rsid w:val="0019314C"/>
    <w:rsid w:val="001A4220"/>
    <w:rsid w:val="001A6A37"/>
    <w:rsid w:val="001B29AE"/>
    <w:rsid w:val="001C0A08"/>
    <w:rsid w:val="001C6D32"/>
    <w:rsid w:val="001D21E8"/>
    <w:rsid w:val="001F136E"/>
    <w:rsid w:val="001F13A4"/>
    <w:rsid w:val="001F4D66"/>
    <w:rsid w:val="001F6536"/>
    <w:rsid w:val="00202B48"/>
    <w:rsid w:val="00215EAB"/>
    <w:rsid w:val="00231032"/>
    <w:rsid w:val="00243BE6"/>
    <w:rsid w:val="0025450F"/>
    <w:rsid w:val="00262771"/>
    <w:rsid w:val="0026346E"/>
    <w:rsid w:val="00265804"/>
    <w:rsid w:val="0026663C"/>
    <w:rsid w:val="00285A2F"/>
    <w:rsid w:val="00294AA7"/>
    <w:rsid w:val="002A6364"/>
    <w:rsid w:val="002C12E5"/>
    <w:rsid w:val="002E049F"/>
    <w:rsid w:val="003063AF"/>
    <w:rsid w:val="0030767F"/>
    <w:rsid w:val="003449A2"/>
    <w:rsid w:val="00353B8A"/>
    <w:rsid w:val="00374104"/>
    <w:rsid w:val="00390A68"/>
    <w:rsid w:val="0039140C"/>
    <w:rsid w:val="00394958"/>
    <w:rsid w:val="003A3D40"/>
    <w:rsid w:val="003C6BE4"/>
    <w:rsid w:val="003E2B74"/>
    <w:rsid w:val="003E526E"/>
    <w:rsid w:val="003F5C6B"/>
    <w:rsid w:val="004152CB"/>
    <w:rsid w:val="00432F45"/>
    <w:rsid w:val="00432F66"/>
    <w:rsid w:val="00444217"/>
    <w:rsid w:val="00462854"/>
    <w:rsid w:val="00477419"/>
    <w:rsid w:val="004B10CB"/>
    <w:rsid w:val="004C35B8"/>
    <w:rsid w:val="004C5F21"/>
    <w:rsid w:val="004D5DC4"/>
    <w:rsid w:val="004F033E"/>
    <w:rsid w:val="00522779"/>
    <w:rsid w:val="00524E6D"/>
    <w:rsid w:val="00524F9E"/>
    <w:rsid w:val="00527D66"/>
    <w:rsid w:val="005634F4"/>
    <w:rsid w:val="00581EA7"/>
    <w:rsid w:val="005B24FB"/>
    <w:rsid w:val="005D2EDC"/>
    <w:rsid w:val="005F380A"/>
    <w:rsid w:val="00642E1B"/>
    <w:rsid w:val="006A0495"/>
    <w:rsid w:val="006C3D17"/>
    <w:rsid w:val="00702B21"/>
    <w:rsid w:val="007611CF"/>
    <w:rsid w:val="007646CE"/>
    <w:rsid w:val="007654E6"/>
    <w:rsid w:val="00766805"/>
    <w:rsid w:val="0076696F"/>
    <w:rsid w:val="00782450"/>
    <w:rsid w:val="007956DC"/>
    <w:rsid w:val="007C03C9"/>
    <w:rsid w:val="007F7076"/>
    <w:rsid w:val="0080012C"/>
    <w:rsid w:val="0082709A"/>
    <w:rsid w:val="00877C4B"/>
    <w:rsid w:val="00881947"/>
    <w:rsid w:val="008841AC"/>
    <w:rsid w:val="008C13FA"/>
    <w:rsid w:val="00924689"/>
    <w:rsid w:val="0097025A"/>
    <w:rsid w:val="00976079"/>
    <w:rsid w:val="00985370"/>
    <w:rsid w:val="009A6755"/>
    <w:rsid w:val="009B0429"/>
    <w:rsid w:val="009B68EC"/>
    <w:rsid w:val="009C3666"/>
    <w:rsid w:val="009F3944"/>
    <w:rsid w:val="009F6CF3"/>
    <w:rsid w:val="009F73B2"/>
    <w:rsid w:val="00A072B3"/>
    <w:rsid w:val="00A31C05"/>
    <w:rsid w:val="00A36AD7"/>
    <w:rsid w:val="00A40467"/>
    <w:rsid w:val="00A45608"/>
    <w:rsid w:val="00A6380F"/>
    <w:rsid w:val="00A80E88"/>
    <w:rsid w:val="00AD218B"/>
    <w:rsid w:val="00AD71F5"/>
    <w:rsid w:val="00AE5B62"/>
    <w:rsid w:val="00AF12E2"/>
    <w:rsid w:val="00B05BBA"/>
    <w:rsid w:val="00B119AF"/>
    <w:rsid w:val="00B12790"/>
    <w:rsid w:val="00B417D2"/>
    <w:rsid w:val="00B6214F"/>
    <w:rsid w:val="00B629E4"/>
    <w:rsid w:val="00BA09B6"/>
    <w:rsid w:val="00BA7A6F"/>
    <w:rsid w:val="00C022AA"/>
    <w:rsid w:val="00C31C4E"/>
    <w:rsid w:val="00CA48A3"/>
    <w:rsid w:val="00CC45BD"/>
    <w:rsid w:val="00CE4733"/>
    <w:rsid w:val="00CE4B45"/>
    <w:rsid w:val="00CE7F0F"/>
    <w:rsid w:val="00D069C0"/>
    <w:rsid w:val="00D31F76"/>
    <w:rsid w:val="00D467DD"/>
    <w:rsid w:val="00D5109C"/>
    <w:rsid w:val="00D70DF3"/>
    <w:rsid w:val="00D93CC7"/>
    <w:rsid w:val="00DA01B9"/>
    <w:rsid w:val="00DA1B9C"/>
    <w:rsid w:val="00DD6F78"/>
    <w:rsid w:val="00DE5141"/>
    <w:rsid w:val="00E20636"/>
    <w:rsid w:val="00E219A2"/>
    <w:rsid w:val="00E24943"/>
    <w:rsid w:val="00E26191"/>
    <w:rsid w:val="00E416F7"/>
    <w:rsid w:val="00E60E48"/>
    <w:rsid w:val="00E634D3"/>
    <w:rsid w:val="00E82FE1"/>
    <w:rsid w:val="00E844E6"/>
    <w:rsid w:val="00E86607"/>
    <w:rsid w:val="00EA25A4"/>
    <w:rsid w:val="00EB4C27"/>
    <w:rsid w:val="00EC0AEC"/>
    <w:rsid w:val="00ED597B"/>
    <w:rsid w:val="00EE301B"/>
    <w:rsid w:val="00F116E6"/>
    <w:rsid w:val="00F51427"/>
    <w:rsid w:val="00F618FB"/>
    <w:rsid w:val="00F77EFD"/>
    <w:rsid w:val="00F8391E"/>
    <w:rsid w:val="00FA18CD"/>
    <w:rsid w:val="00FA7DBD"/>
    <w:rsid w:val="00FB526A"/>
    <w:rsid w:val="00FB55C0"/>
    <w:rsid w:val="00FD4C26"/>
    <w:rsid w:val="00FD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CB63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1D21E8"/>
    <w:pPr>
      <w:spacing w:after="200" w:line="276" w:lineRule="auto"/>
    </w:pPr>
    <w:rPr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1D2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D21E8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1D21E8"/>
    <w:pPr>
      <w:ind w:left="720"/>
      <w:contextualSpacing/>
    </w:pPr>
  </w:style>
  <w:style w:type="character" w:styleId="Link">
    <w:name w:val="Hyperlink"/>
    <w:basedOn w:val="Absatz-Standardschriftart"/>
    <w:uiPriority w:val="99"/>
    <w:unhideWhenUsed/>
    <w:rsid w:val="001D21E8"/>
    <w:rPr>
      <w:color w:val="0563C1" w:themeColor="hyperlink"/>
      <w:u w:val="single"/>
    </w:rPr>
  </w:style>
  <w:style w:type="table" w:styleId="Tabellenraster">
    <w:name w:val="Table Grid"/>
    <w:basedOn w:val="NormaleTabelle"/>
    <w:uiPriority w:val="59"/>
    <w:rsid w:val="001D21E8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chriftung">
    <w:name w:val="caption"/>
    <w:basedOn w:val="Standard"/>
    <w:next w:val="Standard"/>
    <w:uiPriority w:val="35"/>
    <w:unhideWhenUsed/>
    <w:qFormat/>
    <w:rsid w:val="001D21E8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D21E8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D21E8"/>
    <w:pPr>
      <w:spacing w:line="240" w:lineRule="auto"/>
    </w:pPr>
    <w:rPr>
      <w:sz w:val="24"/>
      <w:szCs w:val="2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21E8"/>
    <w:rPr>
      <w:b/>
      <w:bCs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21E8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21E8"/>
    <w:rPr>
      <w:rFonts w:ascii="Lucida Grande" w:hAnsi="Lucida Grande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21E8"/>
    <w:pPr>
      <w:spacing w:after="0" w:line="240" w:lineRule="auto"/>
    </w:pPr>
    <w:rPr>
      <w:rFonts w:ascii="Lucida Grande" w:hAnsi="Lucida Grande"/>
      <w:sz w:val="18"/>
      <w:szCs w:val="18"/>
    </w:rPr>
  </w:style>
  <w:style w:type="paragraph" w:customStyle="1" w:styleId="EndNoteBibliographyTitle">
    <w:name w:val="EndNote Bibliography Title"/>
    <w:basedOn w:val="Standard"/>
    <w:link w:val="EndNoteBibliographyTitleZchn"/>
    <w:rsid w:val="001D21E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1D21E8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1D21E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1D21E8"/>
    <w:rPr>
      <w:rFonts w:ascii="Calibri" w:hAnsi="Calibri" w:cs="Calibri"/>
      <w:noProof/>
      <w:sz w:val="22"/>
      <w:szCs w:val="22"/>
      <w:lang w:val="en-US"/>
    </w:rPr>
  </w:style>
  <w:style w:type="paragraph" w:customStyle="1" w:styleId="paragraph">
    <w:name w:val="paragraph"/>
    <w:basedOn w:val="Standard"/>
    <w:rsid w:val="001D2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1D21E8"/>
  </w:style>
  <w:style w:type="character" w:customStyle="1" w:styleId="eop">
    <w:name w:val="eop"/>
    <w:basedOn w:val="Absatz-Standardschriftart"/>
    <w:rsid w:val="001D21E8"/>
  </w:style>
  <w:style w:type="paragraph" w:styleId="Kopfzeile">
    <w:name w:val="header"/>
    <w:basedOn w:val="Standard"/>
    <w:link w:val="KopfzeileZchn"/>
    <w:uiPriority w:val="99"/>
    <w:unhideWhenUsed/>
    <w:rsid w:val="001D2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21E8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D2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21E8"/>
    <w:rPr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2E1B"/>
    <w:rPr>
      <w:sz w:val="18"/>
      <w:szCs w:val="18"/>
    </w:rPr>
  </w:style>
  <w:style w:type="character" w:styleId="Zeilennummer">
    <w:name w:val="line number"/>
    <w:basedOn w:val="Absatz-Standardschriftart"/>
    <w:uiPriority w:val="99"/>
    <w:semiHidden/>
    <w:unhideWhenUsed/>
    <w:rsid w:val="0047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2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D728FF7-B5C3-784E-BBCB-31D2B7400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1214</Words>
  <Characters>7649</Characters>
  <Application>Microsoft Macintosh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UKM</Company>
  <LinksUpToDate>false</LinksUpToDate>
  <CharactersWithSpaces>8846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Claas Hinze</dc:creator>
  <cp:lastModifiedBy>Claas Hinze</cp:lastModifiedBy>
  <cp:revision>3</cp:revision>
  <dcterms:created xsi:type="dcterms:W3CDTF">2017-10-25T14:30:00Z</dcterms:created>
  <dcterms:modified xsi:type="dcterms:W3CDTF">2017-10-25T14:31:00Z</dcterms:modified>
</cp:coreProperties>
</file>