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6942E" w14:textId="3350760E" w:rsidR="00D5109C" w:rsidRPr="004F033E" w:rsidRDefault="00D5109C" w:rsidP="00D5109C">
      <w:pPr>
        <w:pStyle w:val="Beschriftung"/>
        <w:keepNext/>
        <w:rPr>
          <w:b w:val="0"/>
          <w:color w:val="000000" w:themeColor="text1"/>
          <w:sz w:val="22"/>
          <w:szCs w:val="22"/>
          <w:lang w:val="en-US"/>
        </w:rPr>
      </w:pPr>
      <w:bookmarkStart w:id="0" w:name="_Ref468259820"/>
      <w:bookmarkStart w:id="1" w:name="_Ref494287868"/>
      <w:r w:rsidRPr="004F033E">
        <w:rPr>
          <w:b w:val="0"/>
          <w:color w:val="000000" w:themeColor="text1"/>
          <w:sz w:val="22"/>
          <w:szCs w:val="22"/>
          <w:lang w:val="en-US"/>
        </w:rPr>
        <w:t>Supplementary Table</w:t>
      </w:r>
      <w:bookmarkEnd w:id="1"/>
      <w:r w:rsidR="00A5104A" w:rsidRPr="00A5104A">
        <w:rPr>
          <w:b w:val="0"/>
          <w:color w:val="000000" w:themeColor="text1"/>
          <w:sz w:val="22"/>
          <w:szCs w:val="22"/>
          <w:lang w:val="en-US"/>
        </w:rPr>
        <w:t xml:space="preserve"> 4</w:t>
      </w:r>
      <w:r w:rsidRPr="004F033E">
        <w:rPr>
          <w:b w:val="0"/>
          <w:color w:val="000000" w:themeColor="text1"/>
          <w:sz w:val="22"/>
          <w:szCs w:val="22"/>
          <w:lang w:val="en-US"/>
        </w:rPr>
        <w:t>: Expert opinion on individual management steps in various case scenarios reflecting the spectrum of systemic juvenile idiopathic arthritis</w:t>
      </w:r>
    </w:p>
    <w:tbl>
      <w:tblPr>
        <w:tblStyle w:val="Tabellenraster"/>
        <w:tblW w:w="1459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833"/>
        <w:gridCol w:w="2085"/>
        <w:gridCol w:w="1745"/>
        <w:gridCol w:w="2123"/>
        <w:gridCol w:w="1867"/>
        <w:gridCol w:w="2011"/>
        <w:gridCol w:w="1934"/>
      </w:tblGrid>
      <w:tr w:rsidR="00D5109C" w:rsidRPr="004F033E" w14:paraId="5497563B" w14:textId="77777777" w:rsidTr="00B6214F">
        <w:tc>
          <w:tcPr>
            <w:tcW w:w="2833" w:type="dxa"/>
            <w:tcBorders>
              <w:bottom w:val="single" w:sz="4" w:space="0" w:color="auto"/>
            </w:tcBorders>
          </w:tcPr>
          <w:p w14:paraId="6C54B415" w14:textId="5EF5DD6E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088D8DCE" w14:textId="77777777" w:rsidR="00D5109C" w:rsidRPr="004F033E" w:rsidRDefault="00D5109C" w:rsidP="0046285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Scenario 1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3985DB32" w14:textId="77777777" w:rsidR="00D5109C" w:rsidRPr="004F033E" w:rsidRDefault="00D5109C" w:rsidP="0046285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Scenario 2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5F36F251" w14:textId="77777777" w:rsidR="00D5109C" w:rsidRPr="004F033E" w:rsidRDefault="00D5109C" w:rsidP="0046285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Scenario 3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59FAEF81" w14:textId="77777777" w:rsidR="00D5109C" w:rsidRPr="004F033E" w:rsidRDefault="00D5109C" w:rsidP="0046285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Scenario 4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0AC31F27" w14:textId="77777777" w:rsidR="00D5109C" w:rsidRPr="004F033E" w:rsidRDefault="00D5109C" w:rsidP="0046285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Scenario 5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14:paraId="7A8ED53C" w14:textId="77777777" w:rsidR="00D5109C" w:rsidRPr="004F033E" w:rsidRDefault="00D5109C" w:rsidP="0046285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Scenario 6</w:t>
            </w:r>
          </w:p>
        </w:tc>
      </w:tr>
      <w:tr w:rsidR="00D5109C" w:rsidRPr="00A5104A" w14:paraId="5AB0AE4B" w14:textId="77777777" w:rsidTr="00B6214F">
        <w:trPr>
          <w:trHeight w:val="599"/>
        </w:trPr>
        <w:tc>
          <w:tcPr>
            <w:tcW w:w="2833" w:type="dxa"/>
            <w:tcBorders>
              <w:bottom w:val="nil"/>
              <w:right w:val="single" w:sz="4" w:space="0" w:color="auto"/>
            </w:tcBorders>
          </w:tcPr>
          <w:p w14:paraId="4CD403F4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Core clinical characteristics of this scenario:</w:t>
            </w:r>
          </w:p>
        </w:tc>
        <w:tc>
          <w:tcPr>
            <w:tcW w:w="20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A87E6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4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0642A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38100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CAE28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626CE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  <w:bottom w:val="nil"/>
            </w:tcBorders>
          </w:tcPr>
          <w:p w14:paraId="2BF7C0E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5109C" w:rsidRPr="004F033E" w14:paraId="21B14856" w14:textId="77777777" w:rsidTr="00B6214F">
        <w:trPr>
          <w:trHeight w:val="204"/>
        </w:trPr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</w:tcPr>
          <w:p w14:paraId="471B528E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Typical systemic findings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AED3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B832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3CBF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5415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8625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</w:tcBorders>
          </w:tcPr>
          <w:p w14:paraId="0010DB1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</w:tr>
      <w:tr w:rsidR="00D5109C" w:rsidRPr="004F033E" w14:paraId="6BBB073C" w14:textId="77777777" w:rsidTr="00B6214F">
        <w:trPr>
          <w:trHeight w:val="147"/>
        </w:trPr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</w:tcPr>
          <w:p w14:paraId="2930DC51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Arthritis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0E51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0AE9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 (acute)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7BD6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95E9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 (acute)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DFE8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</w:tcBorders>
          </w:tcPr>
          <w:p w14:paraId="63DB363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</w:tr>
      <w:tr w:rsidR="00D5109C" w:rsidRPr="004F033E" w14:paraId="321713CC" w14:textId="77777777" w:rsidTr="00B6214F">
        <w:trPr>
          <w:trHeight w:val="147"/>
        </w:trPr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</w:tcPr>
          <w:p w14:paraId="0111784B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Arthralgia/myalgia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0938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7E04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316E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1C89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(+)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9700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(+)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</w:tcBorders>
          </w:tcPr>
          <w:p w14:paraId="6D2B52D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</w:tc>
      </w:tr>
      <w:tr w:rsidR="00D5109C" w:rsidRPr="004F033E" w14:paraId="0C80CE7A" w14:textId="77777777" w:rsidTr="00B6214F">
        <w:trPr>
          <w:trHeight w:val="119"/>
        </w:trPr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</w:tcPr>
          <w:p w14:paraId="3A5F4A68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Global severity of illness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654B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BED2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4FB4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9C3E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CD28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</w:tcBorders>
          </w:tcPr>
          <w:p w14:paraId="42D5509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</w:tr>
      <w:tr w:rsidR="00D5109C" w:rsidRPr="004F033E" w14:paraId="4EDC4A39" w14:textId="77777777" w:rsidTr="00B6214F">
        <w:trPr>
          <w:trHeight w:val="102"/>
        </w:trPr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</w:tcPr>
          <w:p w14:paraId="447DE534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Anemia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ECF4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303B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2D91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F8ED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6AFA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</w:tcBorders>
          </w:tcPr>
          <w:p w14:paraId="2B8CAD2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</w:tr>
      <w:tr w:rsidR="00D5109C" w:rsidRPr="004F033E" w14:paraId="69D85989" w14:textId="77777777" w:rsidTr="00B6214F">
        <w:trPr>
          <w:trHeight w:val="102"/>
        </w:trPr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</w:tcPr>
          <w:p w14:paraId="7418535B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Acute-phase reaction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2C46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6082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46EE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+++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E80F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715E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</w:tcBorders>
          </w:tcPr>
          <w:p w14:paraId="2FBFBD9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</w:tc>
      </w:tr>
      <w:tr w:rsidR="00D5109C" w:rsidRPr="004F033E" w14:paraId="6799B19B" w14:textId="77777777" w:rsidTr="00B6214F">
        <w:trPr>
          <w:trHeight w:val="102"/>
        </w:trPr>
        <w:tc>
          <w:tcPr>
            <w:tcW w:w="2833" w:type="dxa"/>
            <w:tcBorders>
              <w:top w:val="nil"/>
              <w:right w:val="single" w:sz="4" w:space="0" w:color="auto"/>
            </w:tcBorders>
          </w:tcPr>
          <w:p w14:paraId="2BEFD242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proofErr w:type="spellStart"/>
            <w:r w:rsidRPr="004F033E">
              <w:rPr>
                <w:sz w:val="18"/>
                <w:szCs w:val="18"/>
                <w:lang w:val="en-US"/>
              </w:rPr>
              <w:t>Hyperferritinemia</w:t>
            </w:r>
            <w:proofErr w:type="spellEnd"/>
          </w:p>
          <w:p w14:paraId="2A6200A0" w14:textId="77777777" w:rsidR="00D5109C" w:rsidRPr="004F033E" w:rsidRDefault="00D5109C" w:rsidP="00462854">
            <w:pPr>
              <w:ind w:firstLine="183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Descriptor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BEBB0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+++</w:t>
            </w:r>
          </w:p>
          <w:p w14:paraId="0C19477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Probable SJIA with possible MAS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D7973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+++</w:t>
            </w:r>
          </w:p>
          <w:p w14:paraId="29D103E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SJIA with possible MAS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8F967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  <w:p w14:paraId="698C8CD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Probable SJIA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0377E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+</w:t>
            </w:r>
          </w:p>
          <w:p w14:paraId="301CDA4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Acute, classic SJIA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EE901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(+)</w:t>
            </w:r>
          </w:p>
          <w:p w14:paraId="241A81F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Chronic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oligoarthritis</w:t>
            </w:r>
            <w:proofErr w:type="spellEnd"/>
          </w:p>
        </w:tc>
        <w:tc>
          <w:tcPr>
            <w:tcW w:w="1934" w:type="dxa"/>
            <w:tcBorders>
              <w:top w:val="nil"/>
              <w:left w:val="single" w:sz="4" w:space="0" w:color="auto"/>
            </w:tcBorders>
          </w:tcPr>
          <w:p w14:paraId="27F8E91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  <w:p w14:paraId="1313546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Chronic, severe polyarthritis</w:t>
            </w:r>
          </w:p>
        </w:tc>
      </w:tr>
      <w:tr w:rsidR="00D5109C" w:rsidRPr="004F033E" w14:paraId="1A71C7D5" w14:textId="77777777" w:rsidTr="00B6214F">
        <w:trPr>
          <w:trHeight w:val="304"/>
        </w:trPr>
        <w:tc>
          <w:tcPr>
            <w:tcW w:w="2833" w:type="dxa"/>
          </w:tcPr>
          <w:p w14:paraId="0E3F7E5F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Survey participants - n</w:t>
            </w:r>
          </w:p>
        </w:tc>
        <w:tc>
          <w:tcPr>
            <w:tcW w:w="2085" w:type="dxa"/>
          </w:tcPr>
          <w:p w14:paraId="34DFCE0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1745" w:type="dxa"/>
          </w:tcPr>
          <w:p w14:paraId="08F0331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123" w:type="dxa"/>
          </w:tcPr>
          <w:p w14:paraId="01E4006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1867" w:type="dxa"/>
          </w:tcPr>
          <w:p w14:paraId="22F102A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2011" w:type="dxa"/>
          </w:tcPr>
          <w:p w14:paraId="12FEBAB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934" w:type="dxa"/>
          </w:tcPr>
          <w:p w14:paraId="514D383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17</w:t>
            </w:r>
          </w:p>
        </w:tc>
      </w:tr>
      <w:tr w:rsidR="00D5109C" w:rsidRPr="004F033E" w14:paraId="5BA1109E" w14:textId="77777777" w:rsidTr="00B6214F">
        <w:tc>
          <w:tcPr>
            <w:tcW w:w="2833" w:type="dxa"/>
          </w:tcPr>
          <w:p w14:paraId="1A0BFEEA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Initial therapy </w:t>
            </w:r>
            <w:r w:rsidRPr="004F033E">
              <w:rPr>
                <w:sz w:val="18"/>
                <w:szCs w:val="18"/>
                <w:lang w:val="en-US"/>
              </w:rPr>
              <w:t>- n (%)</w:t>
            </w:r>
          </w:p>
          <w:p w14:paraId="593F03E3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NSAIDs*</w:t>
            </w:r>
          </w:p>
          <w:p w14:paraId="61851419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IVMP therapy</w:t>
            </w:r>
          </w:p>
          <w:p w14:paraId="4960EDDB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Oral PDN</w:t>
            </w:r>
          </w:p>
          <w:p w14:paraId="2691BE2E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MTX</w:t>
            </w:r>
          </w:p>
          <w:p w14:paraId="4039B976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Anakinra</w:t>
            </w:r>
            <w:proofErr w:type="spellEnd"/>
          </w:p>
          <w:p w14:paraId="018CBA0A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Canakinumab</w:t>
            </w:r>
            <w:proofErr w:type="spellEnd"/>
          </w:p>
          <w:p w14:paraId="0EC9C0C4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Tocilizumab</w:t>
            </w:r>
          </w:p>
          <w:p w14:paraId="6CF4DC58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Cyclosporin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2085" w:type="dxa"/>
          </w:tcPr>
          <w:p w14:paraId="08B609B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A9F05A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13 (54.2%)</w:t>
            </w:r>
          </w:p>
          <w:p w14:paraId="51A8812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20 (83.3%)</w:t>
            </w:r>
          </w:p>
          <w:p w14:paraId="48708D5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(41.7%)</w:t>
            </w:r>
          </w:p>
          <w:p w14:paraId="20EA1A7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(16.7%)</w:t>
            </w:r>
          </w:p>
          <w:p w14:paraId="5006305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(41.7%)</w:t>
            </w:r>
          </w:p>
          <w:p w14:paraId="1879E6D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1 (4.2%)</w:t>
            </w:r>
          </w:p>
          <w:p w14:paraId="17992FB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(4.2%)</w:t>
            </w:r>
          </w:p>
          <w:p w14:paraId="6AC7DA5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745" w:type="dxa"/>
          </w:tcPr>
          <w:p w14:paraId="100F2BA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10B1BA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15 (65.2%)</w:t>
            </w:r>
          </w:p>
          <w:p w14:paraId="1230E26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21 (91.3%)</w:t>
            </w:r>
          </w:p>
          <w:p w14:paraId="7869A81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12 (52.2%)</w:t>
            </w:r>
          </w:p>
          <w:p w14:paraId="08622FB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(34.8%)</w:t>
            </w:r>
          </w:p>
          <w:p w14:paraId="39CCF2D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(21.7%)</w:t>
            </w:r>
          </w:p>
          <w:p w14:paraId="068C216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1 (4.3%)</w:t>
            </w:r>
          </w:p>
          <w:p w14:paraId="48E95DD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(4.3%)</w:t>
            </w:r>
          </w:p>
          <w:p w14:paraId="3BC174D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(4.3%)</w:t>
            </w:r>
          </w:p>
        </w:tc>
        <w:tc>
          <w:tcPr>
            <w:tcW w:w="2123" w:type="dxa"/>
          </w:tcPr>
          <w:p w14:paraId="07AB57D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35655E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(47.6%)</w:t>
            </w:r>
          </w:p>
          <w:p w14:paraId="322A8DF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13 (61.9%)</w:t>
            </w:r>
          </w:p>
          <w:p w14:paraId="2594C05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(38.1%)</w:t>
            </w:r>
          </w:p>
          <w:p w14:paraId="56A3259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(14.3%)</w:t>
            </w:r>
          </w:p>
          <w:p w14:paraId="4BE4F75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 (42.9%)</w:t>
            </w:r>
          </w:p>
          <w:p w14:paraId="29F2231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(0%)</w:t>
            </w:r>
          </w:p>
          <w:p w14:paraId="4938282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(9.5%)</w:t>
            </w:r>
          </w:p>
          <w:p w14:paraId="0A6A40D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67" w:type="dxa"/>
          </w:tcPr>
          <w:p w14:paraId="2946EAB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0A79AE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13 (59.1%)</w:t>
            </w:r>
          </w:p>
          <w:p w14:paraId="58EDF4F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17 (77.3%)</w:t>
            </w:r>
          </w:p>
          <w:p w14:paraId="3BDAB2C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(36.4)</w:t>
            </w:r>
          </w:p>
          <w:p w14:paraId="5008F4A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(31.8%)</w:t>
            </w:r>
          </w:p>
          <w:p w14:paraId="029E704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(22.7%)</w:t>
            </w:r>
          </w:p>
          <w:p w14:paraId="134623D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1 (4.5%)</w:t>
            </w:r>
          </w:p>
          <w:p w14:paraId="04D8E27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(9.1%)</w:t>
            </w:r>
          </w:p>
          <w:p w14:paraId="0F74E26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2011" w:type="dxa"/>
          </w:tcPr>
          <w:p w14:paraId="121E1D8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85E850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13 (68.4%)</w:t>
            </w:r>
          </w:p>
          <w:p w14:paraId="4D231D7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11 (57.9%)</w:t>
            </w:r>
          </w:p>
          <w:p w14:paraId="572F0F1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(31.6%)</w:t>
            </w:r>
          </w:p>
          <w:p w14:paraId="4363A90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(31.6%)</w:t>
            </w:r>
          </w:p>
          <w:p w14:paraId="6158FF3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(26.3%)</w:t>
            </w:r>
          </w:p>
          <w:p w14:paraId="2E4389E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(0%)</w:t>
            </w:r>
          </w:p>
          <w:p w14:paraId="700DD06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(10.5%)</w:t>
            </w:r>
          </w:p>
          <w:p w14:paraId="5D012B2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934" w:type="dxa"/>
          </w:tcPr>
          <w:p w14:paraId="10E15D4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0C4F63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12 (70.6%)</w:t>
            </w:r>
          </w:p>
          <w:p w14:paraId="0F25778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(58.8%)</w:t>
            </w:r>
          </w:p>
          <w:p w14:paraId="2B66C1E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(47.1%)</w:t>
            </w:r>
          </w:p>
          <w:p w14:paraId="202937D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(41.2%)</w:t>
            </w:r>
          </w:p>
          <w:p w14:paraId="6850488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(17.6%)</w:t>
            </w:r>
          </w:p>
          <w:p w14:paraId="6AFAAAC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(0%)</w:t>
            </w:r>
          </w:p>
          <w:p w14:paraId="2D7637F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(17.6%)</w:t>
            </w:r>
          </w:p>
          <w:p w14:paraId="2B4D9D8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(0%=</w:t>
            </w:r>
          </w:p>
        </w:tc>
      </w:tr>
      <w:tr w:rsidR="00D5109C" w:rsidRPr="004F033E" w14:paraId="6F84FDBF" w14:textId="77777777" w:rsidTr="00B6214F">
        <w:tc>
          <w:tcPr>
            <w:tcW w:w="2833" w:type="dxa"/>
            <w:tcBorders>
              <w:bottom w:val="single" w:sz="4" w:space="0" w:color="auto"/>
            </w:tcBorders>
          </w:tcPr>
          <w:p w14:paraId="4D076FAA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lastRenderedPageBreak/>
              <w:t>When to expect first response to therapy</w:t>
            </w:r>
            <w:r w:rsidRPr="004F033E">
              <w:rPr>
                <w:sz w:val="18"/>
                <w:szCs w:val="18"/>
                <w:lang w:val="en-US"/>
              </w:rPr>
              <w:t xml:space="preserve"> - median (interquartile range)</w:t>
            </w:r>
          </w:p>
        </w:tc>
        <w:tc>
          <w:tcPr>
            <w:tcW w:w="2085" w:type="dxa"/>
          </w:tcPr>
          <w:p w14:paraId="3153A6A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(3-14) days</w:t>
            </w:r>
          </w:p>
        </w:tc>
        <w:tc>
          <w:tcPr>
            <w:tcW w:w="1745" w:type="dxa"/>
          </w:tcPr>
          <w:p w14:paraId="712DED1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(3-17.5) days</w:t>
            </w:r>
          </w:p>
        </w:tc>
        <w:tc>
          <w:tcPr>
            <w:tcW w:w="2123" w:type="dxa"/>
          </w:tcPr>
          <w:p w14:paraId="09EEB9E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10.5 (4-14) days</w:t>
            </w:r>
          </w:p>
        </w:tc>
        <w:tc>
          <w:tcPr>
            <w:tcW w:w="1867" w:type="dxa"/>
          </w:tcPr>
          <w:p w14:paraId="265E54F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14 (6-28) days</w:t>
            </w:r>
          </w:p>
        </w:tc>
        <w:tc>
          <w:tcPr>
            <w:tcW w:w="2011" w:type="dxa"/>
          </w:tcPr>
          <w:p w14:paraId="0BED77B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10.5 (3-28) days</w:t>
            </w:r>
          </w:p>
        </w:tc>
        <w:tc>
          <w:tcPr>
            <w:tcW w:w="1934" w:type="dxa"/>
          </w:tcPr>
          <w:p w14:paraId="3016A35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14 (3-28) days</w:t>
            </w:r>
          </w:p>
        </w:tc>
      </w:tr>
      <w:tr w:rsidR="00D5109C" w:rsidRPr="00A5104A" w14:paraId="66CE6993" w14:textId="77777777" w:rsidTr="00B6214F">
        <w:tc>
          <w:tcPr>
            <w:tcW w:w="2833" w:type="dxa"/>
            <w:tcBorders>
              <w:bottom w:val="nil"/>
            </w:tcBorders>
          </w:tcPr>
          <w:p w14:paraId="5C076A9E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Which first treatment response to assess</w:t>
            </w:r>
            <w:r w:rsidRPr="004F033E">
              <w:rPr>
                <w:sz w:val="18"/>
                <w:szCs w:val="18"/>
                <w:lang w:val="en-US"/>
              </w:rPr>
              <w:t xml:space="preserve"> - n (%)</w:t>
            </w:r>
          </w:p>
        </w:tc>
        <w:tc>
          <w:tcPr>
            <w:tcW w:w="2085" w:type="dxa"/>
            <w:tcBorders>
              <w:bottom w:val="nil"/>
            </w:tcBorders>
          </w:tcPr>
          <w:p w14:paraId="23920E56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45" w:type="dxa"/>
            <w:tcBorders>
              <w:bottom w:val="nil"/>
            </w:tcBorders>
          </w:tcPr>
          <w:p w14:paraId="353CB20A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23" w:type="dxa"/>
            <w:tcBorders>
              <w:bottom w:val="nil"/>
            </w:tcBorders>
          </w:tcPr>
          <w:p w14:paraId="7486F755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tcBorders>
              <w:bottom w:val="nil"/>
            </w:tcBorders>
          </w:tcPr>
          <w:p w14:paraId="78CB5F94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11" w:type="dxa"/>
            <w:tcBorders>
              <w:bottom w:val="nil"/>
            </w:tcBorders>
          </w:tcPr>
          <w:p w14:paraId="2D1E9997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34" w:type="dxa"/>
            <w:tcBorders>
              <w:bottom w:val="nil"/>
            </w:tcBorders>
          </w:tcPr>
          <w:p w14:paraId="09F71432" w14:textId="77777777" w:rsidR="00D5109C" w:rsidRPr="004F033E" w:rsidRDefault="00D5109C" w:rsidP="00462854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D5109C" w:rsidRPr="004F033E" w14:paraId="38BC9B1E" w14:textId="77777777" w:rsidTr="00B6214F">
        <w:trPr>
          <w:trHeight w:val="822"/>
        </w:trPr>
        <w:tc>
          <w:tcPr>
            <w:tcW w:w="2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51B13" w14:textId="77777777" w:rsidR="00D5109C" w:rsidRPr="004F033E" w:rsidRDefault="00D5109C" w:rsidP="00462854">
            <w:pPr>
              <w:ind w:left="14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Overall improvement, MD global, improved laboratory values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C663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 (95.8%)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B372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 (100%)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FE32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20 (95.2%)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B39E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21 (95.5%)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8EC6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18 (94.7%)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1AF3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16 (94.1%)</w:t>
            </w:r>
          </w:p>
        </w:tc>
      </w:tr>
      <w:tr w:rsidR="00D5109C" w:rsidRPr="004F033E" w14:paraId="5C24CF48" w14:textId="77777777" w:rsidTr="00B6214F">
        <w:tc>
          <w:tcPr>
            <w:tcW w:w="2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78D37" w14:textId="77777777" w:rsidR="00D5109C" w:rsidRPr="004F033E" w:rsidRDefault="00D5109C" w:rsidP="00462854">
            <w:pPr>
              <w:ind w:firstLine="14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JADAS below threshold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13D1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(12.5%)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25BF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(8.7%)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F429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(9.5%)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A5A3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(9.1%)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4F02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(15.8%)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D52F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(23.5%)</w:t>
            </w:r>
          </w:p>
        </w:tc>
      </w:tr>
      <w:tr w:rsidR="00D5109C" w:rsidRPr="004F033E" w14:paraId="3BD5A6B4" w14:textId="77777777" w:rsidTr="00B6214F">
        <w:tc>
          <w:tcPr>
            <w:tcW w:w="2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0D92C" w14:textId="77777777" w:rsidR="00D5109C" w:rsidRPr="004F033E" w:rsidRDefault="00D5109C" w:rsidP="00462854">
            <w:pPr>
              <w:ind w:left="14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Low disease activity according to ACR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8228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(4.2%)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29CE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ABC9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2935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0(0%)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AAB2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49C1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</w:tr>
      <w:tr w:rsidR="00D5109C" w:rsidRPr="004F033E" w14:paraId="438E8262" w14:textId="77777777" w:rsidTr="00B6214F">
        <w:tc>
          <w:tcPr>
            <w:tcW w:w="2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91AA4" w14:textId="77777777" w:rsidR="00D5109C" w:rsidRPr="004F033E" w:rsidRDefault="00D5109C" w:rsidP="00462854">
            <w:pPr>
              <w:ind w:left="14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ACR Pediatric 30 response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FB17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(4.2%)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8CCD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667F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0044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(4.5%)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076C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8799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</w:tr>
      <w:tr w:rsidR="00D5109C" w:rsidRPr="004F033E" w14:paraId="5080A722" w14:textId="77777777" w:rsidTr="00B6214F"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B74D" w14:textId="77777777" w:rsidR="00D5109C" w:rsidRPr="004F033E" w:rsidRDefault="00D5109C" w:rsidP="00462854">
            <w:pPr>
              <w:ind w:firstLine="14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Clinically inactive disease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CA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(12.5%)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6B4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93F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(4.8%)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0B2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(4.5%)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89C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(5.3%)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554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(11.8%)</w:t>
            </w:r>
          </w:p>
        </w:tc>
      </w:tr>
      <w:tr w:rsidR="00D5109C" w:rsidRPr="004F033E" w14:paraId="3564A211" w14:textId="77777777" w:rsidTr="00B6214F">
        <w:tc>
          <w:tcPr>
            <w:tcW w:w="2833" w:type="dxa"/>
            <w:tcBorders>
              <w:top w:val="single" w:sz="4" w:space="0" w:color="auto"/>
            </w:tcBorders>
          </w:tcPr>
          <w:p w14:paraId="72989B3D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Subsequent therapy if treatment target is not reached</w:t>
            </w:r>
            <w:r w:rsidRPr="004F033E">
              <w:rPr>
                <w:sz w:val="18"/>
                <w:szCs w:val="18"/>
                <w:lang w:val="en-US"/>
              </w:rPr>
              <w:t xml:space="preserve"> - n (%)</w:t>
            </w:r>
          </w:p>
          <w:p w14:paraId="638875D5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NSAIDs</w:t>
            </w:r>
          </w:p>
          <w:p w14:paraId="051D6431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IVMP therapy</w:t>
            </w:r>
          </w:p>
          <w:p w14:paraId="53997049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Oral PDN</w:t>
            </w:r>
          </w:p>
          <w:p w14:paraId="40757B1C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MTX</w:t>
            </w:r>
          </w:p>
          <w:p w14:paraId="7600ABCC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Anakinra</w:t>
            </w:r>
            <w:proofErr w:type="spellEnd"/>
          </w:p>
          <w:p w14:paraId="12CBAE05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Canakinumab</w:t>
            </w:r>
            <w:proofErr w:type="spellEnd"/>
          </w:p>
          <w:p w14:paraId="2ADFA180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Tocilizumab</w:t>
            </w:r>
          </w:p>
          <w:p w14:paraId="6043815E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Cyclosporin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18C6D322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br/>
            </w:r>
          </w:p>
          <w:p w14:paraId="1E9E8CF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  <w:p w14:paraId="4393338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(33.3%)</w:t>
            </w:r>
          </w:p>
          <w:p w14:paraId="012D952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(20.8%)</w:t>
            </w:r>
          </w:p>
          <w:p w14:paraId="4CC0708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(20.8%)</w:t>
            </w:r>
          </w:p>
          <w:p w14:paraId="0DA8F58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(29.2%)</w:t>
            </w:r>
          </w:p>
          <w:p w14:paraId="25E1351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2 (8.3%)</w:t>
            </w:r>
          </w:p>
          <w:p w14:paraId="4BBE411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(8.3%)</w:t>
            </w:r>
          </w:p>
          <w:p w14:paraId="5CD30C3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(8.3%)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2789123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br/>
            </w:r>
          </w:p>
          <w:p w14:paraId="508CBF9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(14.3%)</w:t>
            </w:r>
          </w:p>
          <w:p w14:paraId="429DF39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(33.3%)</w:t>
            </w:r>
          </w:p>
          <w:p w14:paraId="4097DB5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(23.8%)</w:t>
            </w:r>
          </w:p>
          <w:p w14:paraId="1CC6D53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(33.3%)</w:t>
            </w:r>
          </w:p>
          <w:p w14:paraId="12EDE6A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(23.8%)</w:t>
            </w:r>
          </w:p>
          <w:p w14:paraId="4BB5BE4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1 (4.8%)</w:t>
            </w:r>
          </w:p>
          <w:p w14:paraId="1651731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(33.3%)</w:t>
            </w:r>
          </w:p>
          <w:p w14:paraId="4DB86C1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(4.8%)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718173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br/>
            </w:r>
          </w:p>
          <w:p w14:paraId="324020F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(21.1%)</w:t>
            </w:r>
          </w:p>
          <w:p w14:paraId="613D076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(57.9%)</w:t>
            </w:r>
          </w:p>
          <w:p w14:paraId="7D5207A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(36.8%)</w:t>
            </w:r>
          </w:p>
          <w:p w14:paraId="4EFCA0E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(21.1%)</w:t>
            </w:r>
          </w:p>
          <w:p w14:paraId="4CB6AFB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(42.1%)</w:t>
            </w:r>
          </w:p>
          <w:p w14:paraId="177EDBF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2 (10.5%)</w:t>
            </w:r>
          </w:p>
          <w:p w14:paraId="78CA45B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(15.8%)</w:t>
            </w:r>
          </w:p>
          <w:p w14:paraId="02E137E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152B4CA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br/>
            </w:r>
          </w:p>
          <w:p w14:paraId="3928561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(18.2%)</w:t>
            </w:r>
          </w:p>
          <w:p w14:paraId="5B7AD23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(50.0%)</w:t>
            </w:r>
          </w:p>
          <w:p w14:paraId="11E08F5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(36.4%)</w:t>
            </w:r>
          </w:p>
          <w:p w14:paraId="6EE77E8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(22.7%)</w:t>
            </w:r>
          </w:p>
          <w:p w14:paraId="41EEDCC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 (40.9%)</w:t>
            </w:r>
          </w:p>
          <w:p w14:paraId="0398E4B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2 (9.1%)</w:t>
            </w:r>
          </w:p>
          <w:p w14:paraId="1B8ADDD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(27.3%)</w:t>
            </w:r>
          </w:p>
          <w:p w14:paraId="396DD5D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14:paraId="45B0F37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br/>
            </w:r>
          </w:p>
          <w:p w14:paraId="3079FB9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(36.8%)</w:t>
            </w:r>
          </w:p>
          <w:p w14:paraId="52B4DED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(52.6%)</w:t>
            </w:r>
          </w:p>
          <w:p w14:paraId="7FD6A16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(42.1%)</w:t>
            </w:r>
          </w:p>
          <w:p w14:paraId="67FB7D9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(15.8%)</w:t>
            </w:r>
          </w:p>
          <w:p w14:paraId="360E875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(26.3%)</w:t>
            </w:r>
          </w:p>
          <w:p w14:paraId="666ADAE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3 (15.8%)</w:t>
            </w:r>
          </w:p>
          <w:p w14:paraId="2C5C1ED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(21.1%)</w:t>
            </w:r>
          </w:p>
          <w:p w14:paraId="6517F8E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14:paraId="63B52EE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br/>
            </w:r>
          </w:p>
          <w:p w14:paraId="38D5447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(35.3%)</w:t>
            </w:r>
          </w:p>
          <w:p w14:paraId="68B035F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 (58.8%)</w:t>
            </w:r>
          </w:p>
          <w:p w14:paraId="4B13091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(35.3%)</w:t>
            </w:r>
          </w:p>
          <w:p w14:paraId="344F9DD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(41.2%)</w:t>
            </w:r>
          </w:p>
          <w:p w14:paraId="6D66A0E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(23.5%)</w:t>
            </w:r>
          </w:p>
          <w:p w14:paraId="1536FA4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3 (17.6%)</w:t>
            </w:r>
          </w:p>
          <w:p w14:paraId="792B8F1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(23.5%)</w:t>
            </w:r>
          </w:p>
          <w:p w14:paraId="171C57E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</w:tr>
      <w:tr w:rsidR="00D5109C" w:rsidRPr="004F033E" w14:paraId="74817367" w14:textId="77777777" w:rsidTr="00B6214F">
        <w:tc>
          <w:tcPr>
            <w:tcW w:w="2833" w:type="dxa"/>
          </w:tcPr>
          <w:p w14:paraId="70AA30A7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lastRenderedPageBreak/>
              <w:t>When to expect clinically inactive disease</w:t>
            </w:r>
            <w:r w:rsidRPr="004F033E">
              <w:rPr>
                <w:sz w:val="18"/>
                <w:szCs w:val="18"/>
                <w:lang w:val="en-US"/>
              </w:rPr>
              <w:t xml:space="preserve"> - median (interquartile range)</w:t>
            </w:r>
          </w:p>
        </w:tc>
        <w:tc>
          <w:tcPr>
            <w:tcW w:w="2085" w:type="dxa"/>
          </w:tcPr>
          <w:p w14:paraId="4C1965A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60 (28-90) days</w:t>
            </w:r>
          </w:p>
        </w:tc>
        <w:tc>
          <w:tcPr>
            <w:tcW w:w="1745" w:type="dxa"/>
          </w:tcPr>
          <w:p w14:paraId="055CF88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90 (28-90) days</w:t>
            </w:r>
          </w:p>
        </w:tc>
        <w:tc>
          <w:tcPr>
            <w:tcW w:w="2123" w:type="dxa"/>
          </w:tcPr>
          <w:p w14:paraId="5AB641F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60 (28-90) days</w:t>
            </w:r>
          </w:p>
        </w:tc>
        <w:tc>
          <w:tcPr>
            <w:tcW w:w="1867" w:type="dxa"/>
          </w:tcPr>
          <w:p w14:paraId="1D0E213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90 (44-90) days</w:t>
            </w:r>
          </w:p>
        </w:tc>
        <w:tc>
          <w:tcPr>
            <w:tcW w:w="2011" w:type="dxa"/>
          </w:tcPr>
          <w:p w14:paraId="421CE51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90 (28-90) days</w:t>
            </w:r>
          </w:p>
        </w:tc>
        <w:tc>
          <w:tcPr>
            <w:tcW w:w="1934" w:type="dxa"/>
          </w:tcPr>
          <w:p w14:paraId="698D805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90 (36-90 days)</w:t>
            </w:r>
          </w:p>
        </w:tc>
      </w:tr>
      <w:tr w:rsidR="00D5109C" w:rsidRPr="004F033E" w14:paraId="51EA08B7" w14:textId="77777777" w:rsidTr="00B6214F">
        <w:tc>
          <w:tcPr>
            <w:tcW w:w="2833" w:type="dxa"/>
          </w:tcPr>
          <w:p w14:paraId="2535228B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Subsequent therapy if clinically inactive disease is not reached</w:t>
            </w:r>
            <w:r w:rsidRPr="004F033E">
              <w:rPr>
                <w:sz w:val="18"/>
                <w:szCs w:val="18"/>
                <w:lang w:val="en-US"/>
              </w:rPr>
              <w:t xml:space="preserve"> - n (%)</w:t>
            </w:r>
          </w:p>
          <w:p w14:paraId="027AE62C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NSAIDs*</w:t>
            </w:r>
          </w:p>
          <w:p w14:paraId="3FDCD7E3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IVMP therapy</w:t>
            </w:r>
          </w:p>
          <w:p w14:paraId="1652F843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Oral PDN</w:t>
            </w:r>
          </w:p>
          <w:p w14:paraId="080ACFD3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MTX</w:t>
            </w:r>
          </w:p>
          <w:p w14:paraId="21D38EF2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Anakinra</w:t>
            </w:r>
            <w:proofErr w:type="spellEnd"/>
          </w:p>
          <w:p w14:paraId="4C1FA3B8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Canakinumab</w:t>
            </w:r>
            <w:proofErr w:type="spellEnd"/>
          </w:p>
          <w:p w14:paraId="74D8A075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Tocilizumab</w:t>
            </w:r>
          </w:p>
          <w:p w14:paraId="3590A7CF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Adalimumab</w:t>
            </w:r>
          </w:p>
          <w:p w14:paraId="09827B0E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Etanercept</w:t>
            </w:r>
            <w:proofErr w:type="spellEnd"/>
          </w:p>
          <w:p w14:paraId="6DB78D2B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Infliximab</w:t>
            </w:r>
          </w:p>
          <w:p w14:paraId="35AF9698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Leflunomide</w:t>
            </w:r>
            <w:proofErr w:type="spellEnd"/>
          </w:p>
          <w:p w14:paraId="2C311552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Abatacept</w:t>
            </w:r>
            <w:proofErr w:type="spellEnd"/>
          </w:p>
          <w:p w14:paraId="720BA4EE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 xml:space="preserve">   Rituximab</w:t>
            </w:r>
          </w:p>
          <w:p w14:paraId="43C33CDD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Cyclosporin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 xml:space="preserve"> A</w:t>
            </w:r>
          </w:p>
          <w:p w14:paraId="3402D49C" w14:textId="77777777" w:rsidR="00D5109C" w:rsidRPr="004F033E" w:rsidRDefault="00D5109C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Azathioprin</w:t>
            </w:r>
            <w:proofErr w:type="spellEnd"/>
          </w:p>
        </w:tc>
        <w:tc>
          <w:tcPr>
            <w:tcW w:w="2085" w:type="dxa"/>
          </w:tcPr>
          <w:p w14:paraId="6BA334D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F2F29F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F68FCE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  <w:p w14:paraId="79BB41F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(25%)</w:t>
            </w:r>
          </w:p>
          <w:p w14:paraId="1FDDCFE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(16.7%)</w:t>
            </w:r>
          </w:p>
          <w:p w14:paraId="1B7CEB6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(16.7%)</w:t>
            </w:r>
          </w:p>
          <w:p w14:paraId="225F307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(8.3%)</w:t>
            </w:r>
          </w:p>
          <w:p w14:paraId="38D26C7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(29.2%)</w:t>
            </w:r>
          </w:p>
          <w:p w14:paraId="7B96FB8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14 (60.9%)</w:t>
            </w:r>
          </w:p>
          <w:p w14:paraId="6A3C20A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  <w:p w14:paraId="1FBE03A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(4.2%)</w:t>
            </w:r>
          </w:p>
          <w:p w14:paraId="579E2A9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  <w:p w14:paraId="69D4499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  <w:p w14:paraId="101890F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  <w:p w14:paraId="197EC69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(0%)</w:t>
            </w:r>
          </w:p>
          <w:p w14:paraId="2F94C3A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(4.2%)</w:t>
            </w:r>
          </w:p>
          <w:p w14:paraId="7921C33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745" w:type="dxa"/>
          </w:tcPr>
          <w:p w14:paraId="1F4BED8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EE3288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B96CBD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(8.7%)</w:t>
            </w:r>
          </w:p>
          <w:p w14:paraId="5317AAA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(34,8%)</w:t>
            </w:r>
          </w:p>
          <w:p w14:paraId="4DFBEDC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(21,7%)</w:t>
            </w:r>
          </w:p>
          <w:p w14:paraId="54DD4B2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(17,4%)</w:t>
            </w:r>
          </w:p>
          <w:p w14:paraId="4898CD9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(17,4%)</w:t>
            </w:r>
          </w:p>
          <w:p w14:paraId="2913089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(26,1%)</w:t>
            </w:r>
          </w:p>
          <w:p w14:paraId="5A3C9B2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13 (56,5%)</w:t>
            </w:r>
          </w:p>
          <w:p w14:paraId="621950B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((0,0%)</w:t>
            </w:r>
          </w:p>
          <w:p w14:paraId="003AF1C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705AED1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6B47286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(4,3%)</w:t>
            </w:r>
          </w:p>
          <w:p w14:paraId="23E51E5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27C9578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(0,0%)</w:t>
            </w:r>
          </w:p>
          <w:p w14:paraId="7230B0A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(4,3%)</w:t>
            </w:r>
          </w:p>
          <w:p w14:paraId="50F6279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</w:tc>
        <w:tc>
          <w:tcPr>
            <w:tcW w:w="2123" w:type="dxa"/>
          </w:tcPr>
          <w:p w14:paraId="0E5906B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862C1C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FB053A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(9,5%)</w:t>
            </w:r>
          </w:p>
          <w:p w14:paraId="3A85B9C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(33,3%)</w:t>
            </w:r>
          </w:p>
          <w:p w14:paraId="3735FE0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(19,0%)</w:t>
            </w:r>
          </w:p>
          <w:p w14:paraId="2D5E7B5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 (9,5%)</w:t>
            </w:r>
          </w:p>
          <w:p w14:paraId="1CAE0ED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(4,8%)</w:t>
            </w:r>
          </w:p>
          <w:p w14:paraId="5C7D542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(28,6%)</w:t>
            </w:r>
          </w:p>
          <w:p w14:paraId="4F135A6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 (42,9%)</w:t>
            </w:r>
          </w:p>
          <w:p w14:paraId="347F03C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07C06FD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7C8E50D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7ABFE62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(4,8%)</w:t>
            </w:r>
          </w:p>
          <w:p w14:paraId="2EED39D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5DD1A91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2 (9,5%)</w:t>
            </w:r>
          </w:p>
          <w:p w14:paraId="4F503D4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(4,8%)</w:t>
            </w:r>
          </w:p>
          <w:p w14:paraId="544BC4E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</w:tc>
        <w:tc>
          <w:tcPr>
            <w:tcW w:w="1867" w:type="dxa"/>
          </w:tcPr>
          <w:p w14:paraId="79CDB24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33D17E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9CA9EC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(13,6%)</w:t>
            </w:r>
          </w:p>
          <w:p w14:paraId="2D3947E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(31,8%)</w:t>
            </w:r>
          </w:p>
          <w:p w14:paraId="0988311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(22,7%)</w:t>
            </w:r>
          </w:p>
          <w:p w14:paraId="48CF7CA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(22,7%)</w:t>
            </w:r>
          </w:p>
          <w:p w14:paraId="5AEE92F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(27,3%)</w:t>
            </w:r>
          </w:p>
          <w:p w14:paraId="0D8A298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 (31,8%)</w:t>
            </w:r>
          </w:p>
          <w:p w14:paraId="0868520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(36,4%)</w:t>
            </w:r>
          </w:p>
          <w:p w14:paraId="251E8CB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200808B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6F441B7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22DE982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507F9D4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4AC1A4D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(0,0%)</w:t>
            </w:r>
          </w:p>
          <w:p w14:paraId="01DD326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(4,5%)</w:t>
            </w:r>
          </w:p>
          <w:p w14:paraId="1DE38E0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</w:tc>
        <w:tc>
          <w:tcPr>
            <w:tcW w:w="2011" w:type="dxa"/>
          </w:tcPr>
          <w:p w14:paraId="3DCBAE7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9F187A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1EE5C93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(21,1%)</w:t>
            </w:r>
          </w:p>
          <w:p w14:paraId="406248B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(31,6%)</w:t>
            </w:r>
          </w:p>
          <w:p w14:paraId="158D9CF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(31,6%)</w:t>
            </w:r>
          </w:p>
          <w:p w14:paraId="74CB271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(26,3%)</w:t>
            </w:r>
          </w:p>
          <w:p w14:paraId="30A861A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(15,8%)</w:t>
            </w:r>
          </w:p>
          <w:p w14:paraId="46B6D62D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(31,6%)</w:t>
            </w:r>
          </w:p>
          <w:p w14:paraId="6F435104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 (47,4%)</w:t>
            </w:r>
          </w:p>
          <w:p w14:paraId="0487EA0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6D2A1E2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03D4AC6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(5,3%)</w:t>
            </w:r>
          </w:p>
          <w:p w14:paraId="10E7595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165A471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20667FA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0 (0,0%)</w:t>
            </w:r>
          </w:p>
          <w:p w14:paraId="173BB68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(5,3%)</w:t>
            </w:r>
          </w:p>
          <w:p w14:paraId="68D748B7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(5,3%)</w:t>
            </w:r>
          </w:p>
        </w:tc>
        <w:tc>
          <w:tcPr>
            <w:tcW w:w="1934" w:type="dxa"/>
          </w:tcPr>
          <w:p w14:paraId="260D7A3C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E171CE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7BC79E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(29,4%)</w:t>
            </w:r>
          </w:p>
          <w:p w14:paraId="649C4371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(29,4%)</w:t>
            </w:r>
          </w:p>
          <w:p w14:paraId="59D42150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(35,3%)</w:t>
            </w:r>
          </w:p>
          <w:p w14:paraId="3A0EDD0B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(23,5%)</w:t>
            </w:r>
          </w:p>
          <w:p w14:paraId="6742C6CF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 (17,6%)</w:t>
            </w:r>
          </w:p>
          <w:p w14:paraId="07D1EEE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 (23,5%)</w:t>
            </w:r>
          </w:p>
          <w:p w14:paraId="1BC70FD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 (47,1%)</w:t>
            </w:r>
          </w:p>
          <w:p w14:paraId="3EB7E24E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(5,9%)</w:t>
            </w:r>
          </w:p>
          <w:p w14:paraId="2F71A872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3657FCA6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 (0,0%)</w:t>
            </w:r>
          </w:p>
          <w:p w14:paraId="688440F9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(5,9%)</w:t>
            </w:r>
          </w:p>
          <w:p w14:paraId="34BD740A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(5,9%)</w:t>
            </w:r>
          </w:p>
          <w:p w14:paraId="63196678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1 (5,9%)</w:t>
            </w:r>
          </w:p>
          <w:p w14:paraId="607CE455" w14:textId="77777777" w:rsidR="00D5109C" w:rsidRPr="004F033E" w:rsidRDefault="00D5109C" w:rsidP="00462854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 (5,9%)</w:t>
            </w:r>
          </w:p>
          <w:p w14:paraId="32506972" w14:textId="77777777" w:rsidR="00D5109C" w:rsidRPr="004F033E" w:rsidRDefault="00D5109C" w:rsidP="00462854">
            <w:pPr>
              <w:pStyle w:val="Listenabsatz"/>
              <w:numPr>
                <w:ilvl w:val="0"/>
                <w:numId w:val="23"/>
              </w:num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(0,0%)</w:t>
            </w:r>
          </w:p>
        </w:tc>
      </w:tr>
      <w:tr w:rsidR="00D5109C" w:rsidRPr="00A5104A" w14:paraId="72736FF0" w14:textId="77777777" w:rsidTr="00B6214F">
        <w:trPr>
          <w:trHeight w:val="221"/>
        </w:trPr>
        <w:tc>
          <w:tcPr>
            <w:tcW w:w="14598" w:type="dxa"/>
            <w:gridSpan w:val="7"/>
          </w:tcPr>
          <w:p w14:paraId="1A5D2734" w14:textId="77777777" w:rsidR="00D5109C" w:rsidRPr="004F033E" w:rsidRDefault="00D5109C" w:rsidP="00462854">
            <w:pPr>
              <w:keepNext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lastRenderedPageBreak/>
              <w:t>+++ = severe finding; ++ = strong finding; + = moderate finding; (+) = mild finding; - = not present</w:t>
            </w:r>
          </w:p>
          <w:p w14:paraId="02B5BDC0" w14:textId="77777777" w:rsidR="00D5109C" w:rsidRPr="004F033E" w:rsidRDefault="00D5109C" w:rsidP="00462854">
            <w:pPr>
              <w:keepNext/>
              <w:keepLines/>
              <w:spacing w:before="200"/>
              <w:outlineLvl w:val="4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NSAIDs were exclusively selected as an adjunctive therapy.</w:t>
            </w:r>
          </w:p>
          <w:p w14:paraId="113D29A6" w14:textId="77777777" w:rsidR="00D5109C" w:rsidRPr="004F033E" w:rsidRDefault="00D5109C" w:rsidP="00462854">
            <w:pPr>
              <w:keepNext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ACR, American College of Rheumatology; IVMP, intravenous methylprednisolone pulse; JADAS, juvenile arthritis disease activity score; MAS, macrophage activation syndrome; MTX, methotrexate; NSAIDs, non-steroidal anti-inflammatory drugs; PDN, prednisone/-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olone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>; SJIA, systemic juvenile idiopathic arthritis</w:t>
            </w:r>
          </w:p>
        </w:tc>
      </w:tr>
    </w:tbl>
    <w:p w14:paraId="7657A039" w14:textId="15C6EAE6" w:rsidR="009B0429" w:rsidRPr="009B0429" w:rsidRDefault="009B0429" w:rsidP="00A5104A">
      <w:pPr>
        <w:rPr>
          <w:lang w:val="en-US"/>
        </w:rPr>
      </w:pPr>
      <w:bookmarkStart w:id="2" w:name="_GoBack"/>
      <w:bookmarkEnd w:id="0"/>
      <w:bookmarkEnd w:id="2"/>
    </w:p>
    <w:sectPr w:rsidR="009B0429" w:rsidRPr="009B0429" w:rsidSect="00A5104A">
      <w:pgSz w:w="16840" w:h="11901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AFBC7" w14:textId="77777777" w:rsidR="002B186D" w:rsidRDefault="002B186D">
      <w:pPr>
        <w:spacing w:after="0" w:line="240" w:lineRule="auto"/>
      </w:pPr>
      <w:r>
        <w:separator/>
      </w:r>
    </w:p>
  </w:endnote>
  <w:endnote w:type="continuationSeparator" w:id="0">
    <w:p w14:paraId="556AC7B6" w14:textId="77777777" w:rsidR="002B186D" w:rsidRDefault="002B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D50EB" w14:textId="77777777" w:rsidR="002B186D" w:rsidRDefault="002B186D">
      <w:pPr>
        <w:spacing w:after="0" w:line="240" w:lineRule="auto"/>
      </w:pPr>
      <w:r>
        <w:separator/>
      </w:r>
    </w:p>
  </w:footnote>
  <w:footnote w:type="continuationSeparator" w:id="0">
    <w:p w14:paraId="2CC18A0A" w14:textId="77777777" w:rsidR="002B186D" w:rsidRDefault="002B1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42A"/>
    <w:multiLevelType w:val="hybridMultilevel"/>
    <w:tmpl w:val="CC9626BC"/>
    <w:lvl w:ilvl="0" w:tplc="9F10C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FE3"/>
    <w:multiLevelType w:val="hybridMultilevel"/>
    <w:tmpl w:val="48B6DF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BF6"/>
    <w:multiLevelType w:val="hybridMultilevel"/>
    <w:tmpl w:val="FE92EF04"/>
    <w:lvl w:ilvl="0" w:tplc="128A80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00C1"/>
    <w:multiLevelType w:val="hybridMultilevel"/>
    <w:tmpl w:val="4532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B71E4"/>
    <w:multiLevelType w:val="hybridMultilevel"/>
    <w:tmpl w:val="C6900F80"/>
    <w:lvl w:ilvl="0" w:tplc="A46C4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12FCB"/>
    <w:multiLevelType w:val="hybridMultilevel"/>
    <w:tmpl w:val="6B4CA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48D"/>
    <w:multiLevelType w:val="hybridMultilevel"/>
    <w:tmpl w:val="A3268D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947"/>
    <w:multiLevelType w:val="hybridMultilevel"/>
    <w:tmpl w:val="795AE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50ADA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389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6761F9"/>
    <w:multiLevelType w:val="hybridMultilevel"/>
    <w:tmpl w:val="C3566608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EB026C"/>
    <w:multiLevelType w:val="hybridMultilevel"/>
    <w:tmpl w:val="0C765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6182"/>
    <w:multiLevelType w:val="hybridMultilevel"/>
    <w:tmpl w:val="55843528"/>
    <w:lvl w:ilvl="0" w:tplc="9A5070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0D31"/>
    <w:multiLevelType w:val="hybridMultilevel"/>
    <w:tmpl w:val="AB985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8600D"/>
    <w:multiLevelType w:val="hybridMultilevel"/>
    <w:tmpl w:val="2F12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B6D3D"/>
    <w:multiLevelType w:val="hybridMultilevel"/>
    <w:tmpl w:val="034AAC5A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F225F"/>
    <w:multiLevelType w:val="hybridMultilevel"/>
    <w:tmpl w:val="2206A70A"/>
    <w:lvl w:ilvl="0" w:tplc="969418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DDD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A471D0"/>
    <w:multiLevelType w:val="hybridMultilevel"/>
    <w:tmpl w:val="EC6A6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34F4C"/>
    <w:multiLevelType w:val="hybridMultilevel"/>
    <w:tmpl w:val="F532285E"/>
    <w:lvl w:ilvl="0" w:tplc="BB5404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E5126"/>
    <w:multiLevelType w:val="hybridMultilevel"/>
    <w:tmpl w:val="AAF4D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56227"/>
    <w:multiLevelType w:val="hybridMultilevel"/>
    <w:tmpl w:val="7842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10C3"/>
    <w:multiLevelType w:val="hybridMultilevel"/>
    <w:tmpl w:val="94DC5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82756"/>
    <w:multiLevelType w:val="hybridMultilevel"/>
    <w:tmpl w:val="9572C974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7DB4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211D30"/>
    <w:multiLevelType w:val="hybridMultilevel"/>
    <w:tmpl w:val="FC226D12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F5C"/>
    <w:multiLevelType w:val="hybridMultilevel"/>
    <w:tmpl w:val="BF943484"/>
    <w:lvl w:ilvl="0" w:tplc="0DB8B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1BB0"/>
    <w:multiLevelType w:val="hybridMultilevel"/>
    <w:tmpl w:val="E4261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7174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763EB9"/>
    <w:multiLevelType w:val="hybridMultilevel"/>
    <w:tmpl w:val="68BA20FE"/>
    <w:lvl w:ilvl="0" w:tplc="95BAA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D4857"/>
    <w:multiLevelType w:val="hybridMultilevel"/>
    <w:tmpl w:val="0FA20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37203"/>
    <w:multiLevelType w:val="hybridMultilevel"/>
    <w:tmpl w:val="4CFA6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A38A6"/>
    <w:multiLevelType w:val="hybridMultilevel"/>
    <w:tmpl w:val="F8546EE0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37AB5"/>
    <w:multiLevelType w:val="hybridMultilevel"/>
    <w:tmpl w:val="A1E6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9"/>
  </w:num>
  <w:num w:numId="5">
    <w:abstractNumId w:val="16"/>
  </w:num>
  <w:num w:numId="6">
    <w:abstractNumId w:val="27"/>
  </w:num>
  <w:num w:numId="7">
    <w:abstractNumId w:val="21"/>
  </w:num>
  <w:num w:numId="8">
    <w:abstractNumId w:val="18"/>
  </w:num>
  <w:num w:numId="9">
    <w:abstractNumId w:val="14"/>
  </w:num>
  <w:num w:numId="10">
    <w:abstractNumId w:val="31"/>
  </w:num>
  <w:num w:numId="11">
    <w:abstractNumId w:val="33"/>
  </w:num>
  <w:num w:numId="12">
    <w:abstractNumId w:val="3"/>
  </w:num>
  <w:num w:numId="13">
    <w:abstractNumId w:val="30"/>
  </w:num>
  <w:num w:numId="14">
    <w:abstractNumId w:val="5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7"/>
  </w:num>
  <w:num w:numId="20">
    <w:abstractNumId w:val="23"/>
  </w:num>
  <w:num w:numId="21">
    <w:abstractNumId w:val="10"/>
  </w:num>
  <w:num w:numId="22">
    <w:abstractNumId w:val="8"/>
  </w:num>
  <w:num w:numId="23">
    <w:abstractNumId w:val="2"/>
  </w:num>
  <w:num w:numId="24">
    <w:abstractNumId w:val="29"/>
  </w:num>
  <w:num w:numId="25">
    <w:abstractNumId w:val="12"/>
  </w:num>
  <w:num w:numId="26">
    <w:abstractNumId w:val="32"/>
  </w:num>
  <w:num w:numId="27">
    <w:abstractNumId w:val="25"/>
  </w:num>
  <w:num w:numId="28">
    <w:abstractNumId w:val="15"/>
  </w:num>
  <w:num w:numId="29">
    <w:abstractNumId w:val="26"/>
  </w:num>
  <w:num w:numId="30">
    <w:abstractNumId w:val="0"/>
  </w:num>
  <w:num w:numId="31">
    <w:abstractNumId w:val="24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t0w2tpawd9aeepe0dprwwyrstsxrrz5w20&quot;&gt;SJIA CTP references&lt;record-ids&gt;&lt;item&gt;5&lt;/item&gt;&lt;item&gt;15&lt;/item&gt;&lt;item&gt;17&lt;/item&gt;&lt;item&gt;22&lt;/item&gt;&lt;item&gt;24&lt;/item&gt;&lt;item&gt;27&lt;/item&gt;&lt;item&gt;28&lt;/item&gt;&lt;item&gt;29&lt;/item&gt;&lt;item&gt;31&lt;/item&gt;&lt;item&gt;34&lt;/item&gt;&lt;item&gt;35&lt;/item&gt;&lt;item&gt;43&lt;/item&gt;&lt;item&gt;44&lt;/item&gt;&lt;item&gt;47&lt;/item&gt;&lt;item&gt;49&lt;/item&gt;&lt;item&gt;54&lt;/item&gt;&lt;item&gt;55&lt;/item&gt;&lt;item&gt;60&lt;/item&gt;&lt;item&gt;69&lt;/item&gt;&lt;item&gt;72&lt;/item&gt;&lt;item&gt;85&lt;/item&gt;&lt;item&gt;90&lt;/item&gt;&lt;item&gt;95&lt;/item&gt;&lt;item&gt;99&lt;/item&gt;&lt;item&gt;101&lt;/item&gt;&lt;item&gt;102&lt;/item&gt;&lt;item&gt;106&lt;/item&gt;&lt;item&gt;108&lt;/item&gt;&lt;item&gt;110&lt;/item&gt;&lt;item&gt;111&lt;/item&gt;&lt;item&gt;112&lt;/item&gt;&lt;item&gt;113&lt;/item&gt;&lt;item&gt;115&lt;/item&gt;&lt;item&gt;118&lt;/item&gt;&lt;item&gt;120&lt;/item&gt;&lt;item&gt;122&lt;/item&gt;&lt;item&gt;167&lt;/item&gt;&lt;item&gt;172&lt;/item&gt;&lt;item&gt;173&lt;/item&gt;&lt;item&gt;174&lt;/item&gt;&lt;item&gt;175&lt;/item&gt;&lt;item&gt;176&lt;/item&gt;&lt;item&gt;177&lt;/item&gt;&lt;item&gt;178&lt;/item&gt;&lt;item&gt;179&lt;/item&gt;&lt;item&gt;180&lt;/item&gt;&lt;item&gt;182&lt;/item&gt;&lt;item&gt;183&lt;/item&gt;&lt;item&gt;184&lt;/item&gt;&lt;item&gt;186&lt;/item&gt;&lt;item&gt;188&lt;/item&gt;&lt;/record-ids&gt;&lt;/item&gt;&lt;/Libraries&gt;"/>
  </w:docVars>
  <w:rsids>
    <w:rsidRoot w:val="001D21E8"/>
    <w:rsid w:val="00000E37"/>
    <w:rsid w:val="00010631"/>
    <w:rsid w:val="00025CFE"/>
    <w:rsid w:val="0008479F"/>
    <w:rsid w:val="00094CC6"/>
    <w:rsid w:val="000B42BE"/>
    <w:rsid w:val="000B5038"/>
    <w:rsid w:val="000C146D"/>
    <w:rsid w:val="000E5E72"/>
    <w:rsid w:val="000F6EFC"/>
    <w:rsid w:val="00142675"/>
    <w:rsid w:val="0015517F"/>
    <w:rsid w:val="00156DDA"/>
    <w:rsid w:val="0019314C"/>
    <w:rsid w:val="001A4220"/>
    <w:rsid w:val="001A6A37"/>
    <w:rsid w:val="001B29AE"/>
    <w:rsid w:val="001C0A08"/>
    <w:rsid w:val="001C6D32"/>
    <w:rsid w:val="001D21E8"/>
    <w:rsid w:val="001F136E"/>
    <w:rsid w:val="001F13A4"/>
    <w:rsid w:val="001F4D66"/>
    <w:rsid w:val="001F6536"/>
    <w:rsid w:val="00202B48"/>
    <w:rsid w:val="00215EAB"/>
    <w:rsid w:val="00223F9F"/>
    <w:rsid w:val="00231032"/>
    <w:rsid w:val="00243BE6"/>
    <w:rsid w:val="0025450F"/>
    <w:rsid w:val="00262771"/>
    <w:rsid w:val="0026346E"/>
    <w:rsid w:val="00265804"/>
    <w:rsid w:val="0026663C"/>
    <w:rsid w:val="00285A2F"/>
    <w:rsid w:val="00294AA7"/>
    <w:rsid w:val="002A6364"/>
    <w:rsid w:val="002B186D"/>
    <w:rsid w:val="002C12E5"/>
    <w:rsid w:val="002E049F"/>
    <w:rsid w:val="003449A2"/>
    <w:rsid w:val="00353B8A"/>
    <w:rsid w:val="00374104"/>
    <w:rsid w:val="00390A68"/>
    <w:rsid w:val="0039140C"/>
    <w:rsid w:val="00394958"/>
    <w:rsid w:val="003A3D40"/>
    <w:rsid w:val="003C6BE4"/>
    <w:rsid w:val="003E2B74"/>
    <w:rsid w:val="003E526E"/>
    <w:rsid w:val="003F5C6B"/>
    <w:rsid w:val="004152CB"/>
    <w:rsid w:val="00432F45"/>
    <w:rsid w:val="00432F66"/>
    <w:rsid w:val="00444217"/>
    <w:rsid w:val="00462854"/>
    <w:rsid w:val="00477419"/>
    <w:rsid w:val="004B10CB"/>
    <w:rsid w:val="004C35B8"/>
    <w:rsid w:val="004C5F21"/>
    <w:rsid w:val="004D5DC4"/>
    <w:rsid w:val="004F033E"/>
    <w:rsid w:val="00522779"/>
    <w:rsid w:val="00524E6D"/>
    <w:rsid w:val="00524F9E"/>
    <w:rsid w:val="00527D66"/>
    <w:rsid w:val="005634F4"/>
    <w:rsid w:val="00581EA7"/>
    <w:rsid w:val="005B24FB"/>
    <w:rsid w:val="005D2EDC"/>
    <w:rsid w:val="005F380A"/>
    <w:rsid w:val="00642E1B"/>
    <w:rsid w:val="006A0495"/>
    <w:rsid w:val="006C3D17"/>
    <w:rsid w:val="00702B21"/>
    <w:rsid w:val="007611CF"/>
    <w:rsid w:val="007646CE"/>
    <w:rsid w:val="007654E6"/>
    <w:rsid w:val="00766805"/>
    <w:rsid w:val="0076696F"/>
    <w:rsid w:val="00782450"/>
    <w:rsid w:val="007956DC"/>
    <w:rsid w:val="007C03C9"/>
    <w:rsid w:val="007F7076"/>
    <w:rsid w:val="0080012C"/>
    <w:rsid w:val="0082709A"/>
    <w:rsid w:val="00877C4B"/>
    <w:rsid w:val="00881947"/>
    <w:rsid w:val="008841AC"/>
    <w:rsid w:val="008C13FA"/>
    <w:rsid w:val="00924689"/>
    <w:rsid w:val="0097025A"/>
    <w:rsid w:val="00976079"/>
    <w:rsid w:val="00985370"/>
    <w:rsid w:val="009A6755"/>
    <w:rsid w:val="009B0429"/>
    <w:rsid w:val="009B68EC"/>
    <w:rsid w:val="009C3666"/>
    <w:rsid w:val="009F3944"/>
    <w:rsid w:val="009F6CF3"/>
    <w:rsid w:val="009F73B2"/>
    <w:rsid w:val="00A072B3"/>
    <w:rsid w:val="00A31C05"/>
    <w:rsid w:val="00A36AD7"/>
    <w:rsid w:val="00A40467"/>
    <w:rsid w:val="00A45608"/>
    <w:rsid w:val="00A5104A"/>
    <w:rsid w:val="00A6380F"/>
    <w:rsid w:val="00A80E88"/>
    <w:rsid w:val="00AD218B"/>
    <w:rsid w:val="00AD71F5"/>
    <w:rsid w:val="00AE5B62"/>
    <w:rsid w:val="00AF12E2"/>
    <w:rsid w:val="00B05BBA"/>
    <w:rsid w:val="00B119AF"/>
    <w:rsid w:val="00B12790"/>
    <w:rsid w:val="00B417D2"/>
    <w:rsid w:val="00B6214F"/>
    <w:rsid w:val="00B629E4"/>
    <w:rsid w:val="00BA09B6"/>
    <w:rsid w:val="00BA7A6F"/>
    <w:rsid w:val="00C022AA"/>
    <w:rsid w:val="00CA48A3"/>
    <w:rsid w:val="00CC45BD"/>
    <w:rsid w:val="00CE4733"/>
    <w:rsid w:val="00CE4B45"/>
    <w:rsid w:val="00CE7F0F"/>
    <w:rsid w:val="00D069C0"/>
    <w:rsid w:val="00D31F76"/>
    <w:rsid w:val="00D467DD"/>
    <w:rsid w:val="00D5109C"/>
    <w:rsid w:val="00D70DF3"/>
    <w:rsid w:val="00D93CC7"/>
    <w:rsid w:val="00DA01B9"/>
    <w:rsid w:val="00DA1B9C"/>
    <w:rsid w:val="00DD6F78"/>
    <w:rsid w:val="00DE5141"/>
    <w:rsid w:val="00E219A2"/>
    <w:rsid w:val="00E24943"/>
    <w:rsid w:val="00E26191"/>
    <w:rsid w:val="00E416F7"/>
    <w:rsid w:val="00E60E48"/>
    <w:rsid w:val="00E634D3"/>
    <w:rsid w:val="00E82FE1"/>
    <w:rsid w:val="00E844E6"/>
    <w:rsid w:val="00E86607"/>
    <w:rsid w:val="00EA25A4"/>
    <w:rsid w:val="00EB4C27"/>
    <w:rsid w:val="00EC0AEC"/>
    <w:rsid w:val="00ED597B"/>
    <w:rsid w:val="00EE301B"/>
    <w:rsid w:val="00F51427"/>
    <w:rsid w:val="00F618FB"/>
    <w:rsid w:val="00F77EFD"/>
    <w:rsid w:val="00F8391E"/>
    <w:rsid w:val="00FA18CD"/>
    <w:rsid w:val="00FA7DBD"/>
    <w:rsid w:val="00FB526A"/>
    <w:rsid w:val="00FB55C0"/>
    <w:rsid w:val="00FD4C26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CB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D21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1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1E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1D21E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1D21E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D21E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1D21E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21E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21E8"/>
    <w:pPr>
      <w:spacing w:line="240" w:lineRule="auto"/>
    </w:pPr>
    <w:rPr>
      <w:sz w:val="24"/>
      <w:szCs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1E8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1E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1E8"/>
    <w:rPr>
      <w:rFonts w:ascii="Lucida Grande" w:hAnsi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1E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1D21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D21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paragraph">
    <w:name w:val="paragraph"/>
    <w:basedOn w:val="Standard"/>
    <w:rsid w:val="001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1D21E8"/>
  </w:style>
  <w:style w:type="character" w:customStyle="1" w:styleId="eop">
    <w:name w:val="eop"/>
    <w:basedOn w:val="Absatz-Standardschriftart"/>
    <w:rsid w:val="001D21E8"/>
  </w:style>
  <w:style w:type="paragraph" w:styleId="Kopfzeile">
    <w:name w:val="header"/>
    <w:basedOn w:val="Standard"/>
    <w:link w:val="Kopf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21E8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21E8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E1B"/>
    <w:rPr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7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AC7B73C-068E-664C-8261-2B859338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3798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Claas Hinze</dc:creator>
  <cp:lastModifiedBy>Claas Hinze</cp:lastModifiedBy>
  <cp:revision>3</cp:revision>
  <dcterms:created xsi:type="dcterms:W3CDTF">2017-10-25T14:34:00Z</dcterms:created>
  <dcterms:modified xsi:type="dcterms:W3CDTF">2017-10-25T14:35:00Z</dcterms:modified>
</cp:coreProperties>
</file>