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9B" w:rsidRPr="001C18F3" w:rsidRDefault="0007789B" w:rsidP="0007789B">
      <w:pPr>
        <w:rPr>
          <w:rFonts w:ascii="Times New Roman" w:hAnsi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lang w:val="en-GB"/>
        </w:rPr>
        <w:t>Additional file 3</w:t>
      </w:r>
      <w:r w:rsidRPr="001C18F3">
        <w:rPr>
          <w:rFonts w:ascii="Times New Roman" w:hAnsi="Times New Roman"/>
          <w:b/>
          <w:lang w:val="en-GB"/>
        </w:rPr>
        <w:t xml:space="preserve">. Prevalence rates of diseases from the “other autoimmune disease” category in parents of included JIA patients (n = 17,346). 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3119"/>
        <w:gridCol w:w="1153"/>
        <w:gridCol w:w="2391"/>
      </w:tblGrid>
      <w:tr w:rsidR="0007789B" w:rsidRPr="00796156" w:rsidTr="006166D2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Disease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Frequency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Prevalence per 100,000 (95% Poisson CI)</w:t>
            </w:r>
          </w:p>
        </w:tc>
      </w:tr>
      <w:tr w:rsidR="0007789B" w:rsidRPr="00796156" w:rsidTr="006166D2">
        <w:tc>
          <w:tcPr>
            <w:tcW w:w="3119" w:type="dxa"/>
            <w:tcBorders>
              <w:top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Eczema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34.6 (12.5 – 75.5)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 xml:space="preserve">Alopecia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areata</w:t>
            </w:r>
            <w:proofErr w:type="spellEnd"/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17.3 (3.3 – 50.9)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Cutaneous lupus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17.3 (3.3 – 50.9)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Immune thrombocytopenia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11.5 (1.1 – 42.0)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Pemphigus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11.5 (1.1 – 42.0)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Antiphospholipid antibody syndrome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11.5 (1.1 – 42.0)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Autoimmune nephritis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Autoimmune atrophic gastritis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 xml:space="preserve">Autoimmune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hemolyticanemia</w:t>
            </w:r>
            <w:proofErr w:type="spellEnd"/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Autoimmune hepatitis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Evans syndrome</w:t>
            </w:r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96156">
              <w:rPr>
                <w:rFonts w:ascii="Times New Roman" w:hAnsi="Times New Roman"/>
                <w:lang w:val="en-GB"/>
              </w:rPr>
              <w:t>Miastenia</w:t>
            </w:r>
            <w:proofErr w:type="spellEnd"/>
          </w:p>
        </w:tc>
        <w:tc>
          <w:tcPr>
            <w:tcW w:w="1153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  <w:tr w:rsidR="0007789B" w:rsidRPr="00796156" w:rsidTr="006166D2">
        <w:tc>
          <w:tcPr>
            <w:tcW w:w="3119" w:type="dxa"/>
            <w:tcBorders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96156">
              <w:rPr>
                <w:rFonts w:ascii="Times New Roman" w:hAnsi="Times New Roman"/>
                <w:lang w:val="en-GB"/>
              </w:rPr>
              <w:t>Dermatomyositis</w:t>
            </w:r>
            <w:proofErr w:type="spellEnd"/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07789B" w:rsidRPr="00796156" w:rsidRDefault="0007789B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5.8 (0.0 – 32.7)</w:t>
            </w:r>
          </w:p>
        </w:tc>
      </w:tr>
    </w:tbl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07789B" w:rsidRPr="00796156" w:rsidRDefault="0007789B" w:rsidP="0007789B">
      <w:pPr>
        <w:rPr>
          <w:rFonts w:ascii="Times New Roman" w:hAnsi="Times New Roman"/>
          <w:lang w:val="en-GB"/>
        </w:rPr>
      </w:pPr>
    </w:p>
    <w:p w:rsidR="00BA0AA8" w:rsidRDefault="0007789B"/>
    <w:sectPr w:rsidR="00BA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9B"/>
    <w:rsid w:val="0007789B"/>
    <w:rsid w:val="00241E3D"/>
    <w:rsid w:val="00395652"/>
    <w:rsid w:val="006B0C93"/>
    <w:rsid w:val="00760BC3"/>
    <w:rsid w:val="00B24E0E"/>
    <w:rsid w:val="00C32AC9"/>
    <w:rsid w:val="00F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951FF-0948-4AD9-9F2C-D3B36FB7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789B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Company>UMC Utrecht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Joeri van Straalen</dc:creator>
  <cp:keywords/>
  <dc:description/>
  <cp:lastModifiedBy>Joeri van Straalen</cp:lastModifiedBy>
  <cp:revision>1</cp:revision>
  <dcterms:created xsi:type="dcterms:W3CDTF">2022-08-29T13:10:00Z</dcterms:created>
  <dcterms:modified xsi:type="dcterms:W3CDTF">2022-08-29T13:11:00Z</dcterms:modified>
</cp:coreProperties>
</file>