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1928" w14:textId="325AC112" w:rsidR="001E01CE" w:rsidRPr="008A3D6D" w:rsidRDefault="001E01CE" w:rsidP="001E01CE">
      <w:pPr>
        <w:pStyle w:val="Beschriftung"/>
        <w:rPr>
          <w:u w:val="single"/>
          <w:lang w:val="en-US"/>
        </w:rPr>
      </w:pPr>
      <w:r w:rsidRPr="008C076A">
        <w:rPr>
          <w:b/>
          <w:bCs/>
          <w:color w:val="000000" w:themeColor="text1"/>
          <w:sz w:val="24"/>
          <w:szCs w:val="24"/>
          <w:lang w:val="en-US"/>
        </w:rPr>
        <w:t xml:space="preserve">Supplement 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1: </w:t>
      </w:r>
      <w:r w:rsidRPr="008C076A">
        <w:rPr>
          <w:color w:val="000000" w:themeColor="text1"/>
          <w:sz w:val="24"/>
          <w:szCs w:val="24"/>
          <w:lang w:val="en-US"/>
        </w:rPr>
        <w:t>Comparison of basic demographic and clinical characteristics between responsive and non-responsive cohort</w:t>
      </w:r>
    </w:p>
    <w:tbl>
      <w:tblPr>
        <w:tblStyle w:val="Tabellenraster"/>
        <w:tblpPr w:leftFromText="142" w:rightFromText="142" w:vertAnchor="text" w:horzAnchor="margin" w:tblpXSpec="center" w:tblpY="1"/>
        <w:tblW w:w="9889" w:type="dxa"/>
        <w:tblLook w:val="04A0" w:firstRow="1" w:lastRow="0" w:firstColumn="1" w:lastColumn="0" w:noHBand="0" w:noVBand="1"/>
      </w:tblPr>
      <w:tblGrid>
        <w:gridCol w:w="5637"/>
        <w:gridCol w:w="1984"/>
        <w:gridCol w:w="2268"/>
      </w:tblGrid>
      <w:tr w:rsidR="001E01CE" w:rsidRPr="00AB4A36" w14:paraId="1B04DEAC" w14:textId="77777777" w:rsidTr="001C65C3">
        <w:trPr>
          <w:trHeight w:val="323"/>
        </w:trPr>
        <w:tc>
          <w:tcPr>
            <w:tcW w:w="5637" w:type="dxa"/>
          </w:tcPr>
          <w:p w14:paraId="7F330472" w14:textId="77777777" w:rsidR="001E01CE" w:rsidRPr="00F5744F" w:rsidRDefault="001E01CE" w:rsidP="001C65C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984" w:type="dxa"/>
          </w:tcPr>
          <w:p w14:paraId="633E7F6D" w14:textId="77777777" w:rsidR="001E01CE" w:rsidRPr="00F5744F" w:rsidRDefault="001E01CE" w:rsidP="001C65C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responding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cohort</w:t>
            </w:r>
            <w:proofErr w:type="spellEnd"/>
          </w:p>
        </w:tc>
        <w:tc>
          <w:tcPr>
            <w:tcW w:w="2268" w:type="dxa"/>
          </w:tcPr>
          <w:p w14:paraId="6FAB55BB" w14:textId="77777777" w:rsidR="001E01CE" w:rsidRPr="00F5744F" w:rsidRDefault="001E01CE" w:rsidP="001C65C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non</w:t>
            </w:r>
            <w:r w:rsidRPr="00F5744F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responding</w:t>
            </w:r>
            <w:proofErr w:type="spellEnd"/>
            <w:r w:rsidRPr="00F5744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cohort</w:t>
            </w:r>
            <w:proofErr w:type="spellEnd"/>
          </w:p>
        </w:tc>
      </w:tr>
      <w:tr w:rsidR="001E01CE" w:rsidRPr="00AB4A36" w14:paraId="7FCDA6FA" w14:textId="77777777" w:rsidTr="001C65C3">
        <w:trPr>
          <w:trHeight w:val="323"/>
        </w:trPr>
        <w:tc>
          <w:tcPr>
            <w:tcW w:w="5637" w:type="dxa"/>
          </w:tcPr>
          <w:p w14:paraId="24DF2A27" w14:textId="77777777" w:rsidR="001E01CE" w:rsidRPr="008A3D6D" w:rsidRDefault="001E01CE" w:rsidP="001C65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A3D6D">
              <w:rPr>
                <w:rFonts w:cstheme="minorHAnsi"/>
                <w:sz w:val="20"/>
                <w:szCs w:val="20"/>
                <w:lang w:val="en-US"/>
              </w:rPr>
              <w:t>Age in years, median (range)</w:t>
            </w:r>
          </w:p>
        </w:tc>
        <w:tc>
          <w:tcPr>
            <w:tcW w:w="1984" w:type="dxa"/>
          </w:tcPr>
          <w:p w14:paraId="2060E074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1 (19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1–40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2268" w:type="dxa"/>
          </w:tcPr>
          <w:p w14:paraId="3F8F8427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4 (18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5–4</w:t>
            </w:r>
            <w:r>
              <w:rPr>
                <w:rFonts w:cstheme="minorHAnsi"/>
                <w:sz w:val="20"/>
                <w:szCs w:val="20"/>
              </w:rPr>
              <w:t>0.</w:t>
            </w:r>
            <w:r w:rsidRPr="00F5744F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1E01CE" w:rsidRPr="00AB4A36" w14:paraId="6AB4FE04" w14:textId="77777777" w:rsidTr="001C65C3">
        <w:trPr>
          <w:trHeight w:val="323"/>
        </w:trPr>
        <w:tc>
          <w:tcPr>
            <w:tcW w:w="5637" w:type="dxa"/>
          </w:tcPr>
          <w:p w14:paraId="0F8BCAB8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 xml:space="preserve">Sex, </w:t>
            </w:r>
            <w:proofErr w:type="gramStart"/>
            <w:r w:rsidRPr="00EE7A78">
              <w:rPr>
                <w:rFonts w:cstheme="minorHAnsi"/>
                <w:sz w:val="20"/>
                <w:szCs w:val="20"/>
                <w:lang w:val="en-GB"/>
              </w:rPr>
              <w:t>m:f</w:t>
            </w:r>
            <w:proofErr w:type="gramEnd"/>
            <w:r w:rsidRPr="00EE7A78">
              <w:rPr>
                <w:rFonts w:cstheme="minorHAnsi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1984" w:type="dxa"/>
          </w:tcPr>
          <w:p w14:paraId="00ECBF1A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25:60 (29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4:70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6)</w:t>
            </w:r>
          </w:p>
        </w:tc>
        <w:tc>
          <w:tcPr>
            <w:tcW w:w="2268" w:type="dxa"/>
          </w:tcPr>
          <w:p w14:paraId="156BFC26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65:145 (30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9:69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1E01CE" w:rsidRPr="00AB4A36" w14:paraId="432A5161" w14:textId="77777777" w:rsidTr="001C65C3">
        <w:trPr>
          <w:trHeight w:val="347"/>
        </w:trPr>
        <w:tc>
          <w:tcPr>
            <w:tcW w:w="5637" w:type="dxa"/>
          </w:tcPr>
          <w:p w14:paraId="3C81DE58" w14:textId="77777777" w:rsidR="001E01CE" w:rsidRPr="008A3D6D" w:rsidRDefault="001E01CE" w:rsidP="001C65C3">
            <w:pPr>
              <w:rPr>
                <w:rFonts w:cstheme="minorHAnsi"/>
                <w:sz w:val="20"/>
                <w:szCs w:val="20"/>
                <w:u w:val="single"/>
                <w:lang w:val="en-GB"/>
              </w:rPr>
            </w:pPr>
            <w:r w:rsidRPr="008A3D6D">
              <w:rPr>
                <w:rFonts w:cstheme="minorHAnsi"/>
                <w:sz w:val="20"/>
                <w:szCs w:val="20"/>
                <w:u w:val="single"/>
                <w:lang w:val="en-GB"/>
              </w:rPr>
              <w:t>Diagnosis at time of transfer, n (%)</w:t>
            </w:r>
          </w:p>
          <w:p w14:paraId="5D3BB3ED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Juvenile Idiopathic Arthritis (JIA), Systemic onset</w:t>
            </w:r>
          </w:p>
          <w:p w14:paraId="567282C2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JIA, Oligoarticular (extended)</w:t>
            </w:r>
          </w:p>
          <w:p w14:paraId="020F2964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JIA, Oligoarticular (persistent)</w:t>
            </w:r>
          </w:p>
          <w:p w14:paraId="1AB39DCC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JIA, Polyarticular (RF negative)</w:t>
            </w:r>
          </w:p>
          <w:p w14:paraId="77B964FD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 xml:space="preserve">JIA, </w:t>
            </w:r>
            <w:proofErr w:type="spellStart"/>
            <w:r w:rsidRPr="00EE7A78">
              <w:rPr>
                <w:rFonts w:cstheme="minorHAnsi"/>
                <w:sz w:val="20"/>
                <w:szCs w:val="20"/>
                <w:lang w:val="en-GB"/>
              </w:rPr>
              <w:t>Enthesitis</w:t>
            </w:r>
            <w:proofErr w:type="spellEnd"/>
            <w:r w:rsidRPr="00EE7A78">
              <w:rPr>
                <w:rFonts w:cstheme="minorHAnsi"/>
                <w:sz w:val="20"/>
                <w:szCs w:val="20"/>
                <w:lang w:val="en-GB"/>
              </w:rPr>
              <w:t>-related</w:t>
            </w:r>
          </w:p>
          <w:p w14:paraId="1E643280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JIA, Psoriatic</w:t>
            </w:r>
          </w:p>
          <w:p w14:paraId="04F22442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 xml:space="preserve">JIA, </w:t>
            </w:r>
            <w:proofErr w:type="spellStart"/>
            <w:r w:rsidRPr="00EE7A78">
              <w:rPr>
                <w:rFonts w:cstheme="minorHAnsi"/>
                <w:sz w:val="20"/>
                <w:szCs w:val="20"/>
                <w:lang w:val="en-GB"/>
              </w:rPr>
              <w:t>sonstige</w:t>
            </w:r>
            <w:proofErr w:type="spellEnd"/>
          </w:p>
          <w:p w14:paraId="58659D97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Autoinflammatory Disease</w:t>
            </w:r>
          </w:p>
          <w:p w14:paraId="4D5B8ABD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Connective tissue disease</w:t>
            </w:r>
          </w:p>
          <w:p w14:paraId="4BE6492E" w14:textId="77777777" w:rsidR="001E01CE" w:rsidRPr="00F5744F" w:rsidRDefault="001E01CE" w:rsidP="001C65C3">
            <w:pPr>
              <w:ind w:left="708"/>
              <w:rPr>
                <w:rFonts w:cstheme="minorHAnsi"/>
                <w:sz w:val="20"/>
                <w:szCs w:val="20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984" w:type="dxa"/>
          </w:tcPr>
          <w:p w14:paraId="5C923F5A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</w:p>
          <w:p w14:paraId="71955122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 (2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4)</w:t>
            </w:r>
          </w:p>
          <w:p w14:paraId="085685B5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3 (3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5)</w:t>
            </w:r>
          </w:p>
          <w:p w14:paraId="7A542A12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10 (11,8)</w:t>
            </w:r>
          </w:p>
          <w:p w14:paraId="09DEF306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23 (27,1)</w:t>
            </w:r>
          </w:p>
          <w:p w14:paraId="491DD1AB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14 (16,5)</w:t>
            </w:r>
          </w:p>
          <w:p w14:paraId="18017892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5 (5,9)</w:t>
            </w:r>
          </w:p>
          <w:p w14:paraId="0B7B3EA7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3 (3,5)</w:t>
            </w:r>
          </w:p>
          <w:p w14:paraId="121F3655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6 (7,1)</w:t>
            </w:r>
          </w:p>
          <w:p w14:paraId="52740E0E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8 (9,4)</w:t>
            </w:r>
          </w:p>
          <w:p w14:paraId="494C0B3F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11 (12,9)</w:t>
            </w:r>
          </w:p>
        </w:tc>
        <w:tc>
          <w:tcPr>
            <w:tcW w:w="2268" w:type="dxa"/>
          </w:tcPr>
          <w:p w14:paraId="055859C4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</w:p>
          <w:p w14:paraId="29785A91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7 (3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4)</w:t>
            </w:r>
          </w:p>
          <w:p w14:paraId="09374685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9 (4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3)</w:t>
            </w:r>
          </w:p>
          <w:p w14:paraId="289907A0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23 (11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1)</w:t>
            </w:r>
          </w:p>
          <w:p w14:paraId="11C65E85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20 (9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7)</w:t>
            </w:r>
          </w:p>
          <w:p w14:paraId="0224BC2F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19 (9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2)</w:t>
            </w:r>
          </w:p>
          <w:p w14:paraId="5653FC76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10 (4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8)</w:t>
            </w:r>
          </w:p>
          <w:p w14:paraId="6F092D35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13 (6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3)</w:t>
            </w:r>
          </w:p>
          <w:p w14:paraId="4E184223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32 (15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5)</w:t>
            </w:r>
          </w:p>
          <w:p w14:paraId="13AE2A89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31 (15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0)</w:t>
            </w:r>
          </w:p>
          <w:p w14:paraId="1BA279E0" w14:textId="77777777" w:rsidR="001E01CE" w:rsidRPr="00F5744F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F5744F">
              <w:rPr>
                <w:rFonts w:cstheme="minorHAnsi"/>
                <w:sz w:val="20"/>
                <w:szCs w:val="20"/>
              </w:rPr>
              <w:t>40 (19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5744F">
              <w:rPr>
                <w:rFonts w:cstheme="minorHAnsi"/>
                <w:sz w:val="20"/>
                <w:szCs w:val="20"/>
              </w:rPr>
              <w:t>3)</w:t>
            </w:r>
          </w:p>
        </w:tc>
      </w:tr>
      <w:tr w:rsidR="001E01CE" w:rsidRPr="00AB4A36" w14:paraId="16444EC0" w14:textId="77777777" w:rsidTr="001C65C3">
        <w:trPr>
          <w:trHeight w:val="347"/>
        </w:trPr>
        <w:tc>
          <w:tcPr>
            <w:tcW w:w="5637" w:type="dxa"/>
          </w:tcPr>
          <w:p w14:paraId="4980C942" w14:textId="77777777" w:rsidR="001E01CE" w:rsidRPr="008A3D6D" w:rsidRDefault="001E01CE" w:rsidP="001C65C3">
            <w:pPr>
              <w:rPr>
                <w:rFonts w:cstheme="minorHAnsi"/>
                <w:sz w:val="20"/>
                <w:szCs w:val="20"/>
                <w:u w:val="single"/>
                <w:lang w:val="en-GB"/>
              </w:rPr>
            </w:pPr>
            <w:r w:rsidRPr="008A3D6D">
              <w:rPr>
                <w:rFonts w:cstheme="minorHAnsi"/>
                <w:sz w:val="20"/>
                <w:szCs w:val="20"/>
                <w:u w:val="single"/>
                <w:lang w:val="en-GB"/>
              </w:rPr>
              <w:t>Medical therapy at time of transfer, n (%)</w:t>
            </w:r>
          </w:p>
          <w:p w14:paraId="6CB5CCB4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NSAID</w:t>
            </w:r>
            <w:r w:rsidRPr="00EE7A78">
              <w:rPr>
                <w:rFonts w:cstheme="minorHAnsi"/>
                <w:sz w:val="20"/>
                <w:szCs w:val="20"/>
                <w:lang w:val="en-GB"/>
              </w:rPr>
              <w:t xml:space="preserve"> therapy</w:t>
            </w:r>
          </w:p>
          <w:p w14:paraId="157B0C88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Basic therapy</w:t>
            </w:r>
          </w:p>
          <w:p w14:paraId="2C9C69B1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Biologicals and JAK-inhibitors</w:t>
            </w:r>
          </w:p>
          <w:p w14:paraId="078F6C31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Steroids</w:t>
            </w:r>
          </w:p>
          <w:p w14:paraId="243652D1" w14:textId="77777777" w:rsidR="001E01CE" w:rsidRPr="00907B31" w:rsidRDefault="001E01CE" w:rsidP="001C65C3">
            <w:pPr>
              <w:ind w:left="708"/>
              <w:rPr>
                <w:rFonts w:cstheme="minorHAnsi"/>
                <w:sz w:val="20"/>
                <w:szCs w:val="20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Multitherapy</w:t>
            </w:r>
          </w:p>
        </w:tc>
        <w:tc>
          <w:tcPr>
            <w:tcW w:w="1984" w:type="dxa"/>
          </w:tcPr>
          <w:p w14:paraId="5313EC8C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</w:p>
          <w:p w14:paraId="3E66A1C8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30 (35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3)</w:t>
            </w:r>
          </w:p>
          <w:p w14:paraId="02595738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24 (28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2)</w:t>
            </w:r>
          </w:p>
          <w:p w14:paraId="38739F7D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28 (32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9)</w:t>
            </w:r>
          </w:p>
          <w:p w14:paraId="46BA5554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 (1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2)</w:t>
            </w:r>
          </w:p>
          <w:p w14:paraId="75685CF7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 (1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2268" w:type="dxa"/>
          </w:tcPr>
          <w:p w14:paraId="3FC36DAF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</w:p>
          <w:p w14:paraId="4753B973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88 (39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8)</w:t>
            </w:r>
          </w:p>
          <w:p w14:paraId="71FE59AD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60 (27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1)</w:t>
            </w:r>
          </w:p>
          <w:p w14:paraId="45C32713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45 (20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4)</w:t>
            </w:r>
          </w:p>
          <w:p w14:paraId="6ABEED06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14 (6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3)</w:t>
            </w:r>
          </w:p>
          <w:p w14:paraId="3997F950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14 (6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3)</w:t>
            </w:r>
          </w:p>
        </w:tc>
      </w:tr>
      <w:tr w:rsidR="001E01CE" w:rsidRPr="00DD5D56" w14:paraId="5CE02F4F" w14:textId="77777777" w:rsidTr="001C65C3">
        <w:trPr>
          <w:trHeight w:val="347"/>
        </w:trPr>
        <w:tc>
          <w:tcPr>
            <w:tcW w:w="5637" w:type="dxa"/>
          </w:tcPr>
          <w:p w14:paraId="558DE9AD" w14:textId="77777777" w:rsidR="001E01CE" w:rsidRPr="008A3D6D" w:rsidRDefault="001E01CE" w:rsidP="001C65C3">
            <w:pPr>
              <w:rPr>
                <w:rFonts w:cstheme="minorHAnsi"/>
                <w:sz w:val="20"/>
                <w:szCs w:val="20"/>
                <w:u w:val="single"/>
                <w:lang w:val="en-GB"/>
              </w:rPr>
            </w:pPr>
            <w:r>
              <w:rPr>
                <w:rFonts w:cstheme="minorHAnsi"/>
                <w:sz w:val="20"/>
                <w:szCs w:val="20"/>
                <w:u w:val="single"/>
                <w:lang w:val="en-GB"/>
              </w:rPr>
              <w:t>PGA at time of transfer, mean (SD)</w:t>
            </w:r>
          </w:p>
        </w:tc>
        <w:tc>
          <w:tcPr>
            <w:tcW w:w="1984" w:type="dxa"/>
          </w:tcPr>
          <w:p w14:paraId="404A6817" w14:textId="77777777" w:rsidR="001E01CE" w:rsidRPr="001C65C3" w:rsidRDefault="001E01CE" w:rsidP="001C65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1,01 (1,15)</w:t>
            </w:r>
          </w:p>
        </w:tc>
        <w:tc>
          <w:tcPr>
            <w:tcW w:w="2268" w:type="dxa"/>
          </w:tcPr>
          <w:p w14:paraId="018816D2" w14:textId="77777777" w:rsidR="001E01CE" w:rsidRPr="001C65C3" w:rsidRDefault="001E01CE" w:rsidP="001C65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1,30 (1,67)</w:t>
            </w:r>
          </w:p>
        </w:tc>
      </w:tr>
      <w:tr w:rsidR="001E01CE" w:rsidRPr="00AB4A36" w14:paraId="68F474E9" w14:textId="77777777" w:rsidTr="001C65C3">
        <w:trPr>
          <w:trHeight w:val="323"/>
        </w:trPr>
        <w:tc>
          <w:tcPr>
            <w:tcW w:w="5637" w:type="dxa"/>
          </w:tcPr>
          <w:p w14:paraId="1F83CC4F" w14:textId="77777777" w:rsidR="001E01CE" w:rsidRPr="008A3D6D" w:rsidRDefault="001E01CE" w:rsidP="001C65C3">
            <w:pPr>
              <w:rPr>
                <w:rFonts w:cstheme="minorHAnsi"/>
                <w:sz w:val="20"/>
                <w:szCs w:val="20"/>
                <w:u w:val="single"/>
                <w:lang w:val="en-GB"/>
              </w:rPr>
            </w:pPr>
            <w:r w:rsidRPr="008A3D6D">
              <w:rPr>
                <w:rFonts w:cstheme="minorHAnsi"/>
                <w:sz w:val="20"/>
                <w:szCs w:val="20"/>
                <w:u w:val="single"/>
                <w:lang w:val="en-GB"/>
              </w:rPr>
              <w:t>Utilization of the TTP in general</w:t>
            </w:r>
          </w:p>
          <w:p w14:paraId="1E41B324" w14:textId="77777777" w:rsidR="001E01CE" w:rsidRPr="00EE7A78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Age at first visit in the TTP in years, median (range)</w:t>
            </w:r>
          </w:p>
          <w:p w14:paraId="598227A5" w14:textId="77777777" w:rsidR="001E01CE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Age at transfer in years, median (range)</w:t>
            </w:r>
          </w:p>
          <w:p w14:paraId="7137CE4A" w14:textId="77777777" w:rsidR="001E01CE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Duration of treatment in the TTP in years, median (range)</w:t>
            </w:r>
          </w:p>
          <w:p w14:paraId="04F1D590" w14:textId="77777777" w:rsidR="001E01CE" w:rsidRPr="008A3D6D" w:rsidRDefault="001E01CE" w:rsidP="001C65C3">
            <w:pPr>
              <w:ind w:left="708"/>
              <w:rPr>
                <w:rFonts w:cstheme="minorHAnsi"/>
                <w:sz w:val="20"/>
                <w:szCs w:val="20"/>
                <w:lang w:val="en-US"/>
              </w:rPr>
            </w:pPr>
            <w:r w:rsidRPr="00EE7A78">
              <w:rPr>
                <w:rFonts w:cstheme="minorHAnsi"/>
                <w:sz w:val="20"/>
                <w:szCs w:val="20"/>
                <w:lang w:val="en-GB"/>
              </w:rPr>
              <w:t>Number of visits in the TTP, median (range</w:t>
            </w:r>
            <w:r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C9A9F59" w14:textId="77777777" w:rsidR="001E01CE" w:rsidRPr="008A3D6D" w:rsidRDefault="001E01CE" w:rsidP="001C65C3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62DFEF59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2 (11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2–18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7)</w:t>
            </w:r>
          </w:p>
          <w:p w14:paraId="43EE1740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5 (17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0–20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7)</w:t>
            </w:r>
          </w:p>
          <w:p w14:paraId="1FFEDE00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4 (0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4–7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1)</w:t>
            </w:r>
          </w:p>
          <w:p w14:paraId="0F97611F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0 (2–18)</w:t>
            </w:r>
          </w:p>
        </w:tc>
        <w:tc>
          <w:tcPr>
            <w:tcW w:w="2268" w:type="dxa"/>
          </w:tcPr>
          <w:p w14:paraId="3D75A1CD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</w:p>
          <w:p w14:paraId="64CD1082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4 (8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5–22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1)</w:t>
            </w:r>
          </w:p>
          <w:p w14:paraId="29FF3FAB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18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5 (17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0–24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7)</w:t>
            </w:r>
          </w:p>
          <w:p w14:paraId="403A40F0" w14:textId="77777777" w:rsidR="001E01CE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3 (0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3–10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0)</w:t>
            </w:r>
          </w:p>
          <w:p w14:paraId="15DA0B69" w14:textId="77777777" w:rsidR="001E01CE" w:rsidRPr="00907B31" w:rsidRDefault="001E01CE" w:rsidP="001C65C3">
            <w:pPr>
              <w:rPr>
                <w:rFonts w:cstheme="minorHAnsi"/>
                <w:sz w:val="20"/>
                <w:szCs w:val="20"/>
              </w:rPr>
            </w:pPr>
            <w:r w:rsidRPr="00907B31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7B31">
              <w:rPr>
                <w:rFonts w:cstheme="minorHAnsi"/>
                <w:sz w:val="20"/>
                <w:szCs w:val="20"/>
              </w:rPr>
              <w:t>0 (2–17)</w:t>
            </w:r>
          </w:p>
        </w:tc>
      </w:tr>
    </w:tbl>
    <w:p w14:paraId="05361093" w14:textId="77777777" w:rsidR="001E01CE" w:rsidRDefault="001E01CE" w:rsidP="001E01CE">
      <w:pPr>
        <w:rPr>
          <w:u w:val="single"/>
          <w:lang w:val="en-GB"/>
        </w:rPr>
      </w:pPr>
      <w:r>
        <w:rPr>
          <w:u w:val="single"/>
          <w:lang w:val="en-GB"/>
        </w:rPr>
        <w:t>Legend:</w:t>
      </w:r>
    </w:p>
    <w:p w14:paraId="06268989" w14:textId="58588DAE" w:rsidR="001E01CE" w:rsidRPr="00582254" w:rsidRDefault="001E01CE" w:rsidP="001E01CE">
      <w:pPr>
        <w:rPr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Listed</w:t>
      </w:r>
      <w:r w:rsidR="004C4232">
        <w:rPr>
          <w:i/>
          <w:iCs/>
          <w:sz w:val="18"/>
          <w:szCs w:val="18"/>
          <w:lang w:val="en-US"/>
        </w:rPr>
        <w:t xml:space="preserve"> are some key demographics and clinical data of the respondents compared to the non-respondents of this study. </w:t>
      </w:r>
      <w:r w:rsidR="00462A75">
        <w:rPr>
          <w:i/>
          <w:iCs/>
          <w:sz w:val="18"/>
          <w:szCs w:val="18"/>
          <w:lang w:val="en-US"/>
        </w:rPr>
        <w:t>Overall, respondents were slightly younger</w:t>
      </w:r>
      <w:r w:rsidR="001D58D3">
        <w:rPr>
          <w:i/>
          <w:iCs/>
          <w:sz w:val="18"/>
          <w:szCs w:val="18"/>
          <w:lang w:val="en-US"/>
        </w:rPr>
        <w:t>,</w:t>
      </w:r>
      <w:r w:rsidR="00462A75">
        <w:rPr>
          <w:i/>
          <w:iCs/>
          <w:sz w:val="18"/>
          <w:szCs w:val="18"/>
          <w:lang w:val="en-US"/>
        </w:rPr>
        <w:t xml:space="preserve"> and subgroups of JIA were more common as well as treatment with biologicals. </w:t>
      </w:r>
    </w:p>
    <w:p w14:paraId="0F76EDBE" w14:textId="77777777" w:rsidR="001E01CE" w:rsidRPr="00582254" w:rsidRDefault="001E01CE" w:rsidP="001E01CE">
      <w:pPr>
        <w:rPr>
          <w:lang w:val="en-US"/>
        </w:rPr>
      </w:pPr>
    </w:p>
    <w:p w14:paraId="1B95AA86" w14:textId="77777777" w:rsidR="001E01CE" w:rsidRDefault="001E01CE" w:rsidP="005F41B3">
      <w:pPr>
        <w:spacing w:after="200" w:line="276" w:lineRule="auto"/>
        <w:rPr>
          <w:b/>
          <w:bCs/>
          <w:i/>
          <w:iCs/>
          <w:lang w:val="en-GB"/>
        </w:rPr>
      </w:pPr>
    </w:p>
    <w:p w14:paraId="35F8D032" w14:textId="7D5452A7" w:rsidR="00AB346C" w:rsidRPr="005F41B3" w:rsidRDefault="004F31A0" w:rsidP="005F41B3">
      <w:pPr>
        <w:spacing w:after="200" w:line="276" w:lineRule="auto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GB"/>
        </w:rPr>
        <w:t xml:space="preserve">Supplement </w:t>
      </w:r>
      <w:r w:rsidR="00790072">
        <w:rPr>
          <w:b/>
          <w:bCs/>
          <w:i/>
          <w:iCs/>
          <w:lang w:val="en-GB"/>
        </w:rPr>
        <w:t>2</w:t>
      </w:r>
      <w:r>
        <w:rPr>
          <w:i/>
          <w:iCs/>
          <w:lang w:val="en-GB"/>
        </w:rPr>
        <w:t>:  Significant differences between participants concerning continuity of care</w:t>
      </w:r>
    </w:p>
    <w:p w14:paraId="2557EB74" w14:textId="77777777" w:rsidR="00AB346C" w:rsidRDefault="00AB346C">
      <w:pPr>
        <w:rPr>
          <w:b/>
          <w:bCs/>
          <w:sz w:val="20"/>
          <w:szCs w:val="20"/>
          <w:lang w:val="en-US"/>
        </w:rPr>
      </w:pPr>
    </w:p>
    <w:tbl>
      <w:tblPr>
        <w:tblStyle w:val="Tabellenraster"/>
        <w:tblW w:w="9106" w:type="dxa"/>
        <w:tblInd w:w="-5" w:type="dxa"/>
        <w:tblLook w:val="04A0" w:firstRow="1" w:lastRow="0" w:firstColumn="1" w:lastColumn="0" w:noHBand="0" w:noVBand="1"/>
      </w:tblPr>
      <w:tblGrid>
        <w:gridCol w:w="2978"/>
        <w:gridCol w:w="3914"/>
        <w:gridCol w:w="1094"/>
        <w:gridCol w:w="1120"/>
      </w:tblGrid>
      <w:tr w:rsidR="00AB346C" w14:paraId="0CB5DB3C" w14:textId="77777777" w:rsidTr="000D0629">
        <w:tc>
          <w:tcPr>
            <w:tcW w:w="2978" w:type="dxa"/>
          </w:tcPr>
          <w:p w14:paraId="38F07A16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Dependent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variable</w:t>
            </w:r>
          </w:p>
          <w:p w14:paraId="7C8879A0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Satisfaction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with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... </w:t>
            </w:r>
          </w:p>
        </w:tc>
        <w:tc>
          <w:tcPr>
            <w:tcW w:w="3914" w:type="dxa"/>
          </w:tcPr>
          <w:p w14:paraId="1AAEF4F3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Independent variable</w:t>
            </w:r>
          </w:p>
        </w:tc>
        <w:tc>
          <w:tcPr>
            <w:tcW w:w="1094" w:type="dxa"/>
          </w:tcPr>
          <w:p w14:paraId="44F7D1A3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eta-coefficient</w:t>
            </w:r>
            <w:proofErr w:type="spellEnd"/>
          </w:p>
        </w:tc>
        <w:tc>
          <w:tcPr>
            <w:tcW w:w="1120" w:type="dxa"/>
          </w:tcPr>
          <w:p w14:paraId="72323F5E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p-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B346C" w14:paraId="7029AC4D" w14:textId="77777777" w:rsidTr="000D0629">
        <w:tc>
          <w:tcPr>
            <w:tcW w:w="2978" w:type="dxa"/>
          </w:tcPr>
          <w:p w14:paraId="37A8376F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the TTP in general</w:t>
            </w:r>
          </w:p>
        </w:tc>
        <w:tc>
          <w:tcPr>
            <w:tcW w:w="3914" w:type="dxa"/>
          </w:tcPr>
          <w:p w14:paraId="4B635E5D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Change in diagnosis: no</w:t>
            </w:r>
          </w:p>
        </w:tc>
        <w:tc>
          <w:tcPr>
            <w:tcW w:w="1094" w:type="dxa"/>
          </w:tcPr>
          <w:p w14:paraId="3E27E2BD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0.266</w:t>
            </w:r>
          </w:p>
        </w:tc>
        <w:tc>
          <w:tcPr>
            <w:tcW w:w="1120" w:type="dxa"/>
          </w:tcPr>
          <w:p w14:paraId="1B32350B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0.006</w:t>
            </w:r>
          </w:p>
        </w:tc>
      </w:tr>
      <w:tr w:rsidR="00AB346C" w14:paraId="47A106C2" w14:textId="77777777" w:rsidTr="000D0629">
        <w:tc>
          <w:tcPr>
            <w:tcW w:w="2978" w:type="dxa"/>
          </w:tcPr>
          <w:p w14:paraId="09C406DA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knowledge about one’s disease</w:t>
            </w:r>
          </w:p>
        </w:tc>
        <w:tc>
          <w:tcPr>
            <w:tcW w:w="3914" w:type="dxa"/>
          </w:tcPr>
          <w:p w14:paraId="40479CDB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Discontinuation of care after transfer: no</w:t>
            </w:r>
          </w:p>
        </w:tc>
        <w:tc>
          <w:tcPr>
            <w:tcW w:w="1094" w:type="dxa"/>
          </w:tcPr>
          <w:p w14:paraId="1659583A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0.419</w:t>
            </w:r>
          </w:p>
        </w:tc>
        <w:tc>
          <w:tcPr>
            <w:tcW w:w="1120" w:type="dxa"/>
          </w:tcPr>
          <w:p w14:paraId="7C9A544D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0.012</w:t>
            </w:r>
          </w:p>
        </w:tc>
      </w:tr>
      <w:tr w:rsidR="00AB346C" w14:paraId="03E940EE" w14:textId="77777777" w:rsidTr="000D0629">
        <w:tc>
          <w:tcPr>
            <w:tcW w:w="2978" w:type="dxa"/>
          </w:tcPr>
          <w:p w14:paraId="078D12D4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knowledge about one’s therapy and possible side-effects</w:t>
            </w:r>
          </w:p>
        </w:tc>
        <w:tc>
          <w:tcPr>
            <w:tcW w:w="3914" w:type="dxa"/>
          </w:tcPr>
          <w:p w14:paraId="4A17F408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Change in medical therapy: no</w:t>
            </w:r>
          </w:p>
        </w:tc>
        <w:tc>
          <w:tcPr>
            <w:tcW w:w="1094" w:type="dxa"/>
          </w:tcPr>
          <w:p w14:paraId="13F9A668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0.503</w:t>
            </w:r>
          </w:p>
        </w:tc>
        <w:tc>
          <w:tcPr>
            <w:tcW w:w="1120" w:type="dxa"/>
          </w:tcPr>
          <w:p w14:paraId="6B71B2E7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</w:tr>
      <w:tr w:rsidR="00AB346C" w14:paraId="11A43E0F" w14:textId="77777777" w:rsidTr="000D0629">
        <w:tc>
          <w:tcPr>
            <w:tcW w:w="2978" w:type="dxa"/>
          </w:tcPr>
          <w:p w14:paraId="266CAB6D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knowledge about one’s therapy and possible side-effects</w:t>
            </w:r>
          </w:p>
        </w:tc>
        <w:tc>
          <w:tcPr>
            <w:tcW w:w="3914" w:type="dxa"/>
          </w:tcPr>
          <w:p w14:paraId="31F93A95" w14:textId="77777777" w:rsidR="00AB346C" w:rsidRDefault="004F31A0">
            <w:pPr>
              <w:tabs>
                <w:tab w:val="left" w:pos="1140"/>
              </w:tabs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Discontinuation of care after transfer: no</w:t>
            </w:r>
          </w:p>
        </w:tc>
        <w:tc>
          <w:tcPr>
            <w:tcW w:w="1094" w:type="dxa"/>
          </w:tcPr>
          <w:p w14:paraId="414932A2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0.441</w:t>
            </w:r>
          </w:p>
        </w:tc>
        <w:tc>
          <w:tcPr>
            <w:tcW w:w="1120" w:type="dxa"/>
          </w:tcPr>
          <w:p w14:paraId="302835C9" w14:textId="77777777" w:rsidR="00AB346C" w:rsidRDefault="004F31A0">
            <w:pPr>
              <w:tabs>
                <w:tab w:val="left" w:pos="1140"/>
              </w:tabs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</w:tr>
    </w:tbl>
    <w:p w14:paraId="64ED7759" w14:textId="77777777" w:rsidR="00AB346C" w:rsidRDefault="00AB346C">
      <w:pPr>
        <w:rPr>
          <w:b/>
          <w:bCs/>
          <w:sz w:val="20"/>
          <w:szCs w:val="20"/>
          <w:lang w:val="en-US"/>
        </w:rPr>
      </w:pPr>
    </w:p>
    <w:p w14:paraId="0508907D" w14:textId="77777777" w:rsidR="00AB346C" w:rsidRDefault="004F31A0">
      <w:pPr>
        <w:rPr>
          <w:u w:val="single"/>
          <w:lang w:val="en-GB"/>
        </w:rPr>
      </w:pPr>
      <w:r>
        <w:rPr>
          <w:u w:val="single"/>
          <w:lang w:val="en-GB"/>
        </w:rPr>
        <w:t>Legend:</w:t>
      </w:r>
    </w:p>
    <w:p w14:paraId="349BC841" w14:textId="77777777" w:rsidR="00AB346C" w:rsidRPr="00582254" w:rsidRDefault="004F31A0" w:rsidP="00582254">
      <w:pPr>
        <w:rPr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Listed are the significant differences in patient satisfaction between participants that did experience some form of discontinuation of care, including change in diagnosis, medical </w:t>
      </w:r>
      <w:proofErr w:type="gramStart"/>
      <w:r>
        <w:rPr>
          <w:i/>
          <w:iCs/>
          <w:sz w:val="18"/>
          <w:szCs w:val="18"/>
          <w:lang w:val="en-US"/>
        </w:rPr>
        <w:t>therapy</w:t>
      </w:r>
      <w:proofErr w:type="gramEnd"/>
      <w:r>
        <w:rPr>
          <w:i/>
          <w:iCs/>
          <w:sz w:val="18"/>
          <w:szCs w:val="18"/>
          <w:lang w:val="en-US"/>
        </w:rPr>
        <w:t xml:space="preserve"> or discontinuation in general. In every instance, the group that did not experience any discontinuity, showed a significantly higher satisfaction.</w:t>
      </w:r>
    </w:p>
    <w:p w14:paraId="1742104B" w14:textId="77777777" w:rsidR="00044C06" w:rsidRDefault="00044C06" w:rsidP="00F24057">
      <w:pPr>
        <w:pStyle w:val="Beschriftung"/>
        <w:rPr>
          <w:b/>
          <w:bCs/>
          <w:color w:val="000000" w:themeColor="text1"/>
          <w:sz w:val="24"/>
          <w:szCs w:val="24"/>
          <w:lang w:val="en-US"/>
        </w:rPr>
      </w:pPr>
    </w:p>
    <w:sectPr w:rsidR="00044C06" w:rsidSect="00866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2A1AA" w14:textId="77777777" w:rsidR="007316CB" w:rsidRDefault="007316CB">
      <w:r>
        <w:separator/>
      </w:r>
    </w:p>
  </w:endnote>
  <w:endnote w:type="continuationSeparator" w:id="0">
    <w:p w14:paraId="3E17727D" w14:textId="77777777" w:rsidR="007316CB" w:rsidRDefault="0073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411A7" w14:textId="77777777" w:rsidR="007316CB" w:rsidRDefault="007316CB">
      <w:r>
        <w:separator/>
      </w:r>
    </w:p>
  </w:footnote>
  <w:footnote w:type="continuationSeparator" w:id="0">
    <w:p w14:paraId="4713E184" w14:textId="77777777" w:rsidR="007316CB" w:rsidRDefault="00731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5D79"/>
    <w:multiLevelType w:val="multilevel"/>
    <w:tmpl w:val="885CC94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230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de-DE" w:vendorID="64" w:dllVersion="0" w:nlCheck="1" w:checkStyle="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6C"/>
    <w:rsid w:val="0002705E"/>
    <w:rsid w:val="00030968"/>
    <w:rsid w:val="00044C06"/>
    <w:rsid w:val="000533DE"/>
    <w:rsid w:val="000B6C93"/>
    <w:rsid w:val="000C55FA"/>
    <w:rsid w:val="000D0629"/>
    <w:rsid w:val="001273D7"/>
    <w:rsid w:val="001322F2"/>
    <w:rsid w:val="001503F5"/>
    <w:rsid w:val="00170C50"/>
    <w:rsid w:val="00193308"/>
    <w:rsid w:val="001B1FBD"/>
    <w:rsid w:val="001D58D3"/>
    <w:rsid w:val="001E01CE"/>
    <w:rsid w:val="001E0803"/>
    <w:rsid w:val="00205F9D"/>
    <w:rsid w:val="00210ADB"/>
    <w:rsid w:val="0021216E"/>
    <w:rsid w:val="0022167F"/>
    <w:rsid w:val="00232972"/>
    <w:rsid w:val="00272433"/>
    <w:rsid w:val="002778B1"/>
    <w:rsid w:val="002B1B95"/>
    <w:rsid w:val="002C5B4F"/>
    <w:rsid w:val="003717C8"/>
    <w:rsid w:val="00383F4A"/>
    <w:rsid w:val="00397C0C"/>
    <w:rsid w:val="003A4EB5"/>
    <w:rsid w:val="003C4958"/>
    <w:rsid w:val="00450927"/>
    <w:rsid w:val="00462A75"/>
    <w:rsid w:val="004669B1"/>
    <w:rsid w:val="00486B65"/>
    <w:rsid w:val="0049140A"/>
    <w:rsid w:val="004A0ABA"/>
    <w:rsid w:val="004C4232"/>
    <w:rsid w:val="004E2B25"/>
    <w:rsid w:val="004E59F8"/>
    <w:rsid w:val="004F31A0"/>
    <w:rsid w:val="004F3CA7"/>
    <w:rsid w:val="004F7EB4"/>
    <w:rsid w:val="0052420D"/>
    <w:rsid w:val="00526451"/>
    <w:rsid w:val="00531382"/>
    <w:rsid w:val="00582254"/>
    <w:rsid w:val="00583BAC"/>
    <w:rsid w:val="005951C3"/>
    <w:rsid w:val="005A2A48"/>
    <w:rsid w:val="005B15B8"/>
    <w:rsid w:val="005F41B3"/>
    <w:rsid w:val="006038D9"/>
    <w:rsid w:val="006074E4"/>
    <w:rsid w:val="006260C8"/>
    <w:rsid w:val="00642713"/>
    <w:rsid w:val="00682C1C"/>
    <w:rsid w:val="006B1719"/>
    <w:rsid w:val="006D4CBB"/>
    <w:rsid w:val="0072331C"/>
    <w:rsid w:val="007316CB"/>
    <w:rsid w:val="00732B83"/>
    <w:rsid w:val="0074399A"/>
    <w:rsid w:val="00757803"/>
    <w:rsid w:val="00790072"/>
    <w:rsid w:val="00795888"/>
    <w:rsid w:val="007C6C78"/>
    <w:rsid w:val="007D1E4C"/>
    <w:rsid w:val="00817EB5"/>
    <w:rsid w:val="008263B7"/>
    <w:rsid w:val="008529B1"/>
    <w:rsid w:val="00852F49"/>
    <w:rsid w:val="0085735A"/>
    <w:rsid w:val="008606A9"/>
    <w:rsid w:val="00862F1A"/>
    <w:rsid w:val="00866CC1"/>
    <w:rsid w:val="00881D2F"/>
    <w:rsid w:val="008C3B31"/>
    <w:rsid w:val="008F67D1"/>
    <w:rsid w:val="00911812"/>
    <w:rsid w:val="00924B2D"/>
    <w:rsid w:val="00927DF5"/>
    <w:rsid w:val="009602A6"/>
    <w:rsid w:val="00997091"/>
    <w:rsid w:val="00AA5FB0"/>
    <w:rsid w:val="00AB346C"/>
    <w:rsid w:val="00AD1F6E"/>
    <w:rsid w:val="00AD4219"/>
    <w:rsid w:val="00AF6567"/>
    <w:rsid w:val="00B40F3E"/>
    <w:rsid w:val="00B565D5"/>
    <w:rsid w:val="00B71F49"/>
    <w:rsid w:val="00B93CBC"/>
    <w:rsid w:val="00BD1D47"/>
    <w:rsid w:val="00C161DC"/>
    <w:rsid w:val="00C26BF1"/>
    <w:rsid w:val="00CA4BD3"/>
    <w:rsid w:val="00CE3CFA"/>
    <w:rsid w:val="00CE6E29"/>
    <w:rsid w:val="00CE7239"/>
    <w:rsid w:val="00CF7EA0"/>
    <w:rsid w:val="00D36D76"/>
    <w:rsid w:val="00D501A2"/>
    <w:rsid w:val="00D52902"/>
    <w:rsid w:val="00D56F0F"/>
    <w:rsid w:val="00DC244C"/>
    <w:rsid w:val="00DD5D56"/>
    <w:rsid w:val="00E0653D"/>
    <w:rsid w:val="00E534D3"/>
    <w:rsid w:val="00E94259"/>
    <w:rsid w:val="00EA29CA"/>
    <w:rsid w:val="00EC4990"/>
    <w:rsid w:val="00EE2C26"/>
    <w:rsid w:val="00F17402"/>
    <w:rsid w:val="00F24057"/>
    <w:rsid w:val="00F271BC"/>
    <w:rsid w:val="00F53FA6"/>
    <w:rsid w:val="00F72C97"/>
    <w:rsid w:val="00F7765E"/>
    <w:rsid w:val="00FC57C4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0E71"/>
  <w15:chartTrackingRefBased/>
  <w15:docId w15:val="{369C7CDD-1543-4891-82B2-97AEE85E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customStyle="1" w:styleId="Tabellenraster4">
    <w:name w:val="Tabellenraster4"/>
    <w:basedOn w:val="NormaleTabelle"/>
    <w:next w:val="Tabellenraster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berarbeitung">
    <w:name w:val="Revision"/>
    <w:hidden/>
    <w:uiPriority w:val="99"/>
    <w:semiHidden/>
    <w:pPr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268FE8-5A9C-0B41-9AF6-53B0B27C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Hansmann</dc:creator>
  <cp:keywords/>
  <dc:description/>
  <cp:lastModifiedBy>Sandra Hansmann</cp:lastModifiedBy>
  <cp:revision>2</cp:revision>
  <cp:lastPrinted>2022-05-18T07:27:00Z</cp:lastPrinted>
  <dcterms:created xsi:type="dcterms:W3CDTF">2022-12-24T12:56:00Z</dcterms:created>
  <dcterms:modified xsi:type="dcterms:W3CDTF">2022-12-24T12:56:00Z</dcterms:modified>
</cp:coreProperties>
</file>