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AA8DD" w14:textId="040A483A" w:rsidR="009B7245" w:rsidRDefault="009B7245" w:rsidP="00213A2A">
      <w:pPr>
        <w:spacing w:after="0" w:line="480" w:lineRule="auto"/>
        <w:rPr>
          <w:rFonts w:cstheme="minorHAnsi"/>
          <w:sz w:val="20"/>
          <w:szCs w:val="20"/>
        </w:rPr>
      </w:pPr>
      <w:r w:rsidRPr="002E7502">
        <w:rPr>
          <w:rFonts w:cstheme="minorHAnsi"/>
          <w:b/>
          <w:sz w:val="20"/>
          <w:szCs w:val="20"/>
        </w:rPr>
        <w:t xml:space="preserve">Full Title: </w:t>
      </w:r>
      <w:r w:rsidR="001859A3">
        <w:rPr>
          <w:rFonts w:cstheme="minorHAnsi"/>
          <w:sz w:val="20"/>
          <w:szCs w:val="20"/>
        </w:rPr>
        <w:t>Majority</w:t>
      </w:r>
      <w:r w:rsidR="00E21481" w:rsidRPr="002E7502">
        <w:rPr>
          <w:rFonts w:cstheme="minorHAnsi"/>
          <w:sz w:val="20"/>
          <w:szCs w:val="20"/>
        </w:rPr>
        <w:t xml:space="preserve"> of New Patient Referrals to a Large Pediatric Rheumatology Center</w:t>
      </w:r>
      <w:r w:rsidR="001859A3">
        <w:rPr>
          <w:rFonts w:cstheme="minorHAnsi"/>
          <w:sz w:val="20"/>
          <w:szCs w:val="20"/>
        </w:rPr>
        <w:t xml:space="preserve"> Result in Non-Rheumatic Diagnosis</w:t>
      </w:r>
    </w:p>
    <w:p w14:paraId="5943475F" w14:textId="77777777" w:rsidR="00E3135A" w:rsidRPr="002E7502" w:rsidRDefault="00E3135A" w:rsidP="00213A2A">
      <w:pPr>
        <w:spacing w:after="0" w:line="480" w:lineRule="auto"/>
        <w:rPr>
          <w:rFonts w:cstheme="minorHAnsi"/>
          <w:sz w:val="20"/>
          <w:szCs w:val="20"/>
        </w:rPr>
      </w:pPr>
    </w:p>
    <w:p w14:paraId="0C35CE70" w14:textId="006D1F82" w:rsidR="00E3135A" w:rsidRDefault="009B7245" w:rsidP="00213A2A">
      <w:pPr>
        <w:spacing w:after="0" w:line="480" w:lineRule="auto"/>
        <w:rPr>
          <w:rFonts w:cstheme="minorHAnsi"/>
          <w:sz w:val="20"/>
          <w:szCs w:val="20"/>
          <w:vertAlign w:val="superscript"/>
        </w:rPr>
      </w:pPr>
      <w:r w:rsidRPr="002E7502">
        <w:rPr>
          <w:rFonts w:cstheme="minorHAnsi"/>
          <w:b/>
          <w:sz w:val="20"/>
          <w:szCs w:val="20"/>
        </w:rPr>
        <w:t xml:space="preserve">Authors: </w:t>
      </w:r>
      <w:r w:rsidR="007B3EA5" w:rsidRPr="002E7502">
        <w:rPr>
          <w:rFonts w:cstheme="minorHAnsi"/>
          <w:sz w:val="20"/>
          <w:szCs w:val="20"/>
        </w:rPr>
        <w:t>Daniel D Reiff</w:t>
      </w:r>
      <w:r w:rsidR="00525004" w:rsidRPr="002E7502">
        <w:rPr>
          <w:rFonts w:cstheme="minorHAnsi"/>
          <w:sz w:val="20"/>
          <w:szCs w:val="20"/>
        </w:rPr>
        <w:t>, MD</w:t>
      </w:r>
      <w:r w:rsidR="00313FC9" w:rsidRPr="002E7502">
        <w:rPr>
          <w:rFonts w:cstheme="minorHAnsi"/>
          <w:sz w:val="20"/>
          <w:szCs w:val="20"/>
          <w:vertAlign w:val="superscript"/>
        </w:rPr>
        <w:t>1</w:t>
      </w:r>
      <w:r w:rsidR="00AE432C">
        <w:rPr>
          <w:rFonts w:cstheme="minorHAnsi"/>
          <w:sz w:val="20"/>
          <w:szCs w:val="20"/>
          <w:vertAlign w:val="superscript"/>
        </w:rPr>
        <w:t>, 2</w:t>
      </w:r>
      <w:r w:rsidR="00705671" w:rsidRPr="002E7502">
        <w:rPr>
          <w:rFonts w:cstheme="minorHAnsi"/>
          <w:sz w:val="20"/>
          <w:szCs w:val="20"/>
        </w:rPr>
        <w:t>; John M Bridges, MD, MS</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Eileen C Rife</w:t>
      </w:r>
      <w:r w:rsidR="00705671" w:rsidRPr="002E7502">
        <w:rPr>
          <w:rFonts w:cstheme="minorHAnsi"/>
          <w:sz w:val="20"/>
          <w:szCs w:val="20"/>
        </w:rPr>
        <w:t>, MD, MPH</w:t>
      </w:r>
      <w:r w:rsidR="00313FC9" w:rsidRPr="002E7502">
        <w:rPr>
          <w:rFonts w:cstheme="minorHAnsi"/>
          <w:sz w:val="20"/>
          <w:szCs w:val="20"/>
          <w:vertAlign w:val="superscript"/>
        </w:rPr>
        <w:t>1</w:t>
      </w:r>
      <w:r w:rsidR="00313FC9" w:rsidRPr="002E7502">
        <w:rPr>
          <w:rFonts w:cstheme="minorHAnsi"/>
          <w:sz w:val="20"/>
          <w:szCs w:val="20"/>
        </w:rPr>
        <w:t>; Victoria L Gennaro, MSN, CPNP-PC</w:t>
      </w:r>
      <w:r w:rsidR="00313FC9" w:rsidRPr="002E7502">
        <w:rPr>
          <w:rFonts w:cstheme="minorHAnsi"/>
          <w:sz w:val="20"/>
          <w:szCs w:val="20"/>
          <w:vertAlign w:val="superscript"/>
        </w:rPr>
        <w:t>1</w:t>
      </w:r>
      <w:r w:rsidR="00313FC9" w:rsidRPr="002E7502">
        <w:rPr>
          <w:rFonts w:cstheme="minorHAnsi"/>
          <w:sz w:val="20"/>
          <w:szCs w:val="20"/>
        </w:rPr>
        <w:t>; Linda McAllister, MSN, PNP-AC</w:t>
      </w:r>
      <w:r w:rsidR="00313FC9" w:rsidRPr="002E7502">
        <w:rPr>
          <w:rFonts w:cstheme="minorHAnsi"/>
          <w:sz w:val="20"/>
          <w:szCs w:val="20"/>
          <w:vertAlign w:val="superscript"/>
        </w:rPr>
        <w:t>1</w:t>
      </w:r>
      <w:r w:rsidR="00313FC9" w:rsidRPr="002E7502">
        <w:rPr>
          <w:rFonts w:cstheme="minorHAnsi"/>
          <w:sz w:val="20"/>
          <w:szCs w:val="20"/>
        </w:rPr>
        <w:t>; Annelle Reed, MSN, CPNP-PC</w:t>
      </w:r>
      <w:r w:rsidR="00313FC9" w:rsidRPr="002E7502">
        <w:rPr>
          <w:rFonts w:cstheme="minorHAnsi"/>
          <w:sz w:val="20"/>
          <w:szCs w:val="20"/>
          <w:vertAlign w:val="superscript"/>
        </w:rPr>
        <w:t>1</w:t>
      </w:r>
      <w:r w:rsidR="00313FC9" w:rsidRPr="002E7502">
        <w:rPr>
          <w:rFonts w:cstheme="minorHAnsi"/>
          <w:sz w:val="20"/>
          <w:szCs w:val="20"/>
        </w:rPr>
        <w:t>; Carolyn Smith, MSN, CPNP-PC</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Bethany Walker</w:t>
      </w:r>
      <w:r w:rsidR="00705671" w:rsidRPr="002E7502">
        <w:rPr>
          <w:rFonts w:cstheme="minorHAnsi"/>
          <w:sz w:val="20"/>
          <w:szCs w:val="20"/>
        </w:rPr>
        <w:t>, MSN, CPNP-PC</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Peter Weiser, MD</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Emily A Smitherman,</w:t>
      </w:r>
      <w:r w:rsidR="00525004" w:rsidRPr="002E7502">
        <w:rPr>
          <w:sz w:val="20"/>
          <w:szCs w:val="20"/>
        </w:rPr>
        <w:t xml:space="preserve"> </w:t>
      </w:r>
      <w:r w:rsidR="00525004" w:rsidRPr="002E7502">
        <w:rPr>
          <w:rFonts w:cstheme="minorHAnsi"/>
          <w:sz w:val="20"/>
          <w:szCs w:val="20"/>
        </w:rPr>
        <w:t>MD, MS</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Matthew L Stoll MD, PhD, MSCS</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Melissa L Mannion, MD, MSPH</w:t>
      </w:r>
      <w:r w:rsidR="00313FC9" w:rsidRPr="002E7502">
        <w:rPr>
          <w:rFonts w:cstheme="minorHAnsi"/>
          <w:sz w:val="20"/>
          <w:szCs w:val="20"/>
          <w:vertAlign w:val="superscript"/>
        </w:rPr>
        <w:t>1</w:t>
      </w:r>
      <w:r w:rsidR="00313FC9" w:rsidRPr="002E7502">
        <w:rPr>
          <w:rFonts w:cstheme="minorHAnsi"/>
          <w:sz w:val="20"/>
          <w:szCs w:val="20"/>
        </w:rPr>
        <w:t xml:space="preserve">; </w:t>
      </w:r>
      <w:r w:rsidR="00525004" w:rsidRPr="002E7502">
        <w:rPr>
          <w:rFonts w:cstheme="minorHAnsi"/>
          <w:sz w:val="20"/>
          <w:szCs w:val="20"/>
        </w:rPr>
        <w:t>Randy Q Cron, MD, PhD</w:t>
      </w:r>
      <w:r w:rsidR="00313FC9" w:rsidRPr="002E7502">
        <w:rPr>
          <w:rFonts w:cstheme="minorHAnsi"/>
          <w:sz w:val="20"/>
          <w:szCs w:val="20"/>
          <w:vertAlign w:val="superscript"/>
        </w:rPr>
        <w:t>1</w:t>
      </w:r>
    </w:p>
    <w:p w14:paraId="37EB17E5" w14:textId="77777777" w:rsidR="00E3135A" w:rsidRDefault="00E3135A" w:rsidP="00213A2A">
      <w:pPr>
        <w:spacing w:after="0" w:line="480" w:lineRule="auto"/>
        <w:rPr>
          <w:rFonts w:cstheme="minorHAnsi"/>
          <w:sz w:val="20"/>
          <w:szCs w:val="20"/>
          <w:vertAlign w:val="superscript"/>
        </w:rPr>
      </w:pPr>
    </w:p>
    <w:p w14:paraId="6C37C718" w14:textId="65C686FF" w:rsidR="009B564F" w:rsidRPr="00E3135A" w:rsidRDefault="009B564F" w:rsidP="00213A2A">
      <w:pPr>
        <w:spacing w:after="0" w:line="480" w:lineRule="auto"/>
        <w:rPr>
          <w:rFonts w:cstheme="minorHAnsi"/>
          <w:sz w:val="20"/>
          <w:szCs w:val="20"/>
          <w:vertAlign w:val="superscript"/>
        </w:rPr>
      </w:pPr>
      <w:r w:rsidRPr="002E7502">
        <w:rPr>
          <w:rFonts w:cstheme="minorHAnsi"/>
          <w:b/>
          <w:sz w:val="20"/>
          <w:szCs w:val="20"/>
        </w:rPr>
        <w:t>Affiliations</w:t>
      </w:r>
      <w:r w:rsidRPr="002E7502">
        <w:rPr>
          <w:rFonts w:cstheme="minorHAnsi"/>
          <w:sz w:val="20"/>
          <w:szCs w:val="20"/>
        </w:rPr>
        <w:t xml:space="preserve">: </w:t>
      </w:r>
    </w:p>
    <w:p w14:paraId="32DDE5F2" w14:textId="2A559827" w:rsidR="009B564F" w:rsidRDefault="009B564F" w:rsidP="00213A2A">
      <w:pPr>
        <w:spacing w:after="0" w:line="480" w:lineRule="auto"/>
        <w:rPr>
          <w:rFonts w:cstheme="minorHAnsi"/>
          <w:sz w:val="20"/>
          <w:szCs w:val="20"/>
        </w:rPr>
      </w:pPr>
      <w:r w:rsidRPr="002E7502">
        <w:rPr>
          <w:rFonts w:cstheme="minorHAnsi"/>
          <w:sz w:val="20"/>
          <w:szCs w:val="20"/>
          <w:vertAlign w:val="superscript"/>
        </w:rPr>
        <w:t>1</w:t>
      </w:r>
      <w:r w:rsidRPr="002E7502">
        <w:rPr>
          <w:rFonts w:cstheme="minorHAnsi"/>
          <w:sz w:val="20"/>
          <w:szCs w:val="20"/>
        </w:rPr>
        <w:t>Division of Rheumatology, Department of Pediatrics, University of Alabama at Birmingham, Birmingham, AL</w:t>
      </w:r>
      <w:r w:rsidR="00AF5797">
        <w:rPr>
          <w:rFonts w:cstheme="minorHAnsi"/>
          <w:sz w:val="20"/>
          <w:szCs w:val="20"/>
        </w:rPr>
        <w:t>, USA</w:t>
      </w:r>
    </w:p>
    <w:p w14:paraId="43B87281" w14:textId="6EB9A4DB" w:rsidR="00AE432C" w:rsidRDefault="00AE432C" w:rsidP="00213A2A">
      <w:pPr>
        <w:spacing w:after="0" w:line="480" w:lineRule="auto"/>
        <w:rPr>
          <w:rFonts w:cstheme="minorHAnsi"/>
          <w:sz w:val="20"/>
          <w:szCs w:val="20"/>
        </w:rPr>
      </w:pPr>
      <w:r w:rsidRPr="00E34C05">
        <w:rPr>
          <w:rFonts w:cstheme="minorHAnsi"/>
          <w:sz w:val="20"/>
          <w:szCs w:val="20"/>
          <w:vertAlign w:val="superscript"/>
        </w:rPr>
        <w:t>2</w:t>
      </w:r>
      <w:r w:rsidR="001E46E3">
        <w:rPr>
          <w:rFonts w:cstheme="minorHAnsi"/>
          <w:sz w:val="20"/>
          <w:szCs w:val="20"/>
        </w:rPr>
        <w:t>Department of Pediatric Rheumatology, Boys Town National Research Hospital, Omaha, NE, USA</w:t>
      </w:r>
    </w:p>
    <w:p w14:paraId="1D7BA310" w14:textId="77777777" w:rsidR="00E3135A" w:rsidRPr="002E7502" w:rsidRDefault="00E3135A" w:rsidP="00213A2A">
      <w:pPr>
        <w:spacing w:after="0" w:line="480" w:lineRule="auto"/>
        <w:rPr>
          <w:rFonts w:cstheme="minorHAnsi"/>
          <w:sz w:val="20"/>
          <w:szCs w:val="20"/>
        </w:rPr>
      </w:pPr>
    </w:p>
    <w:p w14:paraId="5670DBA6" w14:textId="77777777" w:rsidR="00E21481" w:rsidRPr="002E7502" w:rsidRDefault="00E21481" w:rsidP="00213A2A">
      <w:pPr>
        <w:spacing w:after="0" w:line="480" w:lineRule="auto"/>
        <w:rPr>
          <w:rFonts w:cstheme="minorHAnsi"/>
          <w:b/>
          <w:sz w:val="20"/>
          <w:szCs w:val="20"/>
        </w:rPr>
      </w:pPr>
      <w:r w:rsidRPr="002E7502">
        <w:rPr>
          <w:rFonts w:cstheme="minorHAnsi"/>
          <w:b/>
          <w:sz w:val="20"/>
          <w:szCs w:val="20"/>
        </w:rPr>
        <w:t xml:space="preserve">Correspondence and reprint requests to:  </w:t>
      </w:r>
    </w:p>
    <w:p w14:paraId="1F8C6895" w14:textId="705361EF" w:rsidR="00E3135A" w:rsidRDefault="00E21481" w:rsidP="00213A2A">
      <w:pPr>
        <w:spacing w:after="0" w:line="480" w:lineRule="auto"/>
        <w:rPr>
          <w:rFonts w:cstheme="minorHAnsi"/>
          <w:sz w:val="20"/>
          <w:szCs w:val="20"/>
        </w:rPr>
      </w:pPr>
      <w:r w:rsidRPr="002E7502">
        <w:rPr>
          <w:rFonts w:cstheme="minorHAnsi"/>
          <w:sz w:val="20"/>
          <w:szCs w:val="20"/>
        </w:rPr>
        <w:t xml:space="preserve">Dr. </w:t>
      </w:r>
      <w:r w:rsidR="009A5463">
        <w:rPr>
          <w:rFonts w:cstheme="minorHAnsi"/>
          <w:sz w:val="20"/>
          <w:szCs w:val="20"/>
        </w:rPr>
        <w:t>Daniel D Reiff</w:t>
      </w:r>
    </w:p>
    <w:p w14:paraId="42A758BB" w14:textId="6060B0B9" w:rsidR="00E21481" w:rsidRDefault="001E46E3" w:rsidP="00213A2A">
      <w:pPr>
        <w:spacing w:after="0" w:line="480" w:lineRule="auto"/>
        <w:rPr>
          <w:rFonts w:cstheme="minorHAnsi"/>
          <w:sz w:val="20"/>
          <w:szCs w:val="20"/>
        </w:rPr>
      </w:pPr>
      <w:r>
        <w:rPr>
          <w:rFonts w:cstheme="minorHAnsi"/>
          <w:sz w:val="20"/>
          <w:szCs w:val="20"/>
        </w:rPr>
        <w:t xml:space="preserve">Boys Town National Research Hospital </w:t>
      </w:r>
    </w:p>
    <w:p w14:paraId="5E835D7E" w14:textId="43898ED6" w:rsidR="001E46E3" w:rsidRDefault="00B038CF" w:rsidP="00213A2A">
      <w:pPr>
        <w:spacing w:after="0" w:line="480" w:lineRule="auto"/>
        <w:rPr>
          <w:rFonts w:cstheme="minorHAnsi"/>
          <w:sz w:val="20"/>
          <w:szCs w:val="20"/>
        </w:rPr>
      </w:pPr>
      <w:r>
        <w:rPr>
          <w:rFonts w:cstheme="minorHAnsi"/>
          <w:sz w:val="20"/>
          <w:szCs w:val="20"/>
        </w:rPr>
        <w:t>14040 Boys Town</w:t>
      </w:r>
      <w:r w:rsidR="00277EC6">
        <w:rPr>
          <w:rFonts w:cstheme="minorHAnsi"/>
          <w:sz w:val="20"/>
          <w:szCs w:val="20"/>
        </w:rPr>
        <w:t xml:space="preserve"> Hospital</w:t>
      </w:r>
      <w:r>
        <w:rPr>
          <w:rFonts w:cstheme="minorHAnsi"/>
          <w:sz w:val="20"/>
          <w:szCs w:val="20"/>
        </w:rPr>
        <w:t xml:space="preserve"> Rd</w:t>
      </w:r>
    </w:p>
    <w:p w14:paraId="4F53D274" w14:textId="508A1374" w:rsidR="00B038CF" w:rsidRPr="002E7502" w:rsidRDefault="00277EC6" w:rsidP="00213A2A">
      <w:pPr>
        <w:spacing w:after="0" w:line="480" w:lineRule="auto"/>
        <w:rPr>
          <w:rFonts w:cstheme="minorHAnsi"/>
          <w:sz w:val="20"/>
          <w:szCs w:val="20"/>
        </w:rPr>
      </w:pPr>
      <w:r>
        <w:rPr>
          <w:rFonts w:cstheme="minorHAnsi"/>
          <w:sz w:val="20"/>
          <w:szCs w:val="20"/>
        </w:rPr>
        <w:t>Boys Town, NE 68010</w:t>
      </w:r>
    </w:p>
    <w:p w14:paraId="46D3855A" w14:textId="470AA057" w:rsidR="006816A2" w:rsidRPr="005413AD" w:rsidRDefault="00E21481" w:rsidP="00213A2A">
      <w:pPr>
        <w:spacing w:after="0" w:line="480" w:lineRule="auto"/>
        <w:rPr>
          <w:rFonts w:cstheme="minorHAnsi"/>
          <w:sz w:val="20"/>
          <w:szCs w:val="20"/>
        </w:rPr>
      </w:pPr>
      <w:r w:rsidRPr="002E7502">
        <w:rPr>
          <w:rFonts w:cstheme="minorHAnsi"/>
          <w:sz w:val="20"/>
          <w:szCs w:val="20"/>
        </w:rPr>
        <w:t>Phone: (</w:t>
      </w:r>
      <w:r w:rsidR="00277EC6">
        <w:rPr>
          <w:rFonts w:cstheme="minorHAnsi"/>
          <w:sz w:val="20"/>
          <w:szCs w:val="20"/>
        </w:rPr>
        <w:t>531) 355</w:t>
      </w:r>
      <w:r w:rsidR="00DA5C39">
        <w:rPr>
          <w:rFonts w:cstheme="minorHAnsi"/>
          <w:sz w:val="20"/>
          <w:szCs w:val="20"/>
        </w:rPr>
        <w:t>-6800</w:t>
      </w:r>
      <w:r w:rsidR="009B7245" w:rsidRPr="002E7502">
        <w:rPr>
          <w:rFonts w:cstheme="minorHAnsi"/>
          <w:sz w:val="20"/>
          <w:szCs w:val="20"/>
        </w:rPr>
        <w:tab/>
      </w:r>
      <w:r w:rsidRPr="002E7502">
        <w:rPr>
          <w:rFonts w:cstheme="minorHAnsi"/>
          <w:sz w:val="20"/>
          <w:szCs w:val="20"/>
        </w:rPr>
        <w:t>Fax: (</w:t>
      </w:r>
      <w:r w:rsidR="00DA5C39">
        <w:rPr>
          <w:rFonts w:cstheme="minorHAnsi"/>
          <w:sz w:val="20"/>
          <w:szCs w:val="20"/>
        </w:rPr>
        <w:t>531</w:t>
      </w:r>
      <w:r w:rsidRPr="002E7502">
        <w:rPr>
          <w:rFonts w:cstheme="minorHAnsi"/>
          <w:sz w:val="20"/>
          <w:szCs w:val="20"/>
        </w:rPr>
        <w:t xml:space="preserve">) </w:t>
      </w:r>
      <w:r w:rsidR="00DA5C39">
        <w:rPr>
          <w:rFonts w:cstheme="minorHAnsi"/>
          <w:sz w:val="20"/>
          <w:szCs w:val="20"/>
        </w:rPr>
        <w:t>355-0027</w:t>
      </w:r>
      <w:r w:rsidR="009B7245" w:rsidRPr="002E7502">
        <w:rPr>
          <w:rFonts w:cstheme="minorHAnsi"/>
          <w:sz w:val="20"/>
          <w:szCs w:val="20"/>
        </w:rPr>
        <w:tab/>
      </w:r>
      <w:r w:rsidRPr="002E7502">
        <w:rPr>
          <w:rFonts w:cstheme="minorHAnsi"/>
          <w:sz w:val="20"/>
          <w:szCs w:val="20"/>
        </w:rPr>
        <w:t xml:space="preserve">Email: </w:t>
      </w:r>
      <w:r w:rsidR="009A5463">
        <w:rPr>
          <w:rFonts w:cstheme="minorHAnsi"/>
          <w:sz w:val="20"/>
          <w:szCs w:val="20"/>
        </w:rPr>
        <w:t>daniel.reiff@boystown.org</w:t>
      </w:r>
    </w:p>
    <w:p w14:paraId="5C172BD0" w14:textId="77777777" w:rsidR="006816A2" w:rsidRDefault="006816A2" w:rsidP="00213A2A">
      <w:pPr>
        <w:spacing w:after="0" w:line="480" w:lineRule="auto"/>
        <w:rPr>
          <w:rFonts w:cstheme="minorHAnsi"/>
          <w:b/>
          <w:sz w:val="20"/>
          <w:szCs w:val="20"/>
        </w:rPr>
      </w:pPr>
    </w:p>
    <w:p w14:paraId="016BADB9" w14:textId="77777777" w:rsidR="006816A2" w:rsidRDefault="006816A2" w:rsidP="00213A2A">
      <w:pPr>
        <w:spacing w:line="480" w:lineRule="auto"/>
        <w:rPr>
          <w:rFonts w:cstheme="minorHAnsi"/>
          <w:b/>
          <w:sz w:val="20"/>
          <w:szCs w:val="20"/>
        </w:rPr>
      </w:pPr>
      <w:r>
        <w:rPr>
          <w:rFonts w:cstheme="minorHAnsi"/>
          <w:b/>
          <w:sz w:val="20"/>
          <w:szCs w:val="20"/>
        </w:rPr>
        <w:br w:type="page"/>
      </w:r>
    </w:p>
    <w:p w14:paraId="21B9D695" w14:textId="7FF8A8AB" w:rsidR="0079141F" w:rsidRPr="002E7502" w:rsidRDefault="009B7245" w:rsidP="00213A2A">
      <w:pPr>
        <w:spacing w:after="0" w:line="480" w:lineRule="auto"/>
        <w:rPr>
          <w:rFonts w:cstheme="minorHAnsi"/>
          <w:b/>
          <w:sz w:val="20"/>
          <w:szCs w:val="20"/>
        </w:rPr>
      </w:pPr>
      <w:r w:rsidRPr="002E7502">
        <w:rPr>
          <w:rFonts w:cstheme="minorHAnsi"/>
          <w:b/>
          <w:sz w:val="20"/>
          <w:szCs w:val="20"/>
        </w:rPr>
        <w:lastRenderedPageBreak/>
        <w:t>Abstract</w:t>
      </w:r>
    </w:p>
    <w:p w14:paraId="03787A44" w14:textId="41A871DC" w:rsidR="0079141F" w:rsidRPr="002E7502" w:rsidRDefault="0079141F" w:rsidP="00213A2A">
      <w:pPr>
        <w:spacing w:after="0" w:line="480" w:lineRule="auto"/>
        <w:rPr>
          <w:rFonts w:cstheme="minorHAnsi"/>
          <w:i/>
          <w:sz w:val="20"/>
          <w:szCs w:val="20"/>
        </w:rPr>
      </w:pPr>
      <w:r w:rsidRPr="002E7502">
        <w:rPr>
          <w:rFonts w:cstheme="minorHAnsi"/>
          <w:i/>
          <w:sz w:val="20"/>
          <w:szCs w:val="20"/>
        </w:rPr>
        <w:t>Objective</w:t>
      </w:r>
    </w:p>
    <w:p w14:paraId="7624DDDC" w14:textId="57B823B9" w:rsidR="0079141F" w:rsidRPr="002E7502" w:rsidRDefault="005C6E85" w:rsidP="00213A2A">
      <w:pPr>
        <w:spacing w:after="0" w:line="480" w:lineRule="auto"/>
        <w:rPr>
          <w:rFonts w:cstheme="minorHAnsi"/>
          <w:sz w:val="20"/>
          <w:szCs w:val="20"/>
        </w:rPr>
      </w:pPr>
      <w:r w:rsidRPr="002E7502">
        <w:rPr>
          <w:rFonts w:cstheme="minorHAnsi"/>
          <w:sz w:val="20"/>
          <w:szCs w:val="20"/>
        </w:rPr>
        <w:t>P</w:t>
      </w:r>
      <w:r w:rsidR="0079141F" w:rsidRPr="002E7502">
        <w:rPr>
          <w:rFonts w:cstheme="minorHAnsi"/>
          <w:sz w:val="20"/>
          <w:szCs w:val="20"/>
        </w:rPr>
        <w:t xml:space="preserve">ediatric rheumatology faces a looming supply-demand crisis. While strategies have been proposed to address the supply shortfall, investigation into the </w:t>
      </w:r>
      <w:r w:rsidR="002E7502" w:rsidRPr="002E7502">
        <w:rPr>
          <w:rFonts w:cstheme="minorHAnsi"/>
          <w:sz w:val="20"/>
          <w:szCs w:val="20"/>
        </w:rPr>
        <w:t xml:space="preserve">increased </w:t>
      </w:r>
      <w:r w:rsidR="0079141F" w:rsidRPr="002E7502">
        <w:rPr>
          <w:rFonts w:cstheme="minorHAnsi"/>
          <w:sz w:val="20"/>
          <w:szCs w:val="20"/>
        </w:rPr>
        <w:t xml:space="preserve">demand for </w:t>
      </w:r>
      <w:r w:rsidR="002E7502" w:rsidRPr="002E7502">
        <w:rPr>
          <w:rFonts w:cstheme="minorHAnsi"/>
          <w:sz w:val="20"/>
          <w:szCs w:val="20"/>
        </w:rPr>
        <w:t xml:space="preserve">pediatric </w:t>
      </w:r>
      <w:r w:rsidR="0079141F" w:rsidRPr="002E7502">
        <w:rPr>
          <w:rFonts w:cstheme="minorHAnsi"/>
          <w:sz w:val="20"/>
          <w:szCs w:val="20"/>
        </w:rPr>
        <w:t xml:space="preserve">rheumatic care </w:t>
      </w:r>
      <w:r w:rsidR="00575660" w:rsidRPr="002E7502">
        <w:rPr>
          <w:rFonts w:cstheme="minorHAnsi"/>
          <w:sz w:val="20"/>
          <w:szCs w:val="20"/>
        </w:rPr>
        <w:t>has been limited.</w:t>
      </w:r>
      <w:r w:rsidR="0079141F" w:rsidRPr="002E7502">
        <w:rPr>
          <w:rFonts w:cstheme="minorHAnsi"/>
          <w:sz w:val="20"/>
          <w:szCs w:val="20"/>
        </w:rPr>
        <w:t xml:space="preserve"> Herein, we analyze new patient visits to a large tertiary care pediatric rheumatology center to identify emerging trends in referrals and areas for potential intervention to meet this increased demand.</w:t>
      </w:r>
    </w:p>
    <w:p w14:paraId="4CFF9F44" w14:textId="2C33F2B1" w:rsidR="0079141F" w:rsidRPr="002E7502" w:rsidRDefault="0079141F" w:rsidP="00213A2A">
      <w:pPr>
        <w:spacing w:after="0" w:line="480" w:lineRule="auto"/>
        <w:rPr>
          <w:rFonts w:cstheme="minorHAnsi"/>
          <w:i/>
          <w:sz w:val="20"/>
          <w:szCs w:val="20"/>
        </w:rPr>
      </w:pPr>
      <w:r w:rsidRPr="002E7502">
        <w:rPr>
          <w:rFonts w:cstheme="minorHAnsi"/>
          <w:i/>
          <w:sz w:val="20"/>
          <w:szCs w:val="20"/>
        </w:rPr>
        <w:t>Methods</w:t>
      </w:r>
    </w:p>
    <w:p w14:paraId="4435C351" w14:textId="6F797104" w:rsidR="00DC021D" w:rsidRPr="002E7502" w:rsidRDefault="00DC021D" w:rsidP="00213A2A">
      <w:pPr>
        <w:spacing w:after="0" w:line="480" w:lineRule="auto"/>
        <w:rPr>
          <w:rFonts w:cstheme="minorHAnsi"/>
          <w:sz w:val="20"/>
          <w:szCs w:val="20"/>
        </w:rPr>
      </w:pPr>
      <w:r w:rsidRPr="002E7502">
        <w:rPr>
          <w:rFonts w:cstheme="minorHAnsi"/>
          <w:sz w:val="20"/>
          <w:szCs w:val="20"/>
        </w:rPr>
        <w:t>All patients referred to and seen by the University of Alabama at Birmingham Pediatric Rheumatology Division between Janu</w:t>
      </w:r>
      <w:r w:rsidR="00575660" w:rsidRPr="002E7502">
        <w:rPr>
          <w:rFonts w:cstheme="minorHAnsi"/>
          <w:sz w:val="20"/>
          <w:szCs w:val="20"/>
        </w:rPr>
        <w:t>ary 2019 and December 2021 for a</w:t>
      </w:r>
      <w:r w:rsidRPr="002E7502">
        <w:rPr>
          <w:rFonts w:cstheme="minorHAnsi"/>
          <w:sz w:val="20"/>
          <w:szCs w:val="20"/>
        </w:rPr>
        <w:t xml:space="preserve"> new patient evaluation were identified. Patient data was retrospectively abstracted</w:t>
      </w:r>
      <w:r w:rsidR="00575660" w:rsidRPr="002E7502">
        <w:rPr>
          <w:rFonts w:cstheme="minorHAnsi"/>
          <w:sz w:val="20"/>
          <w:szCs w:val="20"/>
        </w:rPr>
        <w:t xml:space="preserve">, </w:t>
      </w:r>
      <w:r w:rsidRPr="002E7502">
        <w:rPr>
          <w:rFonts w:cstheme="minorHAnsi"/>
          <w:sz w:val="20"/>
          <w:szCs w:val="20"/>
        </w:rPr>
        <w:t xml:space="preserve">de-identified, </w:t>
      </w:r>
      <w:r w:rsidR="00575660" w:rsidRPr="002E7502">
        <w:rPr>
          <w:rFonts w:cstheme="minorHAnsi"/>
          <w:sz w:val="20"/>
          <w:szCs w:val="20"/>
        </w:rPr>
        <w:t>and</w:t>
      </w:r>
      <w:r w:rsidR="005A666C" w:rsidRPr="002E7502">
        <w:rPr>
          <w:rFonts w:cstheme="minorHAnsi"/>
          <w:sz w:val="20"/>
          <w:szCs w:val="20"/>
        </w:rPr>
        <w:t xml:space="preserve"> analyzed to develop trends in referrals and frequency of rheumatic disease, non-rheumatic </w:t>
      </w:r>
      <w:r w:rsidR="00575660" w:rsidRPr="002E7502">
        <w:rPr>
          <w:rFonts w:cstheme="minorHAnsi"/>
          <w:sz w:val="20"/>
          <w:szCs w:val="20"/>
        </w:rPr>
        <w:t>disease, and specific diagnoses.</w:t>
      </w:r>
    </w:p>
    <w:p w14:paraId="380FDFA1" w14:textId="37F27CB9" w:rsidR="0079141F" w:rsidRPr="002E7502" w:rsidRDefault="0079141F" w:rsidP="00213A2A">
      <w:pPr>
        <w:spacing w:after="0" w:line="480" w:lineRule="auto"/>
        <w:rPr>
          <w:rFonts w:cstheme="minorHAnsi"/>
          <w:i/>
          <w:sz w:val="20"/>
          <w:szCs w:val="20"/>
        </w:rPr>
      </w:pPr>
      <w:r w:rsidRPr="002E7502">
        <w:rPr>
          <w:rFonts w:cstheme="minorHAnsi"/>
          <w:i/>
          <w:sz w:val="20"/>
          <w:szCs w:val="20"/>
        </w:rPr>
        <w:t>Results</w:t>
      </w:r>
    </w:p>
    <w:p w14:paraId="2D3F5FB9" w14:textId="259723CE" w:rsidR="005A666C" w:rsidRPr="002E7502" w:rsidRDefault="00575660" w:rsidP="00213A2A">
      <w:pPr>
        <w:spacing w:after="0" w:line="480" w:lineRule="auto"/>
        <w:rPr>
          <w:rFonts w:cstheme="minorHAnsi"/>
          <w:sz w:val="20"/>
          <w:szCs w:val="20"/>
        </w:rPr>
      </w:pPr>
      <w:r w:rsidRPr="002E7502">
        <w:rPr>
          <w:rFonts w:cstheme="minorHAnsi"/>
          <w:sz w:val="20"/>
          <w:szCs w:val="20"/>
        </w:rPr>
        <w:t xml:space="preserve">During the study period, 2638 </w:t>
      </w:r>
      <w:r w:rsidR="005A666C" w:rsidRPr="002E7502">
        <w:rPr>
          <w:rFonts w:cstheme="minorHAnsi"/>
          <w:sz w:val="20"/>
          <w:szCs w:val="20"/>
        </w:rPr>
        <w:t xml:space="preserve">patients were referred to and seen </w:t>
      </w:r>
      <w:r w:rsidR="001859A3">
        <w:rPr>
          <w:rFonts w:cstheme="minorHAnsi"/>
          <w:sz w:val="20"/>
          <w:szCs w:val="20"/>
        </w:rPr>
        <w:t>in by the</w:t>
      </w:r>
      <w:r w:rsidR="005A666C" w:rsidRPr="002E7502">
        <w:rPr>
          <w:rFonts w:cstheme="minorHAnsi"/>
          <w:sz w:val="20"/>
          <w:szCs w:val="20"/>
        </w:rPr>
        <w:t xml:space="preserve"> pediatric rheumatology </w:t>
      </w:r>
      <w:r w:rsidR="001859A3">
        <w:rPr>
          <w:rFonts w:cstheme="minorHAnsi"/>
          <w:sz w:val="20"/>
          <w:szCs w:val="20"/>
        </w:rPr>
        <w:t>division</w:t>
      </w:r>
      <w:r w:rsidRPr="002E7502">
        <w:rPr>
          <w:rFonts w:cstheme="minorHAnsi"/>
          <w:sz w:val="20"/>
          <w:szCs w:val="20"/>
        </w:rPr>
        <w:t>.</w:t>
      </w:r>
      <w:r w:rsidR="005A666C" w:rsidRPr="002E7502">
        <w:rPr>
          <w:rFonts w:cstheme="minorHAnsi"/>
          <w:sz w:val="20"/>
          <w:szCs w:val="20"/>
        </w:rPr>
        <w:t xml:space="preserve"> Six hundred and ten patients (23.1%) were diagnosed with </w:t>
      </w:r>
      <w:r w:rsidR="001859A3" w:rsidRPr="002E7502">
        <w:rPr>
          <w:rFonts w:cstheme="minorHAnsi"/>
          <w:sz w:val="20"/>
          <w:szCs w:val="20"/>
        </w:rPr>
        <w:t>rheumatic</w:t>
      </w:r>
      <w:r w:rsidR="005A666C" w:rsidRPr="002E7502">
        <w:rPr>
          <w:rFonts w:cstheme="minorHAnsi"/>
          <w:sz w:val="20"/>
          <w:szCs w:val="20"/>
        </w:rPr>
        <w:t xml:space="preserve"> disease</w:t>
      </w:r>
      <w:r w:rsidR="005C6E85" w:rsidRPr="002E7502">
        <w:rPr>
          <w:rFonts w:cstheme="minorHAnsi"/>
          <w:sz w:val="20"/>
          <w:szCs w:val="20"/>
        </w:rPr>
        <w:t xml:space="preserve">. </w:t>
      </w:r>
      <w:r w:rsidR="005A666C" w:rsidRPr="002E7502">
        <w:rPr>
          <w:rFonts w:cstheme="minorHAnsi"/>
          <w:sz w:val="20"/>
          <w:szCs w:val="20"/>
        </w:rPr>
        <w:t>The most common rheumatic disease was juvenile idiopathic arthritis (JIA) at 45.6</w:t>
      </w:r>
      <w:r w:rsidRPr="002E7502">
        <w:rPr>
          <w:rFonts w:cstheme="minorHAnsi"/>
          <w:sz w:val="20"/>
          <w:szCs w:val="20"/>
        </w:rPr>
        <w:t>%,</w:t>
      </w:r>
      <w:r w:rsidR="005A666C" w:rsidRPr="002E7502">
        <w:rPr>
          <w:rFonts w:cstheme="minorHAnsi"/>
          <w:sz w:val="20"/>
          <w:szCs w:val="20"/>
        </w:rPr>
        <w:t xml:space="preserve"> followed by primary Raynaud phenomenon (7.4%), recurrent fever syndromes (6.9%), vasculitides (6.7%), and inflammatory eye disease (6.2%). Of the </w:t>
      </w:r>
      <w:r w:rsidR="005C6E85" w:rsidRPr="002E7502">
        <w:rPr>
          <w:rFonts w:cstheme="minorHAnsi"/>
          <w:sz w:val="20"/>
          <w:szCs w:val="20"/>
        </w:rPr>
        <w:t>2028</w:t>
      </w:r>
      <w:r w:rsidR="005A666C" w:rsidRPr="002E7502">
        <w:rPr>
          <w:rFonts w:cstheme="minorHAnsi"/>
          <w:sz w:val="20"/>
          <w:szCs w:val="20"/>
        </w:rPr>
        <w:t xml:space="preserve"> patients</w:t>
      </w:r>
      <w:r w:rsidR="005C6E85" w:rsidRPr="002E7502">
        <w:rPr>
          <w:rFonts w:cstheme="minorHAnsi"/>
          <w:sz w:val="20"/>
          <w:szCs w:val="20"/>
        </w:rPr>
        <w:t xml:space="preserve"> (76.9%)</w:t>
      </w:r>
      <w:r w:rsidR="005A666C" w:rsidRPr="002E7502">
        <w:rPr>
          <w:rFonts w:cstheme="minorHAnsi"/>
          <w:sz w:val="20"/>
          <w:szCs w:val="20"/>
        </w:rPr>
        <w:t xml:space="preserve"> diagnosed with a non-rheumatic condition, benign musculoskeletal pain was the most common</w:t>
      </w:r>
      <w:r w:rsidRPr="002E7502">
        <w:rPr>
          <w:rFonts w:cstheme="minorHAnsi"/>
          <w:sz w:val="20"/>
          <w:szCs w:val="20"/>
        </w:rPr>
        <w:t xml:space="preserve"> (</w:t>
      </w:r>
      <w:r w:rsidR="005A666C" w:rsidRPr="002E7502">
        <w:rPr>
          <w:rFonts w:cstheme="minorHAnsi"/>
          <w:sz w:val="20"/>
          <w:szCs w:val="20"/>
        </w:rPr>
        <w:t>61.8%</w:t>
      </w:r>
      <w:r w:rsidRPr="002E7502">
        <w:rPr>
          <w:rFonts w:cstheme="minorHAnsi"/>
          <w:sz w:val="20"/>
          <w:szCs w:val="20"/>
        </w:rPr>
        <w:t>)</w:t>
      </w:r>
      <w:r w:rsidR="005A666C" w:rsidRPr="002E7502">
        <w:rPr>
          <w:rFonts w:cstheme="minorHAnsi"/>
          <w:sz w:val="20"/>
          <w:szCs w:val="20"/>
        </w:rPr>
        <w:t xml:space="preserve">, followed by a combination of </w:t>
      </w:r>
      <w:r w:rsidR="005C6E85" w:rsidRPr="002E7502">
        <w:rPr>
          <w:rFonts w:cstheme="minorHAnsi"/>
          <w:sz w:val="20"/>
          <w:szCs w:val="20"/>
        </w:rPr>
        <w:t>somatic conditions</w:t>
      </w:r>
      <w:r w:rsidR="005A666C" w:rsidRPr="002E7502">
        <w:rPr>
          <w:rFonts w:cstheme="minorHAnsi"/>
          <w:sz w:val="20"/>
          <w:szCs w:val="20"/>
        </w:rPr>
        <w:t xml:space="preserve"> (11.6%), </w:t>
      </w:r>
      <w:r w:rsidRPr="002E7502">
        <w:rPr>
          <w:rFonts w:cstheme="minorHAnsi"/>
          <w:sz w:val="20"/>
          <w:szCs w:val="20"/>
        </w:rPr>
        <w:t xml:space="preserve">and </w:t>
      </w:r>
      <w:r w:rsidR="005A666C" w:rsidRPr="002E7502">
        <w:rPr>
          <w:rFonts w:cstheme="minorHAnsi"/>
          <w:sz w:val="20"/>
          <w:szCs w:val="20"/>
        </w:rPr>
        <w:t>non-inflammatory rash (7.7%)</w:t>
      </w:r>
      <w:r w:rsidRPr="002E7502">
        <w:rPr>
          <w:rFonts w:cstheme="minorHAnsi"/>
          <w:sz w:val="20"/>
          <w:szCs w:val="20"/>
        </w:rPr>
        <w:t>.</w:t>
      </w:r>
    </w:p>
    <w:p w14:paraId="265DE62A" w14:textId="4811CC1C" w:rsidR="00B03526" w:rsidRPr="002E7502" w:rsidRDefault="0079141F" w:rsidP="00213A2A">
      <w:pPr>
        <w:spacing w:after="0" w:line="480" w:lineRule="auto"/>
        <w:rPr>
          <w:rFonts w:cstheme="minorHAnsi"/>
          <w:i/>
          <w:sz w:val="20"/>
          <w:szCs w:val="20"/>
        </w:rPr>
      </w:pPr>
      <w:r w:rsidRPr="002E7502">
        <w:rPr>
          <w:rFonts w:cstheme="minorHAnsi"/>
          <w:i/>
          <w:sz w:val="20"/>
          <w:szCs w:val="20"/>
        </w:rPr>
        <w:t>Conclusion</w:t>
      </w:r>
    </w:p>
    <w:p w14:paraId="6DD026A9" w14:textId="32456449" w:rsidR="005C6E85" w:rsidRPr="002E7502" w:rsidRDefault="005C6E85" w:rsidP="00213A2A">
      <w:pPr>
        <w:spacing w:after="0" w:line="480" w:lineRule="auto"/>
        <w:rPr>
          <w:rFonts w:cstheme="minorHAnsi"/>
          <w:sz w:val="20"/>
          <w:szCs w:val="20"/>
        </w:rPr>
      </w:pPr>
      <w:r w:rsidRPr="002E7502">
        <w:rPr>
          <w:rFonts w:cstheme="minorHAnsi"/>
          <w:sz w:val="20"/>
          <w:szCs w:val="20"/>
        </w:rPr>
        <w:t xml:space="preserve">In this analysis of new patient referrals to a large pediatric rheumatology center, the majority of patients were diagnosed with a non-rheumatic condition. As </w:t>
      </w:r>
      <w:r w:rsidR="00B75E25" w:rsidRPr="002E7502">
        <w:rPr>
          <w:rFonts w:cstheme="minorHAnsi"/>
          <w:sz w:val="20"/>
          <w:szCs w:val="20"/>
        </w:rPr>
        <w:t>a worsening</w:t>
      </w:r>
      <w:r w:rsidRPr="002E7502">
        <w:rPr>
          <w:rFonts w:cstheme="minorHAnsi"/>
          <w:sz w:val="20"/>
          <w:szCs w:val="20"/>
        </w:rPr>
        <w:t xml:space="preserve"> supply-demand gap threatens the field of pediatric rheumatology, increased emphasis should be placed on reducing n</w:t>
      </w:r>
      <w:r w:rsidR="00575660" w:rsidRPr="002E7502">
        <w:rPr>
          <w:rFonts w:cstheme="minorHAnsi"/>
          <w:sz w:val="20"/>
          <w:szCs w:val="20"/>
        </w:rPr>
        <w:t>on-rheumatic disease referrals.</w:t>
      </w:r>
    </w:p>
    <w:p w14:paraId="6C08AB8A" w14:textId="77777777" w:rsidR="002E7502" w:rsidRPr="002E7502" w:rsidRDefault="002E7502" w:rsidP="00213A2A">
      <w:pPr>
        <w:spacing w:line="480" w:lineRule="auto"/>
        <w:rPr>
          <w:rFonts w:cstheme="minorHAnsi"/>
          <w:b/>
          <w:sz w:val="20"/>
          <w:szCs w:val="20"/>
        </w:rPr>
      </w:pPr>
      <w:r w:rsidRPr="002E7502">
        <w:rPr>
          <w:rFonts w:cstheme="minorHAnsi"/>
          <w:b/>
          <w:sz w:val="20"/>
          <w:szCs w:val="20"/>
        </w:rPr>
        <w:br w:type="page"/>
      </w:r>
    </w:p>
    <w:p w14:paraId="1BB8293B" w14:textId="4E3F4360" w:rsidR="00B10A08" w:rsidRPr="002E7502" w:rsidRDefault="00B10A08" w:rsidP="00213A2A">
      <w:pPr>
        <w:spacing w:line="480" w:lineRule="auto"/>
        <w:rPr>
          <w:rFonts w:cstheme="minorHAnsi"/>
          <w:b/>
          <w:sz w:val="20"/>
          <w:szCs w:val="20"/>
        </w:rPr>
      </w:pPr>
      <w:r w:rsidRPr="002E7502">
        <w:rPr>
          <w:rFonts w:cstheme="minorHAnsi"/>
          <w:b/>
          <w:sz w:val="20"/>
          <w:szCs w:val="20"/>
        </w:rPr>
        <w:lastRenderedPageBreak/>
        <w:t>Intro</w:t>
      </w:r>
      <w:r w:rsidR="00860854" w:rsidRPr="002E7502">
        <w:rPr>
          <w:rFonts w:cstheme="minorHAnsi"/>
          <w:b/>
          <w:sz w:val="20"/>
          <w:szCs w:val="20"/>
        </w:rPr>
        <w:t>duction</w:t>
      </w:r>
    </w:p>
    <w:p w14:paraId="031283D8" w14:textId="746964AF" w:rsidR="00F0565A" w:rsidRPr="002E7502" w:rsidRDefault="00D50FBD" w:rsidP="00213A2A">
      <w:pPr>
        <w:spacing w:line="480" w:lineRule="auto"/>
        <w:rPr>
          <w:rFonts w:cstheme="minorHAnsi"/>
          <w:b/>
          <w:sz w:val="20"/>
          <w:szCs w:val="20"/>
        </w:rPr>
      </w:pPr>
      <w:r w:rsidRPr="002E7502">
        <w:rPr>
          <w:rFonts w:cstheme="minorHAnsi"/>
          <w:sz w:val="20"/>
          <w:szCs w:val="20"/>
        </w:rPr>
        <w:t xml:space="preserve">Since </w:t>
      </w:r>
      <w:r w:rsidR="00BC0A25" w:rsidRPr="002E7502">
        <w:rPr>
          <w:rFonts w:cstheme="minorHAnsi"/>
          <w:sz w:val="20"/>
          <w:szCs w:val="20"/>
        </w:rPr>
        <w:t>its emergence</w:t>
      </w:r>
      <w:r w:rsidRPr="002E7502">
        <w:rPr>
          <w:rFonts w:cstheme="minorHAnsi"/>
          <w:sz w:val="20"/>
          <w:szCs w:val="20"/>
        </w:rPr>
        <w:t xml:space="preserve"> as a distinct pediatric subspecialty in the 1970s, pediatric rheumatology has become crucial in the management of </w:t>
      </w:r>
      <w:r w:rsidR="00D06770" w:rsidRPr="002E7502">
        <w:rPr>
          <w:rFonts w:cstheme="minorHAnsi"/>
          <w:sz w:val="20"/>
          <w:szCs w:val="20"/>
        </w:rPr>
        <w:t>children</w:t>
      </w:r>
      <w:r w:rsidRPr="002E7502">
        <w:rPr>
          <w:rFonts w:cstheme="minorHAnsi"/>
          <w:sz w:val="20"/>
          <w:szCs w:val="20"/>
        </w:rPr>
        <w:t xml:space="preserve"> with complex and life-threatening disease</w:t>
      </w:r>
      <w:r w:rsidR="00BC0A25" w:rsidRPr="002E7502">
        <w:rPr>
          <w:rFonts w:cstheme="minorHAnsi"/>
          <w:sz w:val="20"/>
          <w:szCs w:val="20"/>
        </w:rPr>
        <w:t>s associated with organ and connective tissue inflammation</w:t>
      </w:r>
      <w:r w:rsidR="00823005">
        <w:rPr>
          <w:rFonts w:cstheme="minorHAnsi"/>
          <w:sz w:val="20"/>
          <w:szCs w:val="20"/>
        </w:rPr>
        <w:t xml:space="preserve"> (</w:t>
      </w:r>
      <w:r w:rsidR="004B0AC0">
        <w:rPr>
          <w:rFonts w:cstheme="minorHAnsi"/>
          <w:sz w:val="20"/>
          <w:szCs w:val="20"/>
        </w:rPr>
        <w:t>1</w:t>
      </w:r>
      <w:r w:rsidR="00823005">
        <w:rPr>
          <w:rFonts w:cstheme="minorHAnsi"/>
          <w:sz w:val="20"/>
          <w:szCs w:val="20"/>
        </w:rPr>
        <w:t>)</w:t>
      </w:r>
      <w:r w:rsidR="00CF133E" w:rsidRPr="002E7502">
        <w:rPr>
          <w:rFonts w:cstheme="minorHAnsi"/>
          <w:sz w:val="20"/>
          <w:szCs w:val="20"/>
        </w:rPr>
        <w:t>. More recently, we have seen</w:t>
      </w:r>
      <w:r w:rsidRPr="002E7502">
        <w:rPr>
          <w:rFonts w:cstheme="minorHAnsi"/>
          <w:sz w:val="20"/>
          <w:szCs w:val="20"/>
        </w:rPr>
        <w:t xml:space="preserve"> </w:t>
      </w:r>
      <w:r w:rsidR="00CF133E" w:rsidRPr="002E7502">
        <w:rPr>
          <w:rFonts w:cstheme="minorHAnsi"/>
          <w:sz w:val="20"/>
          <w:szCs w:val="20"/>
        </w:rPr>
        <w:t>novel immunomodulatory therapies, targeted genetic testing, and expansion of international patient registries improve diagnosis, treatment, and outcomes for children with rheumatic disease. However</w:t>
      </w:r>
      <w:r w:rsidR="008A6E8B" w:rsidRPr="002E7502">
        <w:rPr>
          <w:rFonts w:cstheme="minorHAnsi"/>
          <w:sz w:val="20"/>
          <w:szCs w:val="20"/>
        </w:rPr>
        <w:t xml:space="preserve">, </w:t>
      </w:r>
      <w:r w:rsidR="00CF133E" w:rsidRPr="002E7502">
        <w:rPr>
          <w:rFonts w:cstheme="minorHAnsi"/>
          <w:sz w:val="20"/>
          <w:szCs w:val="20"/>
        </w:rPr>
        <w:t xml:space="preserve">despite these advancements, </w:t>
      </w:r>
      <w:r w:rsidR="008A6E8B" w:rsidRPr="002E7502">
        <w:rPr>
          <w:rFonts w:cstheme="minorHAnsi"/>
          <w:sz w:val="20"/>
          <w:szCs w:val="20"/>
        </w:rPr>
        <w:t xml:space="preserve">a </w:t>
      </w:r>
      <w:r w:rsidR="00CF133E" w:rsidRPr="002E7502">
        <w:rPr>
          <w:rFonts w:cstheme="minorHAnsi"/>
          <w:sz w:val="20"/>
          <w:szCs w:val="20"/>
        </w:rPr>
        <w:t xml:space="preserve">simultaneous </w:t>
      </w:r>
      <w:r w:rsidR="008A6E8B" w:rsidRPr="002E7502">
        <w:rPr>
          <w:rFonts w:cstheme="minorHAnsi"/>
          <w:sz w:val="20"/>
          <w:szCs w:val="20"/>
        </w:rPr>
        <w:t xml:space="preserve">contraction of the </w:t>
      </w:r>
      <w:r w:rsidR="00BC0A25" w:rsidRPr="002E7502">
        <w:rPr>
          <w:rFonts w:cstheme="minorHAnsi"/>
          <w:sz w:val="20"/>
          <w:szCs w:val="20"/>
        </w:rPr>
        <w:t xml:space="preserve">United States pediatric rheumatology </w:t>
      </w:r>
      <w:r w:rsidR="008A6E8B" w:rsidRPr="002E7502">
        <w:rPr>
          <w:rFonts w:cstheme="minorHAnsi"/>
          <w:sz w:val="20"/>
          <w:szCs w:val="20"/>
        </w:rPr>
        <w:t xml:space="preserve">workforce and increased </w:t>
      </w:r>
      <w:r w:rsidR="001D5C7E" w:rsidRPr="002E7502">
        <w:rPr>
          <w:rFonts w:cstheme="minorHAnsi"/>
          <w:sz w:val="20"/>
          <w:szCs w:val="20"/>
        </w:rPr>
        <w:t>demand for rheumatology evaluation threaten to overwhelm the system.</w:t>
      </w:r>
      <w:r w:rsidR="008A6E8B" w:rsidRPr="002E7502">
        <w:rPr>
          <w:rFonts w:cstheme="minorHAnsi"/>
          <w:sz w:val="20"/>
          <w:szCs w:val="20"/>
        </w:rPr>
        <w:t xml:space="preserve"> </w:t>
      </w:r>
      <w:r w:rsidR="007B0AE0" w:rsidRPr="002E7502">
        <w:rPr>
          <w:rFonts w:cstheme="minorHAnsi"/>
          <w:sz w:val="20"/>
          <w:szCs w:val="20"/>
        </w:rPr>
        <w:t>The 2015 American College of Rheum</w:t>
      </w:r>
      <w:r w:rsidR="001D5C7E" w:rsidRPr="002E7502">
        <w:rPr>
          <w:rFonts w:cstheme="minorHAnsi"/>
          <w:sz w:val="20"/>
          <w:szCs w:val="20"/>
        </w:rPr>
        <w:t>atology Workforce Study projected</w:t>
      </w:r>
      <w:r w:rsidR="007B0AE0" w:rsidRPr="002E7502">
        <w:rPr>
          <w:rFonts w:cstheme="minorHAnsi"/>
          <w:sz w:val="20"/>
          <w:szCs w:val="20"/>
        </w:rPr>
        <w:t xml:space="preserve"> a</w:t>
      </w:r>
      <w:r w:rsidR="008A6E8B" w:rsidRPr="002E7502">
        <w:rPr>
          <w:rFonts w:cstheme="minorHAnsi"/>
          <w:sz w:val="20"/>
          <w:szCs w:val="20"/>
        </w:rPr>
        <w:t xml:space="preserve"> significant increase in the supply-demand gap for pediatric rheumatology care over the next 10-20 years</w:t>
      </w:r>
      <w:r w:rsidR="009268ED" w:rsidRPr="002E7502">
        <w:rPr>
          <w:rFonts w:cstheme="minorHAnsi"/>
          <w:sz w:val="20"/>
          <w:szCs w:val="20"/>
        </w:rPr>
        <w:t xml:space="preserve"> due to</w:t>
      </w:r>
      <w:r w:rsidR="007B0AE0" w:rsidRPr="002E7502">
        <w:rPr>
          <w:rFonts w:cstheme="minorHAnsi"/>
          <w:sz w:val="20"/>
          <w:szCs w:val="20"/>
        </w:rPr>
        <w:t xml:space="preserve"> many factors, including an aging pediatric rheumatology workforce, </w:t>
      </w:r>
      <w:r w:rsidR="004D58BD" w:rsidRPr="002E7502">
        <w:rPr>
          <w:rFonts w:cstheme="minorHAnsi"/>
          <w:sz w:val="20"/>
          <w:szCs w:val="20"/>
        </w:rPr>
        <w:t>few</w:t>
      </w:r>
      <w:r w:rsidR="007B0AE0" w:rsidRPr="002E7502">
        <w:rPr>
          <w:rFonts w:cstheme="minorHAnsi"/>
          <w:sz w:val="20"/>
          <w:szCs w:val="20"/>
        </w:rPr>
        <w:t xml:space="preserve"> fellow graduates, </w:t>
      </w:r>
      <w:r w:rsidR="001D5C7E" w:rsidRPr="002E7502">
        <w:rPr>
          <w:rFonts w:cstheme="minorHAnsi"/>
          <w:sz w:val="20"/>
          <w:szCs w:val="20"/>
        </w:rPr>
        <w:t>expansion of the</w:t>
      </w:r>
      <w:r w:rsidR="007B0AE0" w:rsidRPr="002E7502">
        <w:rPr>
          <w:rFonts w:cstheme="minorHAnsi"/>
          <w:sz w:val="20"/>
          <w:szCs w:val="20"/>
        </w:rPr>
        <w:t xml:space="preserve"> overall pediatric population, and concentration of providers in academic centers (</w:t>
      </w:r>
      <w:r w:rsidR="004B0AC0">
        <w:rPr>
          <w:rFonts w:cstheme="minorHAnsi"/>
          <w:sz w:val="20"/>
          <w:szCs w:val="20"/>
        </w:rPr>
        <w:t>2</w:t>
      </w:r>
      <w:r w:rsidR="007B0AE0" w:rsidRPr="002E7502">
        <w:rPr>
          <w:rFonts w:cstheme="minorHAnsi"/>
          <w:sz w:val="20"/>
          <w:szCs w:val="20"/>
        </w:rPr>
        <w:t>)</w:t>
      </w:r>
      <w:r w:rsidR="009268ED" w:rsidRPr="002E7502">
        <w:rPr>
          <w:rFonts w:cstheme="minorHAnsi"/>
          <w:sz w:val="20"/>
          <w:szCs w:val="20"/>
        </w:rPr>
        <w:t>.</w:t>
      </w:r>
      <w:r w:rsidR="008A6E8B" w:rsidRPr="002E7502">
        <w:rPr>
          <w:rFonts w:cstheme="minorHAnsi"/>
          <w:sz w:val="20"/>
          <w:szCs w:val="20"/>
        </w:rPr>
        <w:t xml:space="preserve"> </w:t>
      </w:r>
      <w:r w:rsidR="009268ED" w:rsidRPr="002E7502">
        <w:rPr>
          <w:rFonts w:cstheme="minorHAnsi"/>
          <w:sz w:val="20"/>
          <w:szCs w:val="20"/>
        </w:rPr>
        <w:t>W</w:t>
      </w:r>
      <w:r w:rsidR="008A6E8B" w:rsidRPr="002E7502">
        <w:rPr>
          <w:rFonts w:cstheme="minorHAnsi"/>
          <w:sz w:val="20"/>
          <w:szCs w:val="20"/>
        </w:rPr>
        <w:t xml:space="preserve">hile strategies have been proposed to address the supply shortfall, there is limited data looking </w:t>
      </w:r>
      <w:r w:rsidR="007B0AE0" w:rsidRPr="002E7502">
        <w:rPr>
          <w:rFonts w:cstheme="minorHAnsi"/>
          <w:sz w:val="20"/>
          <w:szCs w:val="20"/>
        </w:rPr>
        <w:t>into the</w:t>
      </w:r>
      <w:r w:rsidR="008A6E8B" w:rsidRPr="002E7502">
        <w:rPr>
          <w:rFonts w:cstheme="minorHAnsi"/>
          <w:sz w:val="20"/>
          <w:szCs w:val="20"/>
        </w:rPr>
        <w:t xml:space="preserve"> demand </w:t>
      </w:r>
      <w:r w:rsidR="00213127" w:rsidRPr="002E7502">
        <w:rPr>
          <w:rFonts w:cstheme="minorHAnsi"/>
          <w:sz w:val="20"/>
          <w:szCs w:val="20"/>
        </w:rPr>
        <w:t>for rheumatic care</w:t>
      </w:r>
      <w:r w:rsidR="003E4627" w:rsidRPr="002E7502">
        <w:rPr>
          <w:rFonts w:cstheme="minorHAnsi"/>
          <w:sz w:val="20"/>
          <w:szCs w:val="20"/>
        </w:rPr>
        <w:t xml:space="preserve"> </w:t>
      </w:r>
      <w:r w:rsidR="009268ED" w:rsidRPr="002E7502">
        <w:rPr>
          <w:rFonts w:cstheme="minorHAnsi"/>
          <w:sz w:val="20"/>
          <w:szCs w:val="20"/>
        </w:rPr>
        <w:t>at the</w:t>
      </w:r>
      <w:r w:rsidR="003E4627" w:rsidRPr="002E7502">
        <w:rPr>
          <w:rFonts w:cstheme="minorHAnsi"/>
          <w:sz w:val="20"/>
          <w:szCs w:val="20"/>
        </w:rPr>
        <w:t xml:space="preserve"> </w:t>
      </w:r>
      <w:r w:rsidR="001D5C7E" w:rsidRPr="002E7502">
        <w:rPr>
          <w:rFonts w:cstheme="minorHAnsi"/>
          <w:sz w:val="20"/>
          <w:szCs w:val="20"/>
        </w:rPr>
        <w:t xml:space="preserve">level of individual centers </w:t>
      </w:r>
      <w:r w:rsidR="003E4627" w:rsidRPr="002E7502">
        <w:rPr>
          <w:rFonts w:cstheme="minorHAnsi"/>
          <w:sz w:val="20"/>
          <w:szCs w:val="20"/>
        </w:rPr>
        <w:t>(</w:t>
      </w:r>
      <w:r w:rsidR="00EF7F2D">
        <w:rPr>
          <w:rFonts w:cstheme="minorHAnsi"/>
          <w:sz w:val="20"/>
          <w:szCs w:val="20"/>
        </w:rPr>
        <w:t>Correll ACR</w:t>
      </w:r>
      <w:r w:rsidR="003E4627" w:rsidRPr="002E7502">
        <w:rPr>
          <w:rFonts w:cstheme="minorHAnsi"/>
          <w:sz w:val="20"/>
          <w:szCs w:val="20"/>
        </w:rPr>
        <w:t>)</w:t>
      </w:r>
      <w:r w:rsidR="009268ED" w:rsidRPr="002E7502">
        <w:rPr>
          <w:rFonts w:cstheme="minorHAnsi"/>
          <w:sz w:val="20"/>
          <w:szCs w:val="20"/>
        </w:rPr>
        <w:t>.</w:t>
      </w:r>
      <w:r w:rsidR="0005065F" w:rsidRPr="002E7502">
        <w:rPr>
          <w:rFonts w:cstheme="minorHAnsi"/>
          <w:sz w:val="20"/>
          <w:szCs w:val="20"/>
        </w:rPr>
        <w:t xml:space="preserve"> </w:t>
      </w:r>
      <w:r w:rsidR="0005065F">
        <w:rPr>
          <w:rFonts w:cstheme="minorHAnsi"/>
          <w:sz w:val="20"/>
          <w:szCs w:val="20"/>
        </w:rPr>
        <w:t>The</w:t>
      </w:r>
      <w:r w:rsidR="0005065F" w:rsidRPr="002E7502">
        <w:rPr>
          <w:rFonts w:cstheme="minorHAnsi"/>
          <w:sz w:val="20"/>
          <w:szCs w:val="20"/>
        </w:rPr>
        <w:t xml:space="preserve"> three</w:t>
      </w:r>
      <w:r w:rsidR="0005065F">
        <w:rPr>
          <w:rFonts w:cstheme="minorHAnsi"/>
          <w:sz w:val="20"/>
          <w:szCs w:val="20"/>
        </w:rPr>
        <w:t xml:space="preserve"> most recent</w:t>
      </w:r>
      <w:r w:rsidR="0005065F" w:rsidRPr="002E7502">
        <w:rPr>
          <w:rFonts w:cstheme="minorHAnsi"/>
          <w:sz w:val="20"/>
          <w:szCs w:val="20"/>
        </w:rPr>
        <w:t xml:space="preserve"> analyses of individual center </w:t>
      </w:r>
      <w:r w:rsidR="0005065F">
        <w:rPr>
          <w:rFonts w:cstheme="minorHAnsi"/>
          <w:sz w:val="20"/>
          <w:szCs w:val="20"/>
        </w:rPr>
        <w:t>and</w:t>
      </w:r>
      <w:r w:rsidR="0005065F" w:rsidRPr="002E7502">
        <w:rPr>
          <w:rFonts w:cstheme="minorHAnsi"/>
          <w:sz w:val="20"/>
          <w:szCs w:val="20"/>
        </w:rPr>
        <w:t xml:space="preserve"> small collections of pediatric rheumatology clinic populations were reported in 1994, 1996, and 2005. In 1994, Denardo et al. prospectively enrolled 4585 new pediatric rheumatology patients from eight clinics in southern New England over an 8-year period, reporting their diagnoses and incidence of rheumatic disease (</w:t>
      </w:r>
      <w:r w:rsidR="004B0AC0">
        <w:rPr>
          <w:rFonts w:cstheme="minorHAnsi"/>
          <w:sz w:val="20"/>
          <w:szCs w:val="20"/>
        </w:rPr>
        <w:t>3</w:t>
      </w:r>
      <w:r w:rsidR="0005065F" w:rsidRPr="002E7502">
        <w:rPr>
          <w:rFonts w:cstheme="minorHAnsi"/>
          <w:sz w:val="20"/>
          <w:szCs w:val="20"/>
        </w:rPr>
        <w:t>). Then in 1996, Bowyer and Roettcher published on the diagnoses of a larger cohort of 12939 pediatric rheumatology patients from 25 clinics over a 3-year period (1992-1995) from across the United States (</w:t>
      </w:r>
      <w:r w:rsidR="004B0AC0">
        <w:rPr>
          <w:rFonts w:cstheme="minorHAnsi"/>
          <w:sz w:val="20"/>
          <w:szCs w:val="20"/>
        </w:rPr>
        <w:t>4</w:t>
      </w:r>
      <w:r w:rsidR="0005065F" w:rsidRPr="002E7502">
        <w:rPr>
          <w:rFonts w:cstheme="minorHAnsi"/>
          <w:sz w:val="20"/>
          <w:szCs w:val="20"/>
        </w:rPr>
        <w:t>). Lastly, in 2005, Rosenberg reported on diagnoses and disease frequencies of 3269 patients referred to the Pediatric Rheumatology Clinic at the University of Saskatchewan over a 23-year period (1981-2004) (</w:t>
      </w:r>
      <w:r w:rsidR="004B0AC0">
        <w:rPr>
          <w:rFonts w:cstheme="minorHAnsi"/>
          <w:sz w:val="20"/>
          <w:szCs w:val="20"/>
        </w:rPr>
        <w:t>5</w:t>
      </w:r>
      <w:r w:rsidR="0005065F" w:rsidRPr="002E7502">
        <w:rPr>
          <w:rFonts w:cstheme="minorHAnsi"/>
          <w:sz w:val="20"/>
          <w:szCs w:val="20"/>
        </w:rPr>
        <w:t xml:space="preserve">). </w:t>
      </w:r>
      <w:r w:rsidR="0005065F">
        <w:rPr>
          <w:rFonts w:cstheme="minorHAnsi"/>
          <w:sz w:val="20"/>
          <w:szCs w:val="20"/>
        </w:rPr>
        <w:t xml:space="preserve">Twenty years later, we aim to add to this knowledge by </w:t>
      </w:r>
      <w:r w:rsidR="003E4627" w:rsidRPr="002E7502">
        <w:rPr>
          <w:rFonts w:cstheme="minorHAnsi"/>
          <w:sz w:val="20"/>
          <w:szCs w:val="20"/>
        </w:rPr>
        <w:t>analyz</w:t>
      </w:r>
      <w:r w:rsidR="0005065F">
        <w:rPr>
          <w:rFonts w:cstheme="minorHAnsi"/>
          <w:sz w:val="20"/>
          <w:szCs w:val="20"/>
        </w:rPr>
        <w:t>ing</w:t>
      </w:r>
      <w:r w:rsidR="008A6E8B" w:rsidRPr="002E7502">
        <w:rPr>
          <w:rFonts w:cstheme="minorHAnsi"/>
          <w:sz w:val="20"/>
          <w:szCs w:val="20"/>
        </w:rPr>
        <w:t xml:space="preserve"> three years of new patient </w:t>
      </w:r>
      <w:r w:rsidR="003E4627" w:rsidRPr="002E7502">
        <w:rPr>
          <w:rFonts w:cstheme="minorHAnsi"/>
          <w:sz w:val="20"/>
          <w:szCs w:val="20"/>
        </w:rPr>
        <w:t>visits</w:t>
      </w:r>
      <w:r w:rsidR="008A6E8B" w:rsidRPr="002E7502">
        <w:rPr>
          <w:rFonts w:cstheme="minorHAnsi"/>
          <w:sz w:val="20"/>
          <w:szCs w:val="20"/>
        </w:rPr>
        <w:t xml:space="preserve"> to a large tertiary care pediatric rheumatology </w:t>
      </w:r>
      <w:r w:rsidR="001D5C7E" w:rsidRPr="002E7502">
        <w:rPr>
          <w:rFonts w:cstheme="minorHAnsi"/>
          <w:sz w:val="20"/>
          <w:szCs w:val="20"/>
        </w:rPr>
        <w:t>center</w:t>
      </w:r>
      <w:r w:rsidR="003E4627" w:rsidRPr="002E7502">
        <w:rPr>
          <w:rFonts w:cstheme="minorHAnsi"/>
          <w:sz w:val="20"/>
          <w:szCs w:val="20"/>
        </w:rPr>
        <w:t xml:space="preserve"> </w:t>
      </w:r>
      <w:r w:rsidR="0005065F">
        <w:rPr>
          <w:rFonts w:cstheme="minorHAnsi"/>
          <w:sz w:val="20"/>
          <w:szCs w:val="20"/>
        </w:rPr>
        <w:t>in order to</w:t>
      </w:r>
      <w:r w:rsidR="003E4627" w:rsidRPr="002E7502">
        <w:rPr>
          <w:rFonts w:cstheme="minorHAnsi"/>
          <w:sz w:val="20"/>
          <w:szCs w:val="20"/>
        </w:rPr>
        <w:t xml:space="preserve"> identify </w:t>
      </w:r>
      <w:r w:rsidR="001D5C7E" w:rsidRPr="002E7502">
        <w:rPr>
          <w:rFonts w:cstheme="minorHAnsi"/>
          <w:sz w:val="20"/>
          <w:szCs w:val="20"/>
        </w:rPr>
        <w:t xml:space="preserve">emerging trends in referrals and </w:t>
      </w:r>
      <w:r w:rsidR="003E4627" w:rsidRPr="002E7502">
        <w:rPr>
          <w:rFonts w:cstheme="minorHAnsi"/>
          <w:sz w:val="20"/>
          <w:szCs w:val="20"/>
        </w:rPr>
        <w:t xml:space="preserve">areas for </w:t>
      </w:r>
      <w:r w:rsidR="001D5C7E" w:rsidRPr="002E7502">
        <w:rPr>
          <w:rFonts w:cstheme="minorHAnsi"/>
          <w:sz w:val="20"/>
          <w:szCs w:val="20"/>
        </w:rPr>
        <w:t>potential intervention to meet</w:t>
      </w:r>
      <w:r w:rsidR="003E4627" w:rsidRPr="002E7502">
        <w:rPr>
          <w:rFonts w:cstheme="minorHAnsi"/>
          <w:sz w:val="20"/>
          <w:szCs w:val="20"/>
        </w:rPr>
        <w:t xml:space="preserve"> increase</w:t>
      </w:r>
      <w:r w:rsidR="00D57294" w:rsidRPr="002E7502">
        <w:rPr>
          <w:rFonts w:cstheme="minorHAnsi"/>
          <w:sz w:val="20"/>
          <w:szCs w:val="20"/>
        </w:rPr>
        <w:t>d</w:t>
      </w:r>
      <w:r w:rsidR="003E4627" w:rsidRPr="002E7502">
        <w:rPr>
          <w:rFonts w:cstheme="minorHAnsi"/>
          <w:sz w:val="20"/>
          <w:szCs w:val="20"/>
        </w:rPr>
        <w:t xml:space="preserve"> demand.</w:t>
      </w:r>
    </w:p>
    <w:p w14:paraId="7858ACEA" w14:textId="77777777" w:rsidR="00B10A08" w:rsidRPr="002E7502" w:rsidRDefault="00B10A08" w:rsidP="00213A2A">
      <w:pPr>
        <w:spacing w:line="480" w:lineRule="auto"/>
        <w:rPr>
          <w:rFonts w:cstheme="minorHAnsi"/>
          <w:b/>
          <w:sz w:val="20"/>
          <w:szCs w:val="20"/>
        </w:rPr>
      </w:pPr>
      <w:r w:rsidRPr="002E7502">
        <w:rPr>
          <w:rFonts w:cstheme="minorHAnsi"/>
          <w:b/>
          <w:sz w:val="20"/>
          <w:szCs w:val="20"/>
        </w:rPr>
        <w:t>Methods</w:t>
      </w:r>
    </w:p>
    <w:p w14:paraId="7CEE76BB" w14:textId="77777777" w:rsidR="00CB1EC7" w:rsidRPr="002E7502" w:rsidRDefault="00551B38" w:rsidP="00213A2A">
      <w:pPr>
        <w:spacing w:line="480" w:lineRule="auto"/>
        <w:rPr>
          <w:rFonts w:cstheme="minorHAnsi"/>
          <w:sz w:val="20"/>
          <w:szCs w:val="20"/>
        </w:rPr>
      </w:pPr>
      <w:r w:rsidRPr="002E7502">
        <w:rPr>
          <w:rFonts w:cstheme="minorHAnsi"/>
          <w:i/>
          <w:sz w:val="20"/>
          <w:szCs w:val="20"/>
        </w:rPr>
        <w:t xml:space="preserve">Subjects </w:t>
      </w:r>
      <w:r w:rsidR="00EA6883" w:rsidRPr="002E7502">
        <w:rPr>
          <w:rFonts w:cstheme="minorHAnsi"/>
          <w:i/>
          <w:sz w:val="20"/>
          <w:szCs w:val="20"/>
        </w:rPr>
        <w:t>and Referral Process</w:t>
      </w:r>
      <w:r w:rsidRPr="002E7502">
        <w:rPr>
          <w:rFonts w:cstheme="minorHAnsi"/>
          <w:sz w:val="20"/>
          <w:szCs w:val="20"/>
        </w:rPr>
        <w:t xml:space="preserve">. </w:t>
      </w:r>
    </w:p>
    <w:p w14:paraId="634DE017" w14:textId="68AEE262" w:rsidR="00EA6883" w:rsidRPr="002E7502" w:rsidRDefault="00CB1EC7" w:rsidP="00213A2A">
      <w:pPr>
        <w:spacing w:line="480" w:lineRule="auto"/>
        <w:rPr>
          <w:rFonts w:cstheme="minorHAnsi"/>
          <w:sz w:val="20"/>
          <w:szCs w:val="20"/>
        </w:rPr>
      </w:pPr>
      <w:r w:rsidRPr="002E7502">
        <w:rPr>
          <w:rFonts w:cstheme="minorHAnsi"/>
          <w:sz w:val="20"/>
          <w:szCs w:val="20"/>
        </w:rPr>
        <w:lastRenderedPageBreak/>
        <w:t xml:space="preserve">The study population includes all patients referred to and seen by the University of Alabama at Birmingham Pediatric Rheumatology </w:t>
      </w:r>
      <w:r w:rsidR="002830BA" w:rsidRPr="002E7502">
        <w:rPr>
          <w:rFonts w:cstheme="minorHAnsi"/>
          <w:sz w:val="20"/>
          <w:szCs w:val="20"/>
        </w:rPr>
        <w:t xml:space="preserve">Division </w:t>
      </w:r>
      <w:r w:rsidRPr="002E7502">
        <w:rPr>
          <w:rFonts w:cstheme="minorHAnsi"/>
          <w:sz w:val="20"/>
          <w:szCs w:val="20"/>
        </w:rPr>
        <w:t>between January 2019 and December 2021</w:t>
      </w:r>
      <w:r w:rsidR="00213127" w:rsidRPr="002E7502">
        <w:rPr>
          <w:rFonts w:cstheme="minorHAnsi"/>
          <w:sz w:val="20"/>
          <w:szCs w:val="20"/>
        </w:rPr>
        <w:t xml:space="preserve"> for a new patient evaluation</w:t>
      </w:r>
      <w:r w:rsidR="00CF133E" w:rsidRPr="002E7502">
        <w:rPr>
          <w:rFonts w:cstheme="minorHAnsi"/>
          <w:sz w:val="20"/>
          <w:szCs w:val="20"/>
        </w:rPr>
        <w:t>. All</w:t>
      </w:r>
      <w:r w:rsidRPr="002E7502">
        <w:rPr>
          <w:rFonts w:cstheme="minorHAnsi"/>
          <w:sz w:val="20"/>
          <w:szCs w:val="20"/>
        </w:rPr>
        <w:t xml:space="preserve"> care </w:t>
      </w:r>
      <w:r w:rsidR="00CF133E" w:rsidRPr="002E7502">
        <w:rPr>
          <w:rFonts w:cstheme="minorHAnsi"/>
          <w:sz w:val="20"/>
          <w:szCs w:val="20"/>
        </w:rPr>
        <w:t xml:space="preserve">was </w:t>
      </w:r>
      <w:r w:rsidRPr="002E7502">
        <w:rPr>
          <w:rFonts w:cstheme="minorHAnsi"/>
          <w:sz w:val="20"/>
          <w:szCs w:val="20"/>
        </w:rPr>
        <w:t>provided at Children’s of Alabama</w:t>
      </w:r>
      <w:r w:rsidR="001D5C7E" w:rsidRPr="002E7502">
        <w:rPr>
          <w:rFonts w:cstheme="minorHAnsi"/>
          <w:sz w:val="20"/>
          <w:szCs w:val="20"/>
        </w:rPr>
        <w:t xml:space="preserve"> and associated satellite locations</w:t>
      </w:r>
      <w:r w:rsidR="00CF133E" w:rsidRPr="002E7502">
        <w:rPr>
          <w:rFonts w:cstheme="minorHAnsi"/>
          <w:sz w:val="20"/>
          <w:szCs w:val="20"/>
        </w:rPr>
        <w:t xml:space="preserve"> within the state</w:t>
      </w:r>
      <w:r w:rsidR="00D06770" w:rsidRPr="002E7502">
        <w:rPr>
          <w:rStyle w:val="CommentReference"/>
          <w:rFonts w:cstheme="minorHAnsi"/>
          <w:sz w:val="20"/>
          <w:szCs w:val="20"/>
        </w:rPr>
        <w:t>.</w:t>
      </w:r>
      <w:r w:rsidRPr="002E7502">
        <w:rPr>
          <w:rFonts w:cstheme="minorHAnsi"/>
          <w:sz w:val="20"/>
          <w:szCs w:val="20"/>
        </w:rPr>
        <w:t xml:space="preserve"> </w:t>
      </w:r>
      <w:r w:rsidR="00797903" w:rsidRPr="002E7502">
        <w:rPr>
          <w:rFonts w:cstheme="minorHAnsi"/>
          <w:sz w:val="20"/>
          <w:szCs w:val="20"/>
        </w:rPr>
        <w:t xml:space="preserve">In alignment with department policy, all patients </w:t>
      </w:r>
      <w:r w:rsidR="00BC0A25" w:rsidRPr="002E7502">
        <w:rPr>
          <w:rFonts w:cstheme="minorHAnsi"/>
          <w:sz w:val="20"/>
          <w:szCs w:val="20"/>
        </w:rPr>
        <w:t xml:space="preserve">under the age of 18 </w:t>
      </w:r>
      <w:r w:rsidR="00BE7603" w:rsidRPr="002E7502">
        <w:rPr>
          <w:rFonts w:cstheme="minorHAnsi"/>
          <w:sz w:val="20"/>
          <w:szCs w:val="20"/>
        </w:rPr>
        <w:t>referred for rheumatolog</w:t>
      </w:r>
      <w:r w:rsidR="00D57294" w:rsidRPr="002E7502">
        <w:rPr>
          <w:rFonts w:cstheme="minorHAnsi"/>
          <w:sz w:val="20"/>
          <w:szCs w:val="20"/>
        </w:rPr>
        <w:t>y</w:t>
      </w:r>
      <w:r w:rsidR="00BE7603" w:rsidRPr="002E7502">
        <w:rPr>
          <w:rFonts w:cstheme="minorHAnsi"/>
          <w:sz w:val="20"/>
          <w:szCs w:val="20"/>
        </w:rPr>
        <w:t xml:space="preserve"> evaluation </w:t>
      </w:r>
      <w:r w:rsidR="00797903" w:rsidRPr="002E7502">
        <w:rPr>
          <w:rFonts w:cstheme="minorHAnsi"/>
          <w:sz w:val="20"/>
          <w:szCs w:val="20"/>
        </w:rPr>
        <w:t>were</w:t>
      </w:r>
      <w:r w:rsidR="00BE7603" w:rsidRPr="002E7502">
        <w:rPr>
          <w:rFonts w:cstheme="minorHAnsi"/>
          <w:sz w:val="20"/>
          <w:szCs w:val="20"/>
        </w:rPr>
        <w:t xml:space="preserve"> offered an appointment, regardless of suspicion for rheumatic disease </w:t>
      </w:r>
      <w:r w:rsidR="001D5C7E" w:rsidRPr="002E7502">
        <w:rPr>
          <w:rFonts w:cstheme="minorHAnsi"/>
          <w:sz w:val="20"/>
          <w:szCs w:val="20"/>
        </w:rPr>
        <w:t>during</w:t>
      </w:r>
      <w:r w:rsidR="00BE7603" w:rsidRPr="002E7502">
        <w:rPr>
          <w:rFonts w:cstheme="minorHAnsi"/>
          <w:sz w:val="20"/>
          <w:szCs w:val="20"/>
        </w:rPr>
        <w:t xml:space="preserve"> the referral triage process. </w:t>
      </w:r>
      <w:r w:rsidR="00797903" w:rsidRPr="002E7502">
        <w:rPr>
          <w:rFonts w:cstheme="minorHAnsi"/>
          <w:sz w:val="20"/>
          <w:szCs w:val="20"/>
        </w:rPr>
        <w:t xml:space="preserve">Referrals </w:t>
      </w:r>
      <w:r w:rsidRPr="002E7502">
        <w:rPr>
          <w:rFonts w:cstheme="minorHAnsi"/>
          <w:sz w:val="20"/>
          <w:szCs w:val="20"/>
        </w:rPr>
        <w:t xml:space="preserve">come from providers within the Children’s of Alabama system, community </w:t>
      </w:r>
      <w:r w:rsidR="00213127" w:rsidRPr="002E7502">
        <w:rPr>
          <w:rFonts w:cstheme="minorHAnsi"/>
          <w:sz w:val="20"/>
          <w:szCs w:val="20"/>
        </w:rPr>
        <w:t xml:space="preserve">advanced practice </w:t>
      </w:r>
      <w:r w:rsidRPr="002E7502">
        <w:rPr>
          <w:rFonts w:cstheme="minorHAnsi"/>
          <w:sz w:val="20"/>
          <w:szCs w:val="20"/>
        </w:rPr>
        <w:t xml:space="preserve">providers and pediatricians, and from surrounding states in the </w:t>
      </w:r>
      <w:r w:rsidR="00797903" w:rsidRPr="002E7502">
        <w:rPr>
          <w:rFonts w:cstheme="minorHAnsi"/>
          <w:sz w:val="20"/>
          <w:szCs w:val="20"/>
        </w:rPr>
        <w:t xml:space="preserve">American </w:t>
      </w:r>
      <w:r w:rsidRPr="002E7502">
        <w:rPr>
          <w:rFonts w:cstheme="minorHAnsi"/>
          <w:sz w:val="20"/>
          <w:szCs w:val="20"/>
        </w:rPr>
        <w:t>Southeast</w:t>
      </w:r>
      <w:r w:rsidR="00435732" w:rsidRPr="002E7502">
        <w:rPr>
          <w:rFonts w:cstheme="minorHAnsi"/>
          <w:sz w:val="20"/>
          <w:szCs w:val="20"/>
        </w:rPr>
        <w:t>.</w:t>
      </w:r>
      <w:r w:rsidR="00D06770" w:rsidRPr="002E7502">
        <w:rPr>
          <w:rFonts w:cstheme="minorHAnsi"/>
          <w:sz w:val="20"/>
          <w:szCs w:val="20"/>
        </w:rPr>
        <w:t xml:space="preserve"> </w:t>
      </w:r>
      <w:r w:rsidR="00435732" w:rsidRPr="002E7502">
        <w:rPr>
          <w:rFonts w:cstheme="minorHAnsi"/>
          <w:sz w:val="20"/>
          <w:szCs w:val="20"/>
        </w:rPr>
        <w:t>A</w:t>
      </w:r>
      <w:r w:rsidR="00D06770" w:rsidRPr="002E7502">
        <w:rPr>
          <w:rFonts w:cstheme="minorHAnsi"/>
          <w:sz w:val="20"/>
          <w:szCs w:val="20"/>
        </w:rPr>
        <w:t xml:space="preserve">ll referrals </w:t>
      </w:r>
      <w:r w:rsidR="00435732" w:rsidRPr="002E7502">
        <w:rPr>
          <w:rFonts w:cstheme="minorHAnsi"/>
          <w:sz w:val="20"/>
          <w:szCs w:val="20"/>
        </w:rPr>
        <w:t xml:space="preserve">were </w:t>
      </w:r>
      <w:r w:rsidR="00D06770" w:rsidRPr="002E7502">
        <w:rPr>
          <w:rFonts w:cstheme="minorHAnsi"/>
          <w:sz w:val="20"/>
          <w:szCs w:val="20"/>
        </w:rPr>
        <w:t>reviewed by pediat</w:t>
      </w:r>
      <w:r w:rsidR="001D5C7E" w:rsidRPr="002E7502">
        <w:rPr>
          <w:rFonts w:cstheme="minorHAnsi"/>
          <w:sz w:val="20"/>
          <w:szCs w:val="20"/>
        </w:rPr>
        <w:t>ric rheumatologists</w:t>
      </w:r>
      <w:r w:rsidR="00435732" w:rsidRPr="002E7502">
        <w:rPr>
          <w:rFonts w:cstheme="minorHAnsi"/>
          <w:sz w:val="20"/>
          <w:szCs w:val="20"/>
        </w:rPr>
        <w:t xml:space="preserve"> within the division</w:t>
      </w:r>
      <w:r w:rsidR="001D5C7E" w:rsidRPr="002E7502">
        <w:rPr>
          <w:rFonts w:cstheme="minorHAnsi"/>
          <w:sz w:val="20"/>
          <w:szCs w:val="20"/>
        </w:rPr>
        <w:t xml:space="preserve"> upon receipt</w:t>
      </w:r>
      <w:r w:rsidR="00435732" w:rsidRPr="002E7502">
        <w:rPr>
          <w:rFonts w:cstheme="minorHAnsi"/>
          <w:sz w:val="20"/>
          <w:szCs w:val="20"/>
        </w:rPr>
        <w:t xml:space="preserve"> for determination of acuity</w:t>
      </w:r>
      <w:r w:rsidR="00D06770" w:rsidRPr="002E7502">
        <w:rPr>
          <w:rFonts w:cstheme="minorHAnsi"/>
          <w:sz w:val="20"/>
          <w:szCs w:val="20"/>
        </w:rPr>
        <w:t>.</w:t>
      </w:r>
      <w:r w:rsidRPr="002E7502">
        <w:rPr>
          <w:rFonts w:cstheme="minorHAnsi"/>
          <w:sz w:val="20"/>
          <w:szCs w:val="20"/>
        </w:rPr>
        <w:t xml:space="preserve"> </w:t>
      </w:r>
      <w:r w:rsidR="00435732" w:rsidRPr="002E7502">
        <w:rPr>
          <w:rFonts w:cstheme="minorHAnsi"/>
          <w:sz w:val="20"/>
          <w:szCs w:val="20"/>
        </w:rPr>
        <w:t xml:space="preserve">Referrals that did not result in an attended appointment, including cancellations and “no-shows”, were excluded from analysis, as an accurate determination of diagnosis was unable to be reached. </w:t>
      </w:r>
      <w:r w:rsidR="008A187E" w:rsidRPr="002E7502">
        <w:rPr>
          <w:rFonts w:cstheme="minorHAnsi"/>
          <w:sz w:val="20"/>
          <w:szCs w:val="20"/>
        </w:rPr>
        <w:t xml:space="preserve">Patients </w:t>
      </w:r>
      <w:r w:rsidR="00213127" w:rsidRPr="002E7502">
        <w:rPr>
          <w:rFonts w:cstheme="minorHAnsi"/>
          <w:sz w:val="20"/>
          <w:szCs w:val="20"/>
        </w:rPr>
        <w:t>initially evaluated</w:t>
      </w:r>
      <w:r w:rsidR="008A187E" w:rsidRPr="002E7502">
        <w:rPr>
          <w:rFonts w:cstheme="minorHAnsi"/>
          <w:sz w:val="20"/>
          <w:szCs w:val="20"/>
        </w:rPr>
        <w:t xml:space="preserve"> as inpatient consults</w:t>
      </w:r>
      <w:r w:rsidR="00F21BA6" w:rsidRPr="002E7502">
        <w:rPr>
          <w:rFonts w:cstheme="minorHAnsi"/>
          <w:sz w:val="20"/>
          <w:szCs w:val="20"/>
        </w:rPr>
        <w:t xml:space="preserve">, but subsequently followed in rheumatology clinic, </w:t>
      </w:r>
      <w:r w:rsidR="008A187E" w:rsidRPr="002E7502">
        <w:rPr>
          <w:rFonts w:cstheme="minorHAnsi"/>
          <w:sz w:val="20"/>
          <w:szCs w:val="20"/>
        </w:rPr>
        <w:t xml:space="preserve">were </w:t>
      </w:r>
      <w:r w:rsidR="00D06770" w:rsidRPr="002E7502">
        <w:rPr>
          <w:rFonts w:cstheme="minorHAnsi"/>
          <w:sz w:val="20"/>
          <w:szCs w:val="20"/>
        </w:rPr>
        <w:t>also excluded</w:t>
      </w:r>
      <w:r w:rsidR="004D58BD">
        <w:rPr>
          <w:rFonts w:cstheme="minorHAnsi"/>
          <w:sz w:val="20"/>
          <w:szCs w:val="20"/>
        </w:rPr>
        <w:t>.</w:t>
      </w:r>
    </w:p>
    <w:p w14:paraId="3D9AAB72" w14:textId="77777777" w:rsidR="00EA6883" w:rsidRPr="002E7502" w:rsidRDefault="00EA6883" w:rsidP="00213A2A">
      <w:pPr>
        <w:spacing w:line="480" w:lineRule="auto"/>
        <w:rPr>
          <w:rFonts w:cstheme="minorHAnsi"/>
          <w:i/>
          <w:sz w:val="20"/>
          <w:szCs w:val="20"/>
        </w:rPr>
      </w:pPr>
      <w:r w:rsidRPr="002E7502">
        <w:rPr>
          <w:rFonts w:cstheme="minorHAnsi"/>
          <w:i/>
          <w:sz w:val="20"/>
          <w:szCs w:val="20"/>
        </w:rPr>
        <w:t>Methods and Determination of Diagnosis.</w:t>
      </w:r>
    </w:p>
    <w:p w14:paraId="66BE86FC" w14:textId="62F26EC0" w:rsidR="000A6C92" w:rsidRPr="002E7502" w:rsidRDefault="000A6C92" w:rsidP="00213A2A">
      <w:pPr>
        <w:spacing w:line="480" w:lineRule="auto"/>
        <w:rPr>
          <w:rFonts w:cstheme="minorHAnsi"/>
          <w:sz w:val="20"/>
          <w:szCs w:val="20"/>
        </w:rPr>
      </w:pPr>
      <w:r w:rsidRPr="002E7502">
        <w:rPr>
          <w:rFonts w:cstheme="minorHAnsi"/>
          <w:sz w:val="20"/>
          <w:szCs w:val="20"/>
        </w:rPr>
        <w:t>De-identified patient d</w:t>
      </w:r>
      <w:r w:rsidR="00EA6883" w:rsidRPr="002E7502">
        <w:rPr>
          <w:rFonts w:cstheme="minorHAnsi"/>
          <w:sz w:val="20"/>
          <w:szCs w:val="20"/>
        </w:rPr>
        <w:t xml:space="preserve">ata </w:t>
      </w:r>
      <w:r w:rsidR="001D5C7E" w:rsidRPr="002E7502">
        <w:rPr>
          <w:rFonts w:cstheme="minorHAnsi"/>
          <w:sz w:val="20"/>
          <w:szCs w:val="20"/>
        </w:rPr>
        <w:t>was</w:t>
      </w:r>
      <w:r w:rsidR="00EA6883" w:rsidRPr="002E7502">
        <w:rPr>
          <w:rFonts w:cstheme="minorHAnsi"/>
          <w:sz w:val="20"/>
          <w:szCs w:val="20"/>
        </w:rPr>
        <w:t xml:space="preserve"> retrospectively abstracted from the electronic medical record </w:t>
      </w:r>
      <w:r w:rsidR="001D5C7E" w:rsidRPr="002E7502">
        <w:rPr>
          <w:rFonts w:cstheme="minorHAnsi"/>
          <w:sz w:val="20"/>
          <w:szCs w:val="20"/>
        </w:rPr>
        <w:t xml:space="preserve">system for the </w:t>
      </w:r>
      <w:r w:rsidR="00435732" w:rsidRPr="002E7502">
        <w:rPr>
          <w:rFonts w:cstheme="minorHAnsi"/>
          <w:sz w:val="20"/>
          <w:szCs w:val="20"/>
        </w:rPr>
        <w:t>observable time</w:t>
      </w:r>
      <w:r w:rsidR="001D5C7E" w:rsidRPr="002E7502">
        <w:rPr>
          <w:rFonts w:cstheme="minorHAnsi"/>
          <w:sz w:val="20"/>
          <w:szCs w:val="20"/>
        </w:rPr>
        <w:t xml:space="preserve"> between </w:t>
      </w:r>
      <w:r w:rsidR="00D06770" w:rsidRPr="002E7502">
        <w:rPr>
          <w:rFonts w:cstheme="minorHAnsi"/>
          <w:sz w:val="20"/>
          <w:szCs w:val="20"/>
        </w:rPr>
        <w:t xml:space="preserve">January 2019 </w:t>
      </w:r>
      <w:r w:rsidR="001D5C7E" w:rsidRPr="002E7502">
        <w:rPr>
          <w:rFonts w:cstheme="minorHAnsi"/>
          <w:sz w:val="20"/>
          <w:szCs w:val="20"/>
        </w:rPr>
        <w:t>and</w:t>
      </w:r>
      <w:r w:rsidR="00D06770" w:rsidRPr="002E7502">
        <w:rPr>
          <w:rFonts w:cstheme="minorHAnsi"/>
          <w:sz w:val="20"/>
          <w:szCs w:val="20"/>
        </w:rPr>
        <w:t xml:space="preserve"> December 2021</w:t>
      </w:r>
      <w:r w:rsidR="00435732" w:rsidRPr="002E7502">
        <w:rPr>
          <w:rFonts w:cstheme="minorHAnsi"/>
          <w:sz w:val="20"/>
          <w:szCs w:val="20"/>
        </w:rPr>
        <w:t>. Variables collected for each new patient included</w:t>
      </w:r>
      <w:r w:rsidR="00EA6883" w:rsidRPr="002E7502">
        <w:rPr>
          <w:rFonts w:cstheme="minorHAnsi"/>
          <w:sz w:val="20"/>
          <w:szCs w:val="20"/>
        </w:rPr>
        <w:t xml:space="preserve"> initial referral reason</w:t>
      </w:r>
      <w:r w:rsidR="00435732" w:rsidRPr="002E7502">
        <w:rPr>
          <w:rFonts w:cstheme="minorHAnsi"/>
          <w:sz w:val="20"/>
          <w:szCs w:val="20"/>
        </w:rPr>
        <w:t xml:space="preserve"> as per the referring provider</w:t>
      </w:r>
      <w:r w:rsidR="008A187E" w:rsidRPr="002E7502">
        <w:rPr>
          <w:rFonts w:cstheme="minorHAnsi"/>
          <w:sz w:val="20"/>
          <w:szCs w:val="20"/>
        </w:rPr>
        <w:t>, referral date</w:t>
      </w:r>
      <w:r w:rsidR="00EA6883" w:rsidRPr="002E7502">
        <w:rPr>
          <w:rFonts w:cstheme="minorHAnsi"/>
          <w:sz w:val="20"/>
          <w:szCs w:val="20"/>
        </w:rPr>
        <w:t xml:space="preserve">, </w:t>
      </w:r>
      <w:r w:rsidR="008A187E" w:rsidRPr="002E7502">
        <w:rPr>
          <w:rFonts w:cstheme="minorHAnsi"/>
          <w:sz w:val="20"/>
          <w:szCs w:val="20"/>
        </w:rPr>
        <w:t xml:space="preserve">first appointment date, </w:t>
      </w:r>
      <w:r w:rsidR="00D06770" w:rsidRPr="002E7502">
        <w:rPr>
          <w:rFonts w:cstheme="minorHAnsi"/>
          <w:sz w:val="20"/>
          <w:szCs w:val="20"/>
        </w:rPr>
        <w:t>attended</w:t>
      </w:r>
      <w:r w:rsidR="002830BA" w:rsidRPr="002E7502">
        <w:rPr>
          <w:rFonts w:cstheme="minorHAnsi"/>
          <w:sz w:val="20"/>
          <w:szCs w:val="20"/>
        </w:rPr>
        <w:t xml:space="preserve"> </w:t>
      </w:r>
      <w:r w:rsidR="00EA6883" w:rsidRPr="002E7502">
        <w:rPr>
          <w:rFonts w:cstheme="minorHAnsi"/>
          <w:sz w:val="20"/>
          <w:szCs w:val="20"/>
        </w:rPr>
        <w:t>follow-up appointments, and final diagnosis. Diagnoses were assigned to a disease category via generally accepted rheumatic classification criteria or diagnostic assessments. If patients had their diagnosis changed at any point during their care, the fina</w:t>
      </w:r>
      <w:r w:rsidR="00070BEB" w:rsidRPr="002E7502">
        <w:rPr>
          <w:rFonts w:cstheme="minorHAnsi"/>
          <w:sz w:val="20"/>
          <w:szCs w:val="20"/>
        </w:rPr>
        <w:t>l diagnosis or most recent diagnosis</w:t>
      </w:r>
      <w:r w:rsidR="002830BA" w:rsidRPr="002E7502">
        <w:rPr>
          <w:rFonts w:cstheme="minorHAnsi"/>
          <w:sz w:val="20"/>
          <w:szCs w:val="20"/>
        </w:rPr>
        <w:t xml:space="preserve"> at the time of data abstraction </w:t>
      </w:r>
      <w:r w:rsidR="00A950B2" w:rsidRPr="002E7502">
        <w:rPr>
          <w:rFonts w:cstheme="minorHAnsi"/>
          <w:sz w:val="20"/>
          <w:szCs w:val="20"/>
        </w:rPr>
        <w:t>was</w:t>
      </w:r>
      <w:r w:rsidR="00070BEB" w:rsidRPr="002E7502">
        <w:rPr>
          <w:rFonts w:cstheme="minorHAnsi"/>
          <w:sz w:val="20"/>
          <w:szCs w:val="20"/>
        </w:rPr>
        <w:t xml:space="preserve"> used in this analysis. A patient’s diagnosis was classified as a “rheumatic disease” if it </w:t>
      </w:r>
      <w:r w:rsidR="00F21BA6" w:rsidRPr="002E7502">
        <w:rPr>
          <w:rFonts w:cstheme="minorHAnsi"/>
          <w:sz w:val="20"/>
          <w:szCs w:val="20"/>
        </w:rPr>
        <w:t xml:space="preserve">requires chronic management </w:t>
      </w:r>
      <w:r w:rsidR="00070BEB" w:rsidRPr="002E7502">
        <w:rPr>
          <w:rFonts w:cstheme="minorHAnsi"/>
          <w:sz w:val="20"/>
          <w:szCs w:val="20"/>
        </w:rPr>
        <w:t xml:space="preserve">primarily by or in conjunction with a pediatric rheumatologist. </w:t>
      </w:r>
      <w:r w:rsidR="006A45CE" w:rsidRPr="002E7502">
        <w:rPr>
          <w:rFonts w:cstheme="minorHAnsi"/>
          <w:sz w:val="20"/>
          <w:szCs w:val="20"/>
        </w:rPr>
        <w:t xml:space="preserve">During the study period, </w:t>
      </w:r>
      <w:r w:rsidR="004D58BD" w:rsidRPr="002E7502">
        <w:rPr>
          <w:rFonts w:cstheme="minorHAnsi"/>
          <w:sz w:val="20"/>
          <w:szCs w:val="20"/>
        </w:rPr>
        <w:t>one of six different pediatric rheumatologists primarily managed each patient</w:t>
      </w:r>
      <w:r w:rsidR="00797903" w:rsidRPr="002E7502">
        <w:rPr>
          <w:rFonts w:cstheme="minorHAnsi"/>
          <w:sz w:val="20"/>
          <w:szCs w:val="20"/>
        </w:rPr>
        <w:t xml:space="preserve">, with assistance from </w:t>
      </w:r>
      <w:r w:rsidR="006A45CE" w:rsidRPr="002E7502">
        <w:rPr>
          <w:rFonts w:cstheme="minorHAnsi"/>
          <w:sz w:val="20"/>
          <w:szCs w:val="20"/>
        </w:rPr>
        <w:t xml:space="preserve">nurse practitioners and fellows-in-training. </w:t>
      </w:r>
    </w:p>
    <w:p w14:paraId="1C99DFA3" w14:textId="47EE9A91" w:rsidR="00CC224B" w:rsidRPr="002E7502" w:rsidRDefault="00CC224B" w:rsidP="00213A2A">
      <w:pPr>
        <w:spacing w:line="480" w:lineRule="auto"/>
        <w:rPr>
          <w:rFonts w:cstheme="minorHAnsi"/>
          <w:sz w:val="20"/>
          <w:szCs w:val="20"/>
        </w:rPr>
      </w:pPr>
      <w:r w:rsidRPr="002E7502">
        <w:rPr>
          <w:rFonts w:cstheme="minorHAnsi"/>
          <w:sz w:val="20"/>
          <w:szCs w:val="20"/>
        </w:rPr>
        <w:t xml:space="preserve">Data </w:t>
      </w:r>
      <w:r w:rsidR="00F21BA6" w:rsidRPr="002E7502">
        <w:rPr>
          <w:rFonts w:cstheme="minorHAnsi"/>
          <w:sz w:val="20"/>
          <w:szCs w:val="20"/>
        </w:rPr>
        <w:t>abstraction</w:t>
      </w:r>
      <w:r w:rsidRPr="002E7502">
        <w:rPr>
          <w:rFonts w:cstheme="minorHAnsi"/>
          <w:sz w:val="20"/>
          <w:szCs w:val="20"/>
        </w:rPr>
        <w:t xml:space="preserve"> and analysis was undertaken as a Quality Improvement initiative within the University of Alabama at Birmingham Pediatric Rheumatology Division,</w:t>
      </w:r>
      <w:r w:rsidR="000E1FF4" w:rsidRPr="002E7502">
        <w:rPr>
          <w:rFonts w:cstheme="minorHAnsi"/>
          <w:sz w:val="20"/>
          <w:szCs w:val="20"/>
        </w:rPr>
        <w:t xml:space="preserve"> with the goal to improve the appointment referral process and decrease appointment wait times. </w:t>
      </w:r>
      <w:r w:rsidR="00413109">
        <w:rPr>
          <w:rFonts w:cstheme="minorHAnsi"/>
          <w:sz w:val="20"/>
          <w:szCs w:val="20"/>
        </w:rPr>
        <w:t>Given the specificity of the data to our individual center,</w:t>
      </w:r>
      <w:r w:rsidR="000E1FF4" w:rsidRPr="002E7502">
        <w:rPr>
          <w:rFonts w:cstheme="minorHAnsi"/>
          <w:sz w:val="20"/>
          <w:szCs w:val="20"/>
        </w:rPr>
        <w:t xml:space="preserve"> </w:t>
      </w:r>
      <w:r w:rsidR="00ED631D">
        <w:rPr>
          <w:rFonts w:cstheme="minorHAnsi"/>
          <w:sz w:val="20"/>
          <w:szCs w:val="20"/>
        </w:rPr>
        <w:t xml:space="preserve">the </w:t>
      </w:r>
      <w:r w:rsidR="000C1646">
        <w:rPr>
          <w:rFonts w:cstheme="minorHAnsi"/>
          <w:sz w:val="20"/>
          <w:szCs w:val="20"/>
        </w:rPr>
        <w:t xml:space="preserve">patient data used does not contribute to generalizable knowledge and </w:t>
      </w:r>
      <w:r w:rsidR="000E1FF4" w:rsidRPr="002E7502">
        <w:rPr>
          <w:rFonts w:cstheme="minorHAnsi"/>
          <w:sz w:val="20"/>
          <w:szCs w:val="20"/>
        </w:rPr>
        <w:t xml:space="preserve">this project </w:t>
      </w:r>
      <w:r w:rsidR="000C1646">
        <w:rPr>
          <w:rFonts w:cstheme="minorHAnsi"/>
          <w:sz w:val="20"/>
          <w:szCs w:val="20"/>
        </w:rPr>
        <w:t>therefore does</w:t>
      </w:r>
      <w:r w:rsidR="000E1FF4" w:rsidRPr="002E7502">
        <w:rPr>
          <w:rFonts w:cstheme="minorHAnsi"/>
          <w:sz w:val="20"/>
          <w:szCs w:val="20"/>
        </w:rPr>
        <w:t xml:space="preserve"> not meet the formal definition of research per the US Department of Health and Human Services and</w:t>
      </w:r>
      <w:r w:rsidRPr="002E7502">
        <w:rPr>
          <w:rFonts w:cstheme="minorHAnsi"/>
          <w:sz w:val="20"/>
          <w:szCs w:val="20"/>
        </w:rPr>
        <w:t xml:space="preserve"> was not formally supervised by the </w:t>
      </w:r>
      <w:r w:rsidRPr="002E7502">
        <w:rPr>
          <w:rFonts w:cstheme="minorHAnsi"/>
          <w:sz w:val="20"/>
          <w:szCs w:val="20"/>
        </w:rPr>
        <w:lastRenderedPageBreak/>
        <w:t xml:space="preserve">Institutional Review Board per policy. </w:t>
      </w:r>
      <w:r w:rsidR="000E1FF4" w:rsidRPr="002E7502">
        <w:rPr>
          <w:rFonts w:cstheme="minorHAnsi"/>
          <w:sz w:val="20"/>
          <w:szCs w:val="20"/>
        </w:rPr>
        <w:t>Analysis and calculations were performed with Microsoft Excel.</w:t>
      </w:r>
      <w:r w:rsidR="00D708DC">
        <w:rPr>
          <w:rFonts w:cstheme="minorHAnsi"/>
          <w:sz w:val="20"/>
          <w:szCs w:val="20"/>
        </w:rPr>
        <w:t xml:space="preserve"> Data was presumed to be non-normal in its distribution, so </w:t>
      </w:r>
      <w:r w:rsidR="00174452">
        <w:rPr>
          <w:rFonts w:cstheme="minorHAnsi"/>
          <w:sz w:val="20"/>
          <w:szCs w:val="20"/>
        </w:rPr>
        <w:t xml:space="preserve">continuious variables were expressed </w:t>
      </w:r>
      <w:r w:rsidR="00244A10">
        <w:rPr>
          <w:rFonts w:cstheme="minorHAnsi"/>
          <w:sz w:val="20"/>
          <w:szCs w:val="20"/>
        </w:rPr>
        <w:t>in terms of median and interquartile ranges (IQR).</w:t>
      </w:r>
    </w:p>
    <w:p w14:paraId="09F4873B" w14:textId="77777777" w:rsidR="00B10A08" w:rsidRPr="002E7502" w:rsidRDefault="00B10A08" w:rsidP="00213A2A">
      <w:pPr>
        <w:spacing w:line="480" w:lineRule="auto"/>
        <w:rPr>
          <w:rFonts w:cstheme="minorHAnsi"/>
          <w:b/>
          <w:sz w:val="20"/>
          <w:szCs w:val="20"/>
        </w:rPr>
      </w:pPr>
      <w:r w:rsidRPr="002E7502">
        <w:rPr>
          <w:rFonts w:cstheme="minorHAnsi"/>
          <w:b/>
          <w:sz w:val="20"/>
          <w:szCs w:val="20"/>
        </w:rPr>
        <w:t>Results</w:t>
      </w:r>
    </w:p>
    <w:p w14:paraId="04F486A1" w14:textId="29682E0C" w:rsidR="00A950B2" w:rsidRPr="002E7502" w:rsidRDefault="00A950B2" w:rsidP="00213A2A">
      <w:pPr>
        <w:spacing w:line="480" w:lineRule="auto"/>
        <w:rPr>
          <w:rFonts w:cstheme="minorHAnsi"/>
          <w:sz w:val="20"/>
          <w:szCs w:val="20"/>
        </w:rPr>
      </w:pPr>
      <w:r w:rsidRPr="002E7502">
        <w:rPr>
          <w:rFonts w:cstheme="minorHAnsi"/>
          <w:sz w:val="20"/>
          <w:szCs w:val="20"/>
        </w:rPr>
        <w:t>Between Ja</w:t>
      </w:r>
      <w:r w:rsidR="00A505CC" w:rsidRPr="002E7502">
        <w:rPr>
          <w:rFonts w:cstheme="minorHAnsi"/>
          <w:sz w:val="20"/>
          <w:szCs w:val="20"/>
        </w:rPr>
        <w:t>nuary 2019 and December 2021, 2</w:t>
      </w:r>
      <w:r w:rsidRPr="002E7502">
        <w:rPr>
          <w:rFonts w:cstheme="minorHAnsi"/>
          <w:sz w:val="20"/>
          <w:szCs w:val="20"/>
        </w:rPr>
        <w:t>638 patients were referred to and seen by our pediatric rheumatology clinic. Of these patients, 610 (23.1%) were eventually diagnosed with a rheumatic condition (Table 1).</w:t>
      </w:r>
      <w:r w:rsidR="00D7625A" w:rsidRPr="002E7502">
        <w:rPr>
          <w:rFonts w:cstheme="minorHAnsi"/>
          <w:sz w:val="20"/>
          <w:szCs w:val="20"/>
        </w:rPr>
        <w:t xml:space="preserve"> After their initial evaluation, only 33% of new patients were seen for a follow-up appointment, including 82.8% of patient</w:t>
      </w:r>
      <w:r w:rsidR="00D57294" w:rsidRPr="002E7502">
        <w:rPr>
          <w:rFonts w:cstheme="minorHAnsi"/>
          <w:sz w:val="20"/>
          <w:szCs w:val="20"/>
        </w:rPr>
        <w:t>s</w:t>
      </w:r>
      <w:r w:rsidR="00D7625A" w:rsidRPr="002E7502">
        <w:rPr>
          <w:rFonts w:cstheme="minorHAnsi"/>
          <w:sz w:val="20"/>
          <w:szCs w:val="20"/>
        </w:rPr>
        <w:t xml:space="preserve"> with rheumatic diagnoses and 18</w:t>
      </w:r>
      <w:r w:rsidR="00D57294" w:rsidRPr="002E7502">
        <w:rPr>
          <w:rFonts w:cstheme="minorHAnsi"/>
          <w:sz w:val="20"/>
          <w:szCs w:val="20"/>
        </w:rPr>
        <w:t>.0</w:t>
      </w:r>
      <w:r w:rsidR="00D7625A" w:rsidRPr="002E7502">
        <w:rPr>
          <w:rFonts w:cstheme="minorHAnsi"/>
          <w:sz w:val="20"/>
          <w:szCs w:val="20"/>
        </w:rPr>
        <w:t>% of non-rheumatic conditions (Table 1).</w:t>
      </w:r>
    </w:p>
    <w:p w14:paraId="33DD77B3" w14:textId="18911A4E" w:rsidR="00A950B2" w:rsidRPr="002E7502" w:rsidRDefault="0072272F" w:rsidP="00213A2A">
      <w:pPr>
        <w:spacing w:before="240" w:line="480" w:lineRule="auto"/>
        <w:rPr>
          <w:rFonts w:cstheme="minorHAnsi"/>
          <w:sz w:val="20"/>
          <w:szCs w:val="20"/>
        </w:rPr>
      </w:pPr>
      <w:r w:rsidRPr="002E7502">
        <w:rPr>
          <w:rFonts w:cstheme="minorHAnsi"/>
          <w:sz w:val="20"/>
          <w:szCs w:val="20"/>
        </w:rPr>
        <w:t xml:space="preserve">On a month-to-month basis, excluding February 2020 through May 2020 when clinic was significantly limited during the onset of the </w:t>
      </w:r>
      <w:r w:rsidR="00B5306B" w:rsidRPr="002E7502">
        <w:rPr>
          <w:rFonts w:cstheme="minorHAnsi"/>
          <w:sz w:val="20"/>
          <w:szCs w:val="20"/>
        </w:rPr>
        <w:t>coronavirus disease 2019 (</w:t>
      </w:r>
      <w:r w:rsidRPr="002E7502">
        <w:rPr>
          <w:rFonts w:cstheme="minorHAnsi"/>
          <w:sz w:val="20"/>
          <w:szCs w:val="20"/>
        </w:rPr>
        <w:t>COVID-19</w:t>
      </w:r>
      <w:r w:rsidR="00B5306B" w:rsidRPr="002E7502">
        <w:rPr>
          <w:rFonts w:cstheme="minorHAnsi"/>
          <w:sz w:val="20"/>
          <w:szCs w:val="20"/>
        </w:rPr>
        <w:t>)</w:t>
      </w:r>
      <w:r w:rsidRPr="002E7502">
        <w:rPr>
          <w:rFonts w:cstheme="minorHAnsi"/>
          <w:sz w:val="20"/>
          <w:szCs w:val="20"/>
        </w:rPr>
        <w:t xml:space="preserve"> pandemic, appointments ranged from 52-137 new patients seen month</w:t>
      </w:r>
      <w:r w:rsidR="00D57294" w:rsidRPr="002E7502">
        <w:rPr>
          <w:rFonts w:cstheme="minorHAnsi"/>
          <w:sz w:val="20"/>
          <w:szCs w:val="20"/>
        </w:rPr>
        <w:t>ly with a median of 79</w:t>
      </w:r>
      <w:r w:rsidR="009E2CC1" w:rsidRPr="002E7502">
        <w:rPr>
          <w:rFonts w:cstheme="minorHAnsi"/>
          <w:sz w:val="20"/>
          <w:szCs w:val="20"/>
        </w:rPr>
        <w:t xml:space="preserve"> new</w:t>
      </w:r>
      <w:r w:rsidR="00D57294" w:rsidRPr="002E7502">
        <w:rPr>
          <w:rFonts w:cstheme="minorHAnsi"/>
          <w:sz w:val="20"/>
          <w:szCs w:val="20"/>
        </w:rPr>
        <w:t xml:space="preserve"> patients per </w:t>
      </w:r>
      <w:r w:rsidRPr="002E7502">
        <w:rPr>
          <w:rFonts w:cstheme="minorHAnsi"/>
          <w:sz w:val="20"/>
          <w:szCs w:val="20"/>
        </w:rPr>
        <w:t>month</w:t>
      </w:r>
      <w:r w:rsidR="00BC74B8">
        <w:rPr>
          <w:rFonts w:cstheme="minorHAnsi"/>
          <w:sz w:val="20"/>
          <w:szCs w:val="20"/>
        </w:rPr>
        <w:t xml:space="preserve"> (IQR </w:t>
      </w:r>
      <w:r w:rsidR="000250B6">
        <w:rPr>
          <w:rFonts w:cstheme="minorHAnsi"/>
          <w:sz w:val="20"/>
          <w:szCs w:val="20"/>
        </w:rPr>
        <w:t>68-86)</w:t>
      </w:r>
      <w:r w:rsidR="004B3A93" w:rsidRPr="002E7502">
        <w:rPr>
          <w:rFonts w:cstheme="minorHAnsi"/>
          <w:sz w:val="20"/>
          <w:szCs w:val="20"/>
        </w:rPr>
        <w:t xml:space="preserve"> (Figure 1)</w:t>
      </w:r>
      <w:r w:rsidRPr="002E7502">
        <w:rPr>
          <w:rFonts w:cstheme="minorHAnsi"/>
          <w:sz w:val="20"/>
          <w:szCs w:val="20"/>
        </w:rPr>
        <w:t xml:space="preserve">. The number of new rheumatic disease diagnoses ranged from 11-26 monthly </w:t>
      </w:r>
      <w:r w:rsidR="00D47DA9" w:rsidRPr="002E7502">
        <w:rPr>
          <w:rFonts w:cstheme="minorHAnsi"/>
          <w:sz w:val="20"/>
          <w:szCs w:val="20"/>
        </w:rPr>
        <w:t>(median 18</w:t>
      </w:r>
      <w:r w:rsidR="000250B6">
        <w:rPr>
          <w:rFonts w:cstheme="minorHAnsi"/>
          <w:sz w:val="20"/>
          <w:szCs w:val="20"/>
        </w:rPr>
        <w:t xml:space="preserve">, IQR </w:t>
      </w:r>
      <w:r w:rsidR="00CE067B">
        <w:rPr>
          <w:rFonts w:cstheme="minorHAnsi"/>
          <w:sz w:val="20"/>
          <w:szCs w:val="20"/>
        </w:rPr>
        <w:t>14-21)</w:t>
      </w:r>
      <w:r w:rsidR="004B3A93" w:rsidRPr="002E7502">
        <w:rPr>
          <w:rFonts w:cstheme="minorHAnsi"/>
          <w:sz w:val="20"/>
          <w:szCs w:val="20"/>
        </w:rPr>
        <w:t xml:space="preserve"> and non-rheumatic diagnose</w:t>
      </w:r>
      <w:r w:rsidR="00D47DA9" w:rsidRPr="002E7502">
        <w:rPr>
          <w:rFonts w:cstheme="minorHAnsi"/>
          <w:sz w:val="20"/>
          <w:szCs w:val="20"/>
        </w:rPr>
        <w:t xml:space="preserve">s ranged from 36-116 (median </w:t>
      </w:r>
      <w:r w:rsidR="004B3A93" w:rsidRPr="002E7502">
        <w:rPr>
          <w:rFonts w:cstheme="minorHAnsi"/>
          <w:sz w:val="20"/>
          <w:szCs w:val="20"/>
        </w:rPr>
        <w:t>58</w:t>
      </w:r>
      <w:r w:rsidR="00CE067B">
        <w:rPr>
          <w:rFonts w:cstheme="minorHAnsi"/>
          <w:sz w:val="20"/>
          <w:szCs w:val="20"/>
        </w:rPr>
        <w:t>, IQR 50-68)</w:t>
      </w:r>
      <w:r w:rsidR="004B3A93" w:rsidRPr="002E7502">
        <w:rPr>
          <w:rFonts w:cstheme="minorHAnsi"/>
          <w:sz w:val="20"/>
          <w:szCs w:val="20"/>
        </w:rPr>
        <w:t>. The median proportion of patients seen with a rheumatic diagnosis was 22.2% of patients per month, consistent with the overall proportion of 23.1% throughout the study period.</w:t>
      </w:r>
    </w:p>
    <w:p w14:paraId="5245E41F" w14:textId="26548F67" w:rsidR="00DC01E0" w:rsidRPr="002E7502" w:rsidRDefault="00DC01E0" w:rsidP="00213A2A">
      <w:pPr>
        <w:spacing w:line="480" w:lineRule="auto"/>
        <w:rPr>
          <w:rFonts w:cstheme="minorHAnsi"/>
          <w:sz w:val="20"/>
          <w:szCs w:val="20"/>
        </w:rPr>
      </w:pPr>
      <w:r w:rsidRPr="002E7502">
        <w:rPr>
          <w:rFonts w:cstheme="minorHAnsi"/>
          <w:sz w:val="20"/>
          <w:szCs w:val="20"/>
        </w:rPr>
        <w:t>Of the 610 patients diagnosed with a rheumatic condition</w:t>
      </w:r>
      <w:r w:rsidR="00213127" w:rsidRPr="002E7502">
        <w:rPr>
          <w:rFonts w:cstheme="minorHAnsi"/>
          <w:sz w:val="20"/>
          <w:szCs w:val="20"/>
        </w:rPr>
        <w:t xml:space="preserve"> during the study period</w:t>
      </w:r>
      <w:r w:rsidRPr="002E7502">
        <w:rPr>
          <w:rFonts w:cstheme="minorHAnsi"/>
          <w:sz w:val="20"/>
          <w:szCs w:val="20"/>
        </w:rPr>
        <w:t>, the most common diagnosis was juvenile idiopathic arthritis (JIA) at 45.6% of diagnoses</w:t>
      </w:r>
      <w:r w:rsidR="00300065" w:rsidRPr="002E7502">
        <w:rPr>
          <w:rFonts w:cstheme="minorHAnsi"/>
          <w:sz w:val="20"/>
          <w:szCs w:val="20"/>
        </w:rPr>
        <w:t xml:space="preserve"> (Table 2)</w:t>
      </w:r>
      <w:r w:rsidRPr="002E7502">
        <w:rPr>
          <w:rFonts w:cstheme="minorHAnsi"/>
          <w:sz w:val="20"/>
          <w:szCs w:val="20"/>
        </w:rPr>
        <w:t xml:space="preserve">. </w:t>
      </w:r>
      <w:r w:rsidR="00300065" w:rsidRPr="002E7502">
        <w:rPr>
          <w:rFonts w:cstheme="minorHAnsi"/>
          <w:sz w:val="20"/>
          <w:szCs w:val="20"/>
        </w:rPr>
        <w:t>Oligoarticular JIA was the most prevalent subtype comprising 33.5% of JIA diagnoses, follow</w:t>
      </w:r>
      <w:r w:rsidR="00BC0A25" w:rsidRPr="002E7502">
        <w:rPr>
          <w:rFonts w:cstheme="minorHAnsi"/>
          <w:sz w:val="20"/>
          <w:szCs w:val="20"/>
        </w:rPr>
        <w:t>ed</w:t>
      </w:r>
      <w:r w:rsidR="00AD21D9" w:rsidRPr="002E7502">
        <w:rPr>
          <w:rFonts w:cstheme="minorHAnsi"/>
          <w:sz w:val="20"/>
          <w:szCs w:val="20"/>
        </w:rPr>
        <w:t xml:space="preserve"> by enthesitis-related JIA (19.8%), psoriatic JIA</w:t>
      </w:r>
      <w:r w:rsidR="00300065" w:rsidRPr="002E7502">
        <w:rPr>
          <w:rFonts w:cstheme="minorHAnsi"/>
          <w:sz w:val="20"/>
          <w:szCs w:val="20"/>
        </w:rPr>
        <w:t xml:space="preserve"> (17.3%), and </w:t>
      </w:r>
      <w:r w:rsidR="00AD21D9" w:rsidRPr="002E7502">
        <w:rPr>
          <w:rFonts w:cstheme="minorHAnsi"/>
          <w:sz w:val="20"/>
          <w:szCs w:val="20"/>
        </w:rPr>
        <w:t>rheumatoid factor</w:t>
      </w:r>
      <w:r w:rsidR="008A187E" w:rsidRPr="002E7502">
        <w:rPr>
          <w:rFonts w:cstheme="minorHAnsi"/>
          <w:sz w:val="20"/>
          <w:szCs w:val="20"/>
        </w:rPr>
        <w:t xml:space="preserve"> negative</w:t>
      </w:r>
      <w:r w:rsidR="00300065" w:rsidRPr="002E7502">
        <w:rPr>
          <w:rFonts w:cstheme="minorHAnsi"/>
          <w:sz w:val="20"/>
          <w:szCs w:val="20"/>
        </w:rPr>
        <w:t xml:space="preserve"> polyarticular JIA (15.1%).  </w:t>
      </w:r>
      <w:r w:rsidR="006A45CE" w:rsidRPr="002E7502">
        <w:rPr>
          <w:rFonts w:cstheme="minorHAnsi"/>
          <w:sz w:val="20"/>
          <w:szCs w:val="20"/>
        </w:rPr>
        <w:t>No other diagnosis</w:t>
      </w:r>
      <w:r w:rsidR="00575B9D" w:rsidRPr="002E7502">
        <w:rPr>
          <w:rFonts w:cstheme="minorHAnsi"/>
          <w:sz w:val="20"/>
          <w:szCs w:val="20"/>
        </w:rPr>
        <w:t xml:space="preserve"> group</w:t>
      </w:r>
      <w:r w:rsidR="006A45CE" w:rsidRPr="002E7502">
        <w:rPr>
          <w:rFonts w:cstheme="minorHAnsi"/>
          <w:sz w:val="20"/>
          <w:szCs w:val="20"/>
        </w:rPr>
        <w:t xml:space="preserve"> comprised greater than 10% of the population. The next most common di</w:t>
      </w:r>
      <w:r w:rsidR="00825B6A" w:rsidRPr="002E7502">
        <w:rPr>
          <w:rFonts w:cstheme="minorHAnsi"/>
          <w:sz w:val="20"/>
          <w:szCs w:val="20"/>
        </w:rPr>
        <w:t>agnoses included primary Raynaud</w:t>
      </w:r>
      <w:r w:rsidR="00575B9D" w:rsidRPr="002E7502">
        <w:rPr>
          <w:rFonts w:cstheme="minorHAnsi"/>
          <w:sz w:val="20"/>
          <w:szCs w:val="20"/>
        </w:rPr>
        <w:t xml:space="preserve"> phenomenon (7.4%), recurrent fever syndromes (6.9%), vasculitides such</w:t>
      </w:r>
      <w:r w:rsidR="00AD21D9" w:rsidRPr="002E7502">
        <w:rPr>
          <w:rFonts w:cstheme="minorHAnsi"/>
          <w:sz w:val="20"/>
          <w:szCs w:val="20"/>
        </w:rPr>
        <w:t xml:space="preserve"> as ANCA-associated vasculitis, </w:t>
      </w:r>
      <w:r w:rsidR="00575B9D" w:rsidRPr="002E7502">
        <w:rPr>
          <w:rFonts w:cstheme="minorHAnsi"/>
          <w:sz w:val="20"/>
          <w:szCs w:val="20"/>
        </w:rPr>
        <w:t>Henoch-Sch</w:t>
      </w:r>
      <w:r w:rsidR="00C8670B" w:rsidRPr="002E7502">
        <w:rPr>
          <w:rFonts w:cstheme="minorHAnsi"/>
          <w:sz w:val="20"/>
          <w:szCs w:val="20"/>
        </w:rPr>
        <w:t>ö</w:t>
      </w:r>
      <w:r w:rsidR="00AD21D9" w:rsidRPr="002E7502">
        <w:rPr>
          <w:rFonts w:cstheme="minorHAnsi"/>
          <w:sz w:val="20"/>
          <w:szCs w:val="20"/>
        </w:rPr>
        <w:t>nlein purpura</w:t>
      </w:r>
      <w:r w:rsidR="00575B9D" w:rsidRPr="002E7502">
        <w:rPr>
          <w:rFonts w:cstheme="minorHAnsi"/>
          <w:sz w:val="20"/>
          <w:szCs w:val="20"/>
        </w:rPr>
        <w:t>, and Kawasaki disease</w:t>
      </w:r>
      <w:r w:rsidR="00BC0A25" w:rsidRPr="002E7502">
        <w:rPr>
          <w:rFonts w:cstheme="minorHAnsi"/>
          <w:sz w:val="20"/>
          <w:szCs w:val="20"/>
        </w:rPr>
        <w:t xml:space="preserve"> follow-up</w:t>
      </w:r>
      <w:r w:rsidR="00575B9D" w:rsidRPr="002E7502">
        <w:rPr>
          <w:rFonts w:cstheme="minorHAnsi"/>
          <w:sz w:val="20"/>
          <w:szCs w:val="20"/>
        </w:rPr>
        <w:t xml:space="preserve"> (6.7%</w:t>
      </w:r>
      <w:r w:rsidR="00825B6A" w:rsidRPr="002E7502">
        <w:rPr>
          <w:rFonts w:cstheme="minorHAnsi"/>
          <w:sz w:val="20"/>
          <w:szCs w:val="20"/>
        </w:rPr>
        <w:t>), and inflammatory eye disease including</w:t>
      </w:r>
      <w:r w:rsidR="00575B9D" w:rsidRPr="002E7502">
        <w:rPr>
          <w:rFonts w:cstheme="minorHAnsi"/>
          <w:sz w:val="20"/>
          <w:szCs w:val="20"/>
        </w:rPr>
        <w:t xml:space="preserve"> uveit</w:t>
      </w:r>
      <w:r w:rsidR="00300065" w:rsidRPr="002E7502">
        <w:rPr>
          <w:rFonts w:cstheme="minorHAnsi"/>
          <w:sz w:val="20"/>
          <w:szCs w:val="20"/>
        </w:rPr>
        <w:t xml:space="preserve">is (6.2%). Other diagnosis groups </w:t>
      </w:r>
      <w:r w:rsidR="00825B6A" w:rsidRPr="002E7502">
        <w:rPr>
          <w:rFonts w:cstheme="minorHAnsi"/>
          <w:sz w:val="20"/>
          <w:szCs w:val="20"/>
        </w:rPr>
        <w:t>made up</w:t>
      </w:r>
      <w:r w:rsidR="00300065" w:rsidRPr="002E7502">
        <w:rPr>
          <w:rFonts w:cstheme="minorHAnsi"/>
          <w:sz w:val="20"/>
          <w:szCs w:val="20"/>
        </w:rPr>
        <w:t xml:space="preserve"> less than 5% of the total rheumatic disease</w:t>
      </w:r>
      <w:r w:rsidR="00825B6A" w:rsidRPr="002E7502">
        <w:rPr>
          <w:rFonts w:cstheme="minorHAnsi"/>
          <w:sz w:val="20"/>
          <w:szCs w:val="20"/>
        </w:rPr>
        <w:t xml:space="preserve"> </w:t>
      </w:r>
      <w:r w:rsidR="00300065" w:rsidRPr="002E7502">
        <w:rPr>
          <w:rFonts w:cstheme="minorHAnsi"/>
          <w:sz w:val="20"/>
          <w:szCs w:val="20"/>
        </w:rPr>
        <w:t xml:space="preserve">population. </w:t>
      </w:r>
      <w:r w:rsidR="006902ED">
        <w:rPr>
          <w:rFonts w:cstheme="minorHAnsi"/>
          <w:sz w:val="20"/>
          <w:szCs w:val="20"/>
        </w:rPr>
        <w:t xml:space="preserve">The median time from referral to appointment </w:t>
      </w:r>
      <w:r w:rsidR="00D708DC">
        <w:rPr>
          <w:rFonts w:cstheme="minorHAnsi"/>
          <w:sz w:val="20"/>
          <w:szCs w:val="20"/>
        </w:rPr>
        <w:t xml:space="preserve">for patients with a rheumatic disease diagnosis was 13.8 days </w:t>
      </w:r>
      <w:r w:rsidR="00AC1A42">
        <w:rPr>
          <w:rFonts w:cstheme="minorHAnsi"/>
          <w:sz w:val="20"/>
          <w:szCs w:val="20"/>
        </w:rPr>
        <w:t>(IQR 4.9-46.0), with all individual diagnos</w:t>
      </w:r>
      <w:r w:rsidR="00BC049D">
        <w:rPr>
          <w:rFonts w:cstheme="minorHAnsi"/>
          <w:sz w:val="20"/>
          <w:szCs w:val="20"/>
        </w:rPr>
        <w:t>is wait times</w:t>
      </w:r>
      <w:r w:rsidR="00BA2633">
        <w:rPr>
          <w:rFonts w:cstheme="minorHAnsi"/>
          <w:sz w:val="20"/>
          <w:szCs w:val="20"/>
        </w:rPr>
        <w:t xml:space="preserve"> (except Raynauds phenomenon) </w:t>
      </w:r>
      <w:r w:rsidR="009251F5">
        <w:rPr>
          <w:rFonts w:cstheme="minorHAnsi"/>
          <w:sz w:val="20"/>
          <w:szCs w:val="20"/>
        </w:rPr>
        <w:t>under 28 days</w:t>
      </w:r>
      <w:r w:rsidR="00E42CC5">
        <w:rPr>
          <w:rFonts w:cstheme="minorHAnsi"/>
          <w:sz w:val="20"/>
          <w:szCs w:val="20"/>
        </w:rPr>
        <w:t xml:space="preserve"> (Table 2).</w:t>
      </w:r>
    </w:p>
    <w:p w14:paraId="5E4D47C9" w14:textId="6833526A" w:rsidR="006607D4" w:rsidRPr="002E7502" w:rsidRDefault="00300065" w:rsidP="00213A2A">
      <w:pPr>
        <w:spacing w:line="480" w:lineRule="auto"/>
        <w:rPr>
          <w:rFonts w:cstheme="minorHAnsi"/>
          <w:sz w:val="20"/>
          <w:szCs w:val="20"/>
        </w:rPr>
      </w:pPr>
      <w:r w:rsidRPr="002E7502">
        <w:rPr>
          <w:rFonts w:cstheme="minorHAnsi"/>
          <w:sz w:val="20"/>
          <w:szCs w:val="20"/>
        </w:rPr>
        <w:lastRenderedPageBreak/>
        <w:t>Two thousand and twenty-</w:t>
      </w:r>
      <w:r w:rsidR="0014457C" w:rsidRPr="002E7502">
        <w:rPr>
          <w:rFonts w:cstheme="minorHAnsi"/>
          <w:sz w:val="20"/>
          <w:szCs w:val="20"/>
        </w:rPr>
        <w:t>eight</w:t>
      </w:r>
      <w:r w:rsidRPr="002E7502">
        <w:rPr>
          <w:rFonts w:cstheme="minorHAnsi"/>
          <w:sz w:val="20"/>
          <w:szCs w:val="20"/>
        </w:rPr>
        <w:t xml:space="preserve"> patients were diagnosed with a non-rheumatic cause of their chief complaint during initial or follow-up evaluation</w:t>
      </w:r>
      <w:r w:rsidR="00763D51" w:rsidRPr="002E7502">
        <w:rPr>
          <w:rFonts w:cstheme="minorHAnsi"/>
          <w:sz w:val="20"/>
          <w:szCs w:val="20"/>
        </w:rPr>
        <w:t xml:space="preserve"> (</w:t>
      </w:r>
      <w:r w:rsidR="006607D4" w:rsidRPr="002E7502">
        <w:rPr>
          <w:rFonts w:cstheme="minorHAnsi"/>
          <w:sz w:val="20"/>
          <w:szCs w:val="20"/>
        </w:rPr>
        <w:t>Table 3)</w:t>
      </w:r>
      <w:r w:rsidR="00C8670B" w:rsidRPr="002E7502">
        <w:rPr>
          <w:rFonts w:cstheme="minorHAnsi"/>
          <w:sz w:val="20"/>
          <w:szCs w:val="20"/>
        </w:rPr>
        <w:t>. M</w:t>
      </w:r>
      <w:r w:rsidR="00D57294" w:rsidRPr="002E7502">
        <w:rPr>
          <w:rFonts w:cstheme="minorHAnsi"/>
          <w:sz w:val="20"/>
          <w:szCs w:val="20"/>
        </w:rPr>
        <w:t xml:space="preserve">usculoskeletal pain was </w:t>
      </w:r>
      <w:r w:rsidRPr="002E7502">
        <w:rPr>
          <w:rFonts w:cstheme="minorHAnsi"/>
          <w:sz w:val="20"/>
          <w:szCs w:val="20"/>
        </w:rPr>
        <w:t>the most common non-rheumatic diagnosis,</w:t>
      </w:r>
      <w:r w:rsidR="0014457C" w:rsidRPr="002E7502">
        <w:rPr>
          <w:rFonts w:cstheme="minorHAnsi"/>
          <w:sz w:val="20"/>
          <w:szCs w:val="20"/>
        </w:rPr>
        <w:t xml:space="preserve"> with 1253 (61.8</w:t>
      </w:r>
      <w:r w:rsidR="00763D51" w:rsidRPr="002E7502">
        <w:rPr>
          <w:rFonts w:cstheme="minorHAnsi"/>
          <w:sz w:val="20"/>
          <w:szCs w:val="20"/>
        </w:rPr>
        <w:t>%) patients diagnosed during the study period</w:t>
      </w:r>
      <w:r w:rsidR="00484E78" w:rsidRPr="002E7502">
        <w:rPr>
          <w:rFonts w:cstheme="minorHAnsi"/>
          <w:sz w:val="20"/>
          <w:szCs w:val="20"/>
        </w:rPr>
        <w:t>. Within the musculoskeletal pain category</w:t>
      </w:r>
      <w:r w:rsidR="0014457C" w:rsidRPr="002E7502">
        <w:rPr>
          <w:rFonts w:cstheme="minorHAnsi"/>
          <w:sz w:val="20"/>
          <w:szCs w:val="20"/>
        </w:rPr>
        <w:t>, 880 patients (43.4</w:t>
      </w:r>
      <w:r w:rsidR="00763D51" w:rsidRPr="002E7502">
        <w:rPr>
          <w:rFonts w:cstheme="minorHAnsi"/>
          <w:sz w:val="20"/>
          <w:szCs w:val="20"/>
        </w:rPr>
        <w:t xml:space="preserve">% of all non-rheumatic diagnoses) were diagnosed with </w:t>
      </w:r>
      <w:r w:rsidR="00D41D23" w:rsidRPr="002E7502">
        <w:rPr>
          <w:rFonts w:cstheme="minorHAnsi"/>
          <w:sz w:val="20"/>
          <w:szCs w:val="20"/>
        </w:rPr>
        <w:t xml:space="preserve">musculoskeletal </w:t>
      </w:r>
      <w:r w:rsidR="00763D51" w:rsidRPr="002E7502">
        <w:rPr>
          <w:rFonts w:cstheme="minorHAnsi"/>
          <w:sz w:val="20"/>
          <w:szCs w:val="20"/>
        </w:rPr>
        <w:t xml:space="preserve">pain of a specific joint, followed by back pain and “other” </w:t>
      </w:r>
      <w:r w:rsidR="00D41D23" w:rsidRPr="002E7502">
        <w:rPr>
          <w:rFonts w:cstheme="minorHAnsi"/>
          <w:sz w:val="20"/>
          <w:szCs w:val="20"/>
        </w:rPr>
        <w:t xml:space="preserve">musculoskeletal </w:t>
      </w:r>
      <w:r w:rsidR="00763D51" w:rsidRPr="002E7502">
        <w:rPr>
          <w:rFonts w:cstheme="minorHAnsi"/>
          <w:sz w:val="20"/>
          <w:szCs w:val="20"/>
        </w:rPr>
        <w:t>pain (</w:t>
      </w:r>
      <w:r w:rsidR="004D58BD" w:rsidRPr="002E7502">
        <w:rPr>
          <w:rFonts w:cstheme="minorHAnsi"/>
          <w:sz w:val="20"/>
          <w:szCs w:val="20"/>
        </w:rPr>
        <w:t>e.g.,</w:t>
      </w:r>
      <w:r w:rsidR="00763D51" w:rsidRPr="002E7502">
        <w:rPr>
          <w:rFonts w:cstheme="minorHAnsi"/>
          <w:sz w:val="20"/>
          <w:szCs w:val="20"/>
        </w:rPr>
        <w:t xml:space="preserve"> “hand pain”, “foot pain”, etc</w:t>
      </w:r>
      <w:r w:rsidR="004D58BD">
        <w:rPr>
          <w:rFonts w:cstheme="minorHAnsi"/>
          <w:sz w:val="20"/>
          <w:szCs w:val="20"/>
        </w:rPr>
        <w:t>.</w:t>
      </w:r>
      <w:r w:rsidR="00763D51" w:rsidRPr="002E7502">
        <w:rPr>
          <w:rFonts w:cstheme="minorHAnsi"/>
          <w:sz w:val="20"/>
          <w:szCs w:val="20"/>
        </w:rPr>
        <w:t>). Amplified musculoskeletal pain syndrome</w:t>
      </w:r>
      <w:r w:rsidR="00AD21D9" w:rsidRPr="002E7502">
        <w:rPr>
          <w:rFonts w:cstheme="minorHAnsi"/>
          <w:sz w:val="20"/>
          <w:szCs w:val="20"/>
        </w:rPr>
        <w:t xml:space="preserve">, </w:t>
      </w:r>
      <w:r w:rsidR="00763D51" w:rsidRPr="002E7502">
        <w:rPr>
          <w:rFonts w:cstheme="minorHAnsi"/>
          <w:sz w:val="20"/>
          <w:szCs w:val="20"/>
        </w:rPr>
        <w:t xml:space="preserve">chronic fatigue syndrome, and complex regional pain syndrome together made up </w:t>
      </w:r>
      <w:r w:rsidR="0014457C" w:rsidRPr="002E7502">
        <w:rPr>
          <w:rFonts w:cstheme="minorHAnsi"/>
          <w:sz w:val="20"/>
          <w:szCs w:val="20"/>
        </w:rPr>
        <w:t>235</w:t>
      </w:r>
      <w:r w:rsidR="00763D51" w:rsidRPr="002E7502">
        <w:rPr>
          <w:rFonts w:cstheme="minorHAnsi"/>
          <w:sz w:val="20"/>
          <w:szCs w:val="20"/>
        </w:rPr>
        <w:t xml:space="preserve"> patients (11.6%), followed by </w:t>
      </w:r>
      <w:r w:rsidR="006607D4" w:rsidRPr="002E7502">
        <w:rPr>
          <w:rFonts w:cstheme="minorHAnsi"/>
          <w:sz w:val="20"/>
          <w:szCs w:val="20"/>
        </w:rPr>
        <w:t xml:space="preserve">non-inflammatory rash (7.7%) and recurrent fevers (5.9%). </w:t>
      </w:r>
      <w:r w:rsidR="00F40BC8" w:rsidRPr="002E7502">
        <w:rPr>
          <w:rFonts w:cstheme="minorHAnsi"/>
          <w:sz w:val="20"/>
          <w:szCs w:val="20"/>
        </w:rPr>
        <w:t xml:space="preserve">The “other” category totaled 117 patients (5.8%) with various diagnoses </w:t>
      </w:r>
      <w:r w:rsidR="00C8670B" w:rsidRPr="002E7502">
        <w:rPr>
          <w:rFonts w:cstheme="minorHAnsi"/>
          <w:sz w:val="20"/>
          <w:szCs w:val="20"/>
        </w:rPr>
        <w:t>listed</w:t>
      </w:r>
      <w:r w:rsidR="00F40BC8" w:rsidRPr="002E7502">
        <w:rPr>
          <w:rFonts w:cstheme="minorHAnsi"/>
          <w:sz w:val="20"/>
          <w:szCs w:val="20"/>
        </w:rPr>
        <w:t xml:space="preserve"> in Table 4.</w:t>
      </w:r>
      <w:r w:rsidR="000D35C5" w:rsidRPr="002E7502">
        <w:rPr>
          <w:rFonts w:cstheme="minorHAnsi"/>
          <w:sz w:val="20"/>
          <w:szCs w:val="20"/>
        </w:rPr>
        <w:t xml:space="preserve"> </w:t>
      </w:r>
      <w:r w:rsidR="00C16041">
        <w:rPr>
          <w:rFonts w:cstheme="minorHAnsi"/>
          <w:sz w:val="20"/>
          <w:szCs w:val="20"/>
        </w:rPr>
        <w:t>The median</w:t>
      </w:r>
      <w:r w:rsidR="005D7A5A">
        <w:rPr>
          <w:rFonts w:cstheme="minorHAnsi"/>
          <w:sz w:val="20"/>
          <w:szCs w:val="20"/>
        </w:rPr>
        <w:t xml:space="preserve"> appointment</w:t>
      </w:r>
      <w:r w:rsidR="00C16041">
        <w:rPr>
          <w:rFonts w:cstheme="minorHAnsi"/>
          <w:sz w:val="20"/>
          <w:szCs w:val="20"/>
        </w:rPr>
        <w:t xml:space="preserve"> wait time for patients with non-rheumatic diagnoses</w:t>
      </w:r>
      <w:r w:rsidR="005D7A5A">
        <w:rPr>
          <w:rFonts w:cstheme="minorHAnsi"/>
          <w:sz w:val="20"/>
          <w:szCs w:val="20"/>
        </w:rPr>
        <w:t xml:space="preserve"> was found to be 49 days (IQR 20-69.9) with individual non-rheumatic diagnosis wait time ranging from </w:t>
      </w:r>
      <w:r w:rsidR="00E42CC5">
        <w:rPr>
          <w:rFonts w:cstheme="minorHAnsi"/>
          <w:sz w:val="20"/>
          <w:szCs w:val="20"/>
        </w:rPr>
        <w:t>14.7 days to 84.0 days (Table 3).</w:t>
      </w:r>
    </w:p>
    <w:p w14:paraId="55C7D1A5" w14:textId="77777777" w:rsidR="00B10A08" w:rsidRPr="002E7502" w:rsidRDefault="00B10A08" w:rsidP="00213A2A">
      <w:pPr>
        <w:spacing w:line="480" w:lineRule="auto"/>
        <w:rPr>
          <w:rFonts w:cstheme="minorHAnsi"/>
          <w:b/>
          <w:sz w:val="20"/>
          <w:szCs w:val="20"/>
        </w:rPr>
      </w:pPr>
      <w:r w:rsidRPr="002E7502">
        <w:rPr>
          <w:rFonts w:cstheme="minorHAnsi"/>
          <w:b/>
          <w:sz w:val="20"/>
          <w:szCs w:val="20"/>
        </w:rPr>
        <w:t>Discussion</w:t>
      </w:r>
    </w:p>
    <w:p w14:paraId="6DC288CC" w14:textId="02E0CB78" w:rsidR="00F0565A" w:rsidRPr="002E7502" w:rsidRDefault="00F0565A" w:rsidP="00213A2A">
      <w:pPr>
        <w:spacing w:line="480" w:lineRule="auto"/>
        <w:rPr>
          <w:rFonts w:cstheme="minorHAnsi"/>
          <w:sz w:val="20"/>
          <w:szCs w:val="20"/>
        </w:rPr>
      </w:pPr>
      <w:r w:rsidRPr="002E7502">
        <w:rPr>
          <w:rFonts w:cstheme="minorHAnsi"/>
          <w:sz w:val="20"/>
          <w:szCs w:val="20"/>
        </w:rPr>
        <w:t xml:space="preserve">While national and international registries of pediatric rheumatology patients have </w:t>
      </w:r>
      <w:r w:rsidR="00825B6A" w:rsidRPr="002E7502">
        <w:rPr>
          <w:rFonts w:cstheme="minorHAnsi"/>
          <w:sz w:val="20"/>
          <w:szCs w:val="20"/>
        </w:rPr>
        <w:t>grown</w:t>
      </w:r>
      <w:r w:rsidRPr="002E7502">
        <w:rPr>
          <w:rFonts w:cstheme="minorHAnsi"/>
          <w:sz w:val="20"/>
          <w:szCs w:val="20"/>
        </w:rPr>
        <w:t xml:space="preserve"> over the last 10-20 years, </w:t>
      </w:r>
      <w:r w:rsidR="005B20D6" w:rsidRPr="002E7502">
        <w:rPr>
          <w:rFonts w:cstheme="minorHAnsi"/>
          <w:sz w:val="20"/>
          <w:szCs w:val="20"/>
        </w:rPr>
        <w:t>analysis</w:t>
      </w:r>
      <w:r w:rsidRPr="002E7502">
        <w:rPr>
          <w:rFonts w:cstheme="minorHAnsi"/>
          <w:sz w:val="20"/>
          <w:szCs w:val="20"/>
        </w:rPr>
        <w:t xml:space="preserve"> of individual </w:t>
      </w:r>
      <w:r w:rsidR="00C8670B" w:rsidRPr="002E7502">
        <w:rPr>
          <w:rFonts w:cstheme="minorHAnsi"/>
          <w:sz w:val="20"/>
          <w:szCs w:val="20"/>
        </w:rPr>
        <w:t>center</w:t>
      </w:r>
      <w:r w:rsidRPr="002E7502">
        <w:rPr>
          <w:rFonts w:cstheme="minorHAnsi"/>
          <w:sz w:val="20"/>
          <w:szCs w:val="20"/>
        </w:rPr>
        <w:t xml:space="preserve"> populations has been lacking in the literature. </w:t>
      </w:r>
      <w:r w:rsidR="00F21BA6" w:rsidRPr="002E7502">
        <w:rPr>
          <w:rFonts w:cstheme="minorHAnsi"/>
          <w:sz w:val="20"/>
          <w:szCs w:val="20"/>
        </w:rPr>
        <w:t>A</w:t>
      </w:r>
      <w:r w:rsidR="005B20D6" w:rsidRPr="002E7502">
        <w:rPr>
          <w:rFonts w:cstheme="minorHAnsi"/>
          <w:sz w:val="20"/>
          <w:szCs w:val="20"/>
        </w:rPr>
        <w:t>lthough viewing the field of pediatric rheumatolo</w:t>
      </w:r>
      <w:r w:rsidR="00C8670B" w:rsidRPr="002E7502">
        <w:rPr>
          <w:rFonts w:cstheme="minorHAnsi"/>
          <w:sz w:val="20"/>
          <w:szCs w:val="20"/>
        </w:rPr>
        <w:t xml:space="preserve">gy through the lens of a single-center </w:t>
      </w:r>
      <w:r w:rsidR="005B20D6" w:rsidRPr="002E7502">
        <w:rPr>
          <w:rFonts w:cstheme="minorHAnsi"/>
          <w:sz w:val="20"/>
          <w:szCs w:val="20"/>
        </w:rPr>
        <w:t xml:space="preserve">experience </w:t>
      </w:r>
      <w:r w:rsidR="00BC0A25" w:rsidRPr="002E7502">
        <w:rPr>
          <w:rFonts w:cstheme="minorHAnsi"/>
          <w:sz w:val="20"/>
          <w:szCs w:val="20"/>
        </w:rPr>
        <w:t>has limitations with respect to the</w:t>
      </w:r>
      <w:r w:rsidR="005B20D6" w:rsidRPr="002E7502">
        <w:rPr>
          <w:rFonts w:cstheme="minorHAnsi"/>
          <w:sz w:val="20"/>
          <w:szCs w:val="20"/>
        </w:rPr>
        <w:t xml:space="preserve"> advancement of treatment and diagnosis of </w:t>
      </w:r>
      <w:r w:rsidR="004D58BD" w:rsidRPr="002E7502">
        <w:rPr>
          <w:rFonts w:cstheme="minorHAnsi"/>
          <w:sz w:val="20"/>
          <w:szCs w:val="20"/>
        </w:rPr>
        <w:t>rare</w:t>
      </w:r>
      <w:r w:rsidR="005B20D6" w:rsidRPr="002E7502">
        <w:rPr>
          <w:rFonts w:cstheme="minorHAnsi"/>
          <w:sz w:val="20"/>
          <w:szCs w:val="20"/>
        </w:rPr>
        <w:t xml:space="preserve"> diseases, it can shed a unique light on the </w:t>
      </w:r>
      <w:r w:rsidR="00825B6A" w:rsidRPr="002E7502">
        <w:rPr>
          <w:rFonts w:cstheme="minorHAnsi"/>
          <w:sz w:val="20"/>
          <w:szCs w:val="20"/>
        </w:rPr>
        <w:t xml:space="preserve">supply-demand </w:t>
      </w:r>
      <w:r w:rsidR="005B20D6" w:rsidRPr="002E7502">
        <w:rPr>
          <w:rFonts w:cstheme="minorHAnsi"/>
          <w:sz w:val="20"/>
          <w:szCs w:val="20"/>
        </w:rPr>
        <w:t xml:space="preserve">challenges facing the field today. </w:t>
      </w:r>
      <w:r w:rsidR="0005065F">
        <w:rPr>
          <w:rFonts w:cstheme="minorHAnsi"/>
          <w:sz w:val="20"/>
          <w:szCs w:val="20"/>
        </w:rPr>
        <w:t>Analyses by Denardo et al</w:t>
      </w:r>
      <w:r w:rsidR="004B0AC0">
        <w:rPr>
          <w:rFonts w:cstheme="minorHAnsi"/>
          <w:sz w:val="20"/>
          <w:szCs w:val="20"/>
        </w:rPr>
        <w:t>.</w:t>
      </w:r>
      <w:r w:rsidR="0005065F">
        <w:rPr>
          <w:rFonts w:cstheme="minorHAnsi"/>
          <w:sz w:val="20"/>
          <w:szCs w:val="20"/>
        </w:rPr>
        <w:t>, Bowyer et al</w:t>
      </w:r>
      <w:r w:rsidR="004B0AC0">
        <w:rPr>
          <w:rFonts w:cstheme="minorHAnsi"/>
          <w:sz w:val="20"/>
          <w:szCs w:val="20"/>
        </w:rPr>
        <w:t>.</w:t>
      </w:r>
      <w:r w:rsidR="0005065F">
        <w:rPr>
          <w:rFonts w:cstheme="minorHAnsi"/>
          <w:sz w:val="20"/>
          <w:szCs w:val="20"/>
        </w:rPr>
        <w:t>, and Rosenberg have previously looked into pediatric rheumatology diagnoses at the individual clinic and health system level, but there has been little published in the last 20 years to compare to our current study (</w:t>
      </w:r>
      <w:r w:rsidR="004B0AC0">
        <w:rPr>
          <w:rFonts w:cstheme="minorHAnsi"/>
          <w:sz w:val="20"/>
          <w:szCs w:val="20"/>
        </w:rPr>
        <w:t>3-5</w:t>
      </w:r>
      <w:r w:rsidR="0005065F">
        <w:rPr>
          <w:rFonts w:cstheme="minorHAnsi"/>
          <w:sz w:val="20"/>
          <w:szCs w:val="20"/>
        </w:rPr>
        <w:t xml:space="preserve">). </w:t>
      </w:r>
      <w:r w:rsidR="0057457A" w:rsidRPr="002E7502">
        <w:rPr>
          <w:rFonts w:cstheme="minorHAnsi"/>
          <w:sz w:val="20"/>
          <w:szCs w:val="20"/>
        </w:rPr>
        <w:t xml:space="preserve">It is hard to equate clinic volumes given </w:t>
      </w:r>
      <w:r w:rsidR="004D58BD">
        <w:rPr>
          <w:rFonts w:cstheme="minorHAnsi"/>
          <w:sz w:val="20"/>
          <w:szCs w:val="20"/>
        </w:rPr>
        <w:t>multiple</w:t>
      </w:r>
      <w:r w:rsidR="0057457A" w:rsidRPr="002E7502">
        <w:rPr>
          <w:rFonts w:cstheme="minorHAnsi"/>
          <w:sz w:val="20"/>
          <w:szCs w:val="20"/>
        </w:rPr>
        <w:t xml:space="preserve"> obscured factors like</w:t>
      </w:r>
      <w:r w:rsidR="00C8670B" w:rsidRPr="002E7502">
        <w:rPr>
          <w:rFonts w:cstheme="minorHAnsi"/>
          <w:sz w:val="20"/>
          <w:szCs w:val="20"/>
        </w:rPr>
        <w:t xml:space="preserve"> the</w:t>
      </w:r>
      <w:r w:rsidR="0057457A" w:rsidRPr="002E7502">
        <w:rPr>
          <w:rFonts w:cstheme="minorHAnsi"/>
          <w:sz w:val="20"/>
          <w:szCs w:val="20"/>
        </w:rPr>
        <w:t xml:space="preserve"> number of providers, catchment area, etc., but compared to our median </w:t>
      </w:r>
      <w:r w:rsidR="0057457A" w:rsidRPr="002E7502">
        <w:rPr>
          <w:rFonts w:cstheme="minorHAnsi"/>
          <w:i/>
          <w:sz w:val="20"/>
          <w:szCs w:val="20"/>
        </w:rPr>
        <w:t>monthly</w:t>
      </w:r>
      <w:r w:rsidR="0057457A" w:rsidRPr="002E7502">
        <w:rPr>
          <w:rFonts w:cstheme="minorHAnsi"/>
          <w:sz w:val="20"/>
          <w:szCs w:val="20"/>
        </w:rPr>
        <w:t xml:space="preserve"> </w:t>
      </w:r>
      <w:r w:rsidR="00D57294" w:rsidRPr="002E7502">
        <w:rPr>
          <w:rFonts w:cstheme="minorHAnsi"/>
          <w:sz w:val="20"/>
          <w:szCs w:val="20"/>
        </w:rPr>
        <w:t>new patient</w:t>
      </w:r>
      <w:r w:rsidR="0057457A" w:rsidRPr="002E7502">
        <w:rPr>
          <w:rFonts w:cstheme="minorHAnsi"/>
          <w:sz w:val="20"/>
          <w:szCs w:val="20"/>
        </w:rPr>
        <w:t xml:space="preserve"> rate of 52-137 patients, these previously reported population numbers equate to an average of 71-172 new patients per clinic per </w:t>
      </w:r>
      <w:r w:rsidR="0057457A" w:rsidRPr="002E7502">
        <w:rPr>
          <w:rFonts w:cstheme="minorHAnsi"/>
          <w:i/>
          <w:sz w:val="20"/>
          <w:szCs w:val="20"/>
        </w:rPr>
        <w:t>year</w:t>
      </w:r>
      <w:r w:rsidR="0057457A" w:rsidRPr="002E7502">
        <w:rPr>
          <w:rFonts w:cstheme="minorHAnsi"/>
          <w:sz w:val="20"/>
          <w:szCs w:val="20"/>
        </w:rPr>
        <w:t xml:space="preserve">, demonstrating a </w:t>
      </w:r>
      <w:r w:rsidR="00653116" w:rsidRPr="002E7502">
        <w:rPr>
          <w:rFonts w:cstheme="minorHAnsi"/>
          <w:sz w:val="20"/>
          <w:szCs w:val="20"/>
        </w:rPr>
        <w:t>substantial</w:t>
      </w:r>
      <w:r w:rsidR="0057457A" w:rsidRPr="002E7502">
        <w:rPr>
          <w:rFonts w:cstheme="minorHAnsi"/>
          <w:sz w:val="20"/>
          <w:szCs w:val="20"/>
        </w:rPr>
        <w:t xml:space="preserve"> difference in patient load. The proportion</w:t>
      </w:r>
      <w:r w:rsidR="00653116" w:rsidRPr="002E7502">
        <w:rPr>
          <w:rFonts w:cstheme="minorHAnsi"/>
          <w:sz w:val="20"/>
          <w:szCs w:val="20"/>
        </w:rPr>
        <w:t>s</w:t>
      </w:r>
      <w:r w:rsidR="0057457A" w:rsidRPr="002E7502">
        <w:rPr>
          <w:rFonts w:cstheme="minorHAnsi"/>
          <w:sz w:val="20"/>
          <w:szCs w:val="20"/>
        </w:rPr>
        <w:t xml:space="preserve"> of rheumatic disease diagnoses within the </w:t>
      </w:r>
      <w:r w:rsidR="00F913F3" w:rsidRPr="002E7502">
        <w:rPr>
          <w:rFonts w:cstheme="minorHAnsi"/>
          <w:sz w:val="20"/>
          <w:szCs w:val="20"/>
        </w:rPr>
        <w:t>Denardo et al. and Bowyer</w:t>
      </w:r>
      <w:r w:rsidR="004B0AC0">
        <w:rPr>
          <w:rFonts w:cstheme="minorHAnsi"/>
          <w:sz w:val="20"/>
          <w:szCs w:val="20"/>
        </w:rPr>
        <w:t xml:space="preserve"> et al.</w:t>
      </w:r>
      <w:r w:rsidR="0057457A" w:rsidRPr="002E7502">
        <w:rPr>
          <w:rFonts w:cstheme="minorHAnsi"/>
          <w:sz w:val="20"/>
          <w:szCs w:val="20"/>
        </w:rPr>
        <w:t xml:space="preserve"> </w:t>
      </w:r>
      <w:r w:rsidR="00F913F3" w:rsidRPr="002E7502">
        <w:rPr>
          <w:rFonts w:cstheme="minorHAnsi"/>
          <w:sz w:val="20"/>
          <w:szCs w:val="20"/>
        </w:rPr>
        <w:t>cohorts</w:t>
      </w:r>
      <w:r w:rsidR="0057457A" w:rsidRPr="002E7502">
        <w:rPr>
          <w:rFonts w:cstheme="minorHAnsi"/>
          <w:sz w:val="20"/>
          <w:szCs w:val="20"/>
        </w:rPr>
        <w:t xml:space="preserve"> were r</w:t>
      </w:r>
      <w:r w:rsidR="00CC0B14" w:rsidRPr="002E7502">
        <w:rPr>
          <w:rFonts w:cstheme="minorHAnsi"/>
          <w:sz w:val="20"/>
          <w:szCs w:val="20"/>
        </w:rPr>
        <w:t xml:space="preserve">eported </w:t>
      </w:r>
      <w:r w:rsidR="00F913F3" w:rsidRPr="002E7502">
        <w:rPr>
          <w:rFonts w:cstheme="minorHAnsi"/>
          <w:sz w:val="20"/>
          <w:szCs w:val="20"/>
        </w:rPr>
        <w:t xml:space="preserve">to be 38% and 40.5%, </w:t>
      </w:r>
      <w:r w:rsidR="00653116" w:rsidRPr="002E7502">
        <w:rPr>
          <w:rFonts w:cstheme="minorHAnsi"/>
          <w:sz w:val="20"/>
          <w:szCs w:val="20"/>
        </w:rPr>
        <w:t>respectively (</w:t>
      </w:r>
      <w:r w:rsidR="004B0AC0">
        <w:rPr>
          <w:rFonts w:cstheme="minorHAnsi"/>
          <w:sz w:val="20"/>
          <w:szCs w:val="20"/>
        </w:rPr>
        <w:t>3-4</w:t>
      </w:r>
      <w:r w:rsidR="0057457A" w:rsidRPr="002E7502">
        <w:rPr>
          <w:rFonts w:cstheme="minorHAnsi"/>
          <w:sz w:val="20"/>
          <w:szCs w:val="20"/>
        </w:rPr>
        <w:t>).</w:t>
      </w:r>
      <w:r w:rsidR="00F913F3" w:rsidRPr="002E7502">
        <w:rPr>
          <w:rFonts w:cstheme="minorHAnsi"/>
          <w:sz w:val="20"/>
          <w:szCs w:val="20"/>
        </w:rPr>
        <w:t xml:space="preserve"> In the Rosenberg cohort, out of 3268 patient referrals, a diagnosis was reache</w:t>
      </w:r>
      <w:r w:rsidR="00AD21D9" w:rsidRPr="002E7502">
        <w:rPr>
          <w:rFonts w:cstheme="minorHAnsi"/>
          <w:sz w:val="20"/>
          <w:szCs w:val="20"/>
        </w:rPr>
        <w:t xml:space="preserve">d in only 2098 patients (64.2%), </w:t>
      </w:r>
      <w:r w:rsidR="00F913F3" w:rsidRPr="002E7502">
        <w:rPr>
          <w:rFonts w:cstheme="minorHAnsi"/>
          <w:sz w:val="20"/>
          <w:szCs w:val="20"/>
        </w:rPr>
        <w:t xml:space="preserve">and of those diagnosed, 50.9% had </w:t>
      </w:r>
      <w:r w:rsidR="004D58BD" w:rsidRPr="002E7502">
        <w:rPr>
          <w:rFonts w:cstheme="minorHAnsi"/>
          <w:sz w:val="20"/>
          <w:szCs w:val="20"/>
        </w:rPr>
        <w:t>rheumatic</w:t>
      </w:r>
      <w:r w:rsidR="00F913F3" w:rsidRPr="002E7502">
        <w:rPr>
          <w:rFonts w:cstheme="minorHAnsi"/>
          <w:sz w:val="20"/>
          <w:szCs w:val="20"/>
        </w:rPr>
        <w:t xml:space="preserve"> disease. Therefore, if we assume that all undiagnosed patients did not have a rheumatic disease (likely not correct), the rheumatic disease diagnosis rate of all </w:t>
      </w:r>
      <w:r w:rsidR="00F913F3" w:rsidRPr="002E7502">
        <w:rPr>
          <w:rFonts w:cstheme="minorHAnsi"/>
          <w:i/>
          <w:sz w:val="20"/>
          <w:szCs w:val="20"/>
        </w:rPr>
        <w:t>referred</w:t>
      </w:r>
      <w:r w:rsidR="00F913F3" w:rsidRPr="002E7502">
        <w:rPr>
          <w:rFonts w:cstheme="minorHAnsi"/>
          <w:sz w:val="20"/>
          <w:szCs w:val="20"/>
        </w:rPr>
        <w:t xml:space="preserve"> patients would be 32.6%, with the true proportion likely higher, as some amount of the undiagnosed </w:t>
      </w:r>
      <w:r w:rsidR="00F913F3" w:rsidRPr="002E7502">
        <w:rPr>
          <w:rFonts w:cstheme="minorHAnsi"/>
          <w:sz w:val="20"/>
          <w:szCs w:val="20"/>
        </w:rPr>
        <w:lastRenderedPageBreak/>
        <w:t xml:space="preserve">patients likely did have </w:t>
      </w:r>
      <w:r w:rsidR="00C978BE" w:rsidRPr="002E7502">
        <w:rPr>
          <w:rFonts w:cstheme="minorHAnsi"/>
          <w:sz w:val="20"/>
          <w:szCs w:val="20"/>
        </w:rPr>
        <w:t>a</w:t>
      </w:r>
      <w:r w:rsidR="00F913F3" w:rsidRPr="002E7502">
        <w:rPr>
          <w:rFonts w:cstheme="minorHAnsi"/>
          <w:sz w:val="20"/>
          <w:szCs w:val="20"/>
        </w:rPr>
        <w:t xml:space="preserve"> yet-to-be-diagnosed rheumatic condition (</w:t>
      </w:r>
      <w:r w:rsidR="004B0AC0">
        <w:rPr>
          <w:rFonts w:cstheme="minorHAnsi"/>
          <w:sz w:val="20"/>
          <w:szCs w:val="20"/>
        </w:rPr>
        <w:t>5</w:t>
      </w:r>
      <w:r w:rsidR="00F913F3" w:rsidRPr="002E7502">
        <w:rPr>
          <w:rFonts w:cstheme="minorHAnsi"/>
          <w:sz w:val="20"/>
          <w:szCs w:val="20"/>
        </w:rPr>
        <w:t xml:space="preserve">). </w:t>
      </w:r>
      <w:r w:rsidR="0057457A" w:rsidRPr="002E7502">
        <w:rPr>
          <w:rFonts w:cstheme="minorHAnsi"/>
          <w:sz w:val="20"/>
          <w:szCs w:val="20"/>
        </w:rPr>
        <w:t>Again, the comparison to our clinic’s 23.1% rheumatic</w:t>
      </w:r>
      <w:r w:rsidR="00653116" w:rsidRPr="002E7502">
        <w:rPr>
          <w:rFonts w:cstheme="minorHAnsi"/>
          <w:sz w:val="20"/>
          <w:szCs w:val="20"/>
        </w:rPr>
        <w:t xml:space="preserve"> disease</w:t>
      </w:r>
      <w:r w:rsidR="0057457A" w:rsidRPr="002E7502">
        <w:rPr>
          <w:rFonts w:cstheme="minorHAnsi"/>
          <w:sz w:val="20"/>
          <w:szCs w:val="20"/>
        </w:rPr>
        <w:t xml:space="preserve"> diagnosis rate is difficult given our policy of offering appointments to all referred</w:t>
      </w:r>
      <w:r w:rsidR="00BC0A25" w:rsidRPr="002E7502">
        <w:rPr>
          <w:rFonts w:cstheme="minorHAnsi"/>
          <w:sz w:val="20"/>
          <w:szCs w:val="20"/>
        </w:rPr>
        <w:t xml:space="preserve"> pediatric</w:t>
      </w:r>
      <w:r w:rsidR="0057457A" w:rsidRPr="002E7502">
        <w:rPr>
          <w:rFonts w:cstheme="minorHAnsi"/>
          <w:sz w:val="20"/>
          <w:szCs w:val="20"/>
        </w:rPr>
        <w:t xml:space="preserve"> patients</w:t>
      </w:r>
      <w:r w:rsidR="00F913F3" w:rsidRPr="002E7502">
        <w:rPr>
          <w:rFonts w:cstheme="minorHAnsi"/>
          <w:sz w:val="20"/>
          <w:szCs w:val="20"/>
        </w:rPr>
        <w:t>, but all previously reported cohorts had notably higher rates of rheumatic diagnoses</w:t>
      </w:r>
      <w:r w:rsidR="00653116" w:rsidRPr="002E7502">
        <w:rPr>
          <w:rFonts w:cstheme="minorHAnsi"/>
          <w:sz w:val="20"/>
          <w:szCs w:val="20"/>
        </w:rPr>
        <w:t xml:space="preserve">. </w:t>
      </w:r>
      <w:r w:rsidR="00B77F98" w:rsidRPr="002E7502">
        <w:rPr>
          <w:rFonts w:cstheme="minorHAnsi"/>
          <w:sz w:val="20"/>
          <w:szCs w:val="20"/>
        </w:rPr>
        <w:t xml:space="preserve">Juvenile rheumatoid arthritis/JIA was the most common rheumatic diagnosis in all three studies at </w:t>
      </w:r>
      <w:r w:rsidR="00D41D23" w:rsidRPr="002E7502">
        <w:rPr>
          <w:rFonts w:cstheme="minorHAnsi"/>
          <w:sz w:val="20"/>
          <w:szCs w:val="20"/>
        </w:rPr>
        <w:t>53%, 39.4%, and 31.6%, comparable t</w:t>
      </w:r>
      <w:r w:rsidR="00AD21D9" w:rsidRPr="002E7502">
        <w:rPr>
          <w:rFonts w:cstheme="minorHAnsi"/>
          <w:sz w:val="20"/>
          <w:szCs w:val="20"/>
        </w:rPr>
        <w:t>o our JIA prevalence of 45.6% (</w:t>
      </w:r>
      <w:r w:rsidR="004B0AC0">
        <w:rPr>
          <w:rFonts w:cstheme="minorHAnsi"/>
          <w:sz w:val="20"/>
          <w:szCs w:val="20"/>
        </w:rPr>
        <w:t>3-5</w:t>
      </w:r>
      <w:r w:rsidR="00D41D23" w:rsidRPr="002E7502">
        <w:rPr>
          <w:rFonts w:cstheme="minorHAnsi"/>
          <w:sz w:val="20"/>
          <w:szCs w:val="20"/>
        </w:rPr>
        <w:t xml:space="preserve">). Of the remaining non-rheumatic diagnoses, musculoskeletal conditions (56%, 36.1%) were most common, but at a </w:t>
      </w:r>
      <w:r w:rsidR="004D58BD" w:rsidRPr="002E7502">
        <w:rPr>
          <w:rFonts w:cstheme="minorHAnsi"/>
          <w:sz w:val="20"/>
          <w:szCs w:val="20"/>
        </w:rPr>
        <w:t>smaller</w:t>
      </w:r>
      <w:r w:rsidR="00D41D23" w:rsidRPr="002E7502">
        <w:rPr>
          <w:rFonts w:cstheme="minorHAnsi"/>
          <w:sz w:val="20"/>
          <w:szCs w:val="20"/>
        </w:rPr>
        <w:t xml:space="preserve"> proportion than our 61.7% (</w:t>
      </w:r>
      <w:r w:rsidR="004B0AC0">
        <w:rPr>
          <w:rFonts w:cstheme="minorHAnsi"/>
          <w:sz w:val="20"/>
          <w:szCs w:val="20"/>
        </w:rPr>
        <w:t>3, 5</w:t>
      </w:r>
      <w:r w:rsidR="00D41D23" w:rsidRPr="002E7502">
        <w:rPr>
          <w:rFonts w:cstheme="minorHAnsi"/>
          <w:sz w:val="20"/>
          <w:szCs w:val="20"/>
        </w:rPr>
        <w:t xml:space="preserve">). </w:t>
      </w:r>
      <w:r w:rsidR="001618CE" w:rsidRPr="002E7502">
        <w:rPr>
          <w:rFonts w:cstheme="minorHAnsi"/>
          <w:sz w:val="20"/>
          <w:szCs w:val="20"/>
        </w:rPr>
        <w:t xml:space="preserve">Therefore, despite the previously reported populations having </w:t>
      </w:r>
      <w:r w:rsidR="00C8670B" w:rsidRPr="002E7502">
        <w:rPr>
          <w:rFonts w:cstheme="minorHAnsi"/>
          <w:sz w:val="20"/>
          <w:szCs w:val="20"/>
        </w:rPr>
        <w:t>lower</w:t>
      </w:r>
      <w:r w:rsidR="001618CE" w:rsidRPr="002E7502">
        <w:rPr>
          <w:rFonts w:cstheme="minorHAnsi"/>
          <w:sz w:val="20"/>
          <w:szCs w:val="20"/>
        </w:rPr>
        <w:t xml:space="preserve"> total patient volume and less rheumatic disease overall, </w:t>
      </w:r>
      <w:r w:rsidR="000C29D0" w:rsidRPr="002E7502">
        <w:rPr>
          <w:rFonts w:cstheme="minorHAnsi"/>
          <w:sz w:val="20"/>
          <w:szCs w:val="20"/>
        </w:rPr>
        <w:t xml:space="preserve">the </w:t>
      </w:r>
      <w:r w:rsidR="001618CE" w:rsidRPr="002E7502">
        <w:rPr>
          <w:rFonts w:cstheme="minorHAnsi"/>
          <w:sz w:val="20"/>
          <w:szCs w:val="20"/>
        </w:rPr>
        <w:t xml:space="preserve">proportions of specific rheumatic conditions within the total rheumatic diagnosis cohort seemed to be similar to our current population, with our clinic having a higher rate of non-rheumatic disease. </w:t>
      </w:r>
    </w:p>
    <w:p w14:paraId="5B06DC7D" w14:textId="6E7D341C" w:rsidR="009E2240" w:rsidRPr="002E7502" w:rsidRDefault="00B7156B" w:rsidP="00213A2A">
      <w:pPr>
        <w:spacing w:line="480" w:lineRule="auto"/>
        <w:rPr>
          <w:rFonts w:cstheme="minorHAnsi"/>
          <w:sz w:val="20"/>
          <w:szCs w:val="20"/>
        </w:rPr>
      </w:pPr>
      <w:r w:rsidRPr="002E7502">
        <w:rPr>
          <w:rFonts w:cstheme="minorHAnsi"/>
          <w:sz w:val="20"/>
          <w:szCs w:val="20"/>
        </w:rPr>
        <w:t>The p</w:t>
      </w:r>
      <w:r w:rsidR="00227920" w:rsidRPr="002E7502">
        <w:rPr>
          <w:rFonts w:cstheme="minorHAnsi"/>
          <w:sz w:val="20"/>
          <w:szCs w:val="20"/>
        </w:rPr>
        <w:t xml:space="preserve">ediatric rheumatology workforce </w:t>
      </w:r>
      <w:r w:rsidR="00AB6310" w:rsidRPr="002E7502">
        <w:rPr>
          <w:rFonts w:cstheme="minorHAnsi"/>
          <w:sz w:val="20"/>
          <w:szCs w:val="20"/>
        </w:rPr>
        <w:t xml:space="preserve">supply </w:t>
      </w:r>
      <w:r w:rsidR="00227920" w:rsidRPr="002E7502">
        <w:rPr>
          <w:rFonts w:cstheme="minorHAnsi"/>
          <w:sz w:val="20"/>
          <w:szCs w:val="20"/>
        </w:rPr>
        <w:t>in the United States</w:t>
      </w:r>
      <w:r w:rsidR="00AB6310" w:rsidRPr="002E7502">
        <w:rPr>
          <w:rFonts w:cstheme="minorHAnsi"/>
          <w:sz w:val="20"/>
          <w:szCs w:val="20"/>
        </w:rPr>
        <w:t xml:space="preserve"> is projected to significantly </w:t>
      </w:r>
      <w:r w:rsidR="00612146" w:rsidRPr="002E7502">
        <w:rPr>
          <w:rFonts w:cstheme="minorHAnsi"/>
          <w:sz w:val="20"/>
          <w:szCs w:val="20"/>
        </w:rPr>
        <w:t>lag</w:t>
      </w:r>
      <w:r w:rsidR="00AB6310" w:rsidRPr="002E7502">
        <w:rPr>
          <w:rFonts w:cstheme="minorHAnsi"/>
          <w:sz w:val="20"/>
          <w:szCs w:val="20"/>
        </w:rPr>
        <w:t xml:space="preserve"> demand over </w:t>
      </w:r>
      <w:r w:rsidR="00BC0A25" w:rsidRPr="002E7502">
        <w:rPr>
          <w:rFonts w:cstheme="minorHAnsi"/>
          <w:sz w:val="20"/>
          <w:szCs w:val="20"/>
        </w:rPr>
        <w:t xml:space="preserve">the </w:t>
      </w:r>
      <w:r w:rsidR="00AB6310" w:rsidRPr="002E7502">
        <w:rPr>
          <w:rFonts w:cstheme="minorHAnsi"/>
          <w:sz w:val="20"/>
          <w:szCs w:val="20"/>
        </w:rPr>
        <w:t xml:space="preserve">next few decades. As of 2018, </w:t>
      </w:r>
      <w:r w:rsidR="009E2240" w:rsidRPr="002E7502">
        <w:rPr>
          <w:rFonts w:cstheme="minorHAnsi"/>
          <w:sz w:val="20"/>
          <w:szCs w:val="20"/>
        </w:rPr>
        <w:t xml:space="preserve">42 out of 50 states </w:t>
      </w:r>
      <w:r w:rsidR="00BC0A25" w:rsidRPr="002E7502">
        <w:rPr>
          <w:rFonts w:cstheme="minorHAnsi"/>
          <w:sz w:val="20"/>
          <w:szCs w:val="20"/>
        </w:rPr>
        <w:t>were noted to have</w:t>
      </w:r>
      <w:r w:rsidR="009E2240" w:rsidRPr="002E7502">
        <w:rPr>
          <w:rFonts w:cstheme="minorHAnsi"/>
          <w:sz w:val="20"/>
          <w:szCs w:val="20"/>
        </w:rPr>
        <w:t xml:space="preserve"> less than one pediatric </w:t>
      </w:r>
      <w:r w:rsidR="00701304" w:rsidRPr="002E7502">
        <w:rPr>
          <w:rFonts w:cstheme="minorHAnsi"/>
          <w:sz w:val="20"/>
          <w:szCs w:val="20"/>
        </w:rPr>
        <w:t>rheumatologist</w:t>
      </w:r>
      <w:r w:rsidR="009E2240" w:rsidRPr="002E7502">
        <w:rPr>
          <w:rFonts w:cstheme="minorHAnsi"/>
          <w:sz w:val="20"/>
          <w:szCs w:val="20"/>
        </w:rPr>
        <w:t xml:space="preserve"> per 100,000 children</w:t>
      </w:r>
      <w:r w:rsidR="00BC0A25" w:rsidRPr="002E7502">
        <w:rPr>
          <w:rFonts w:cstheme="minorHAnsi"/>
          <w:sz w:val="20"/>
          <w:szCs w:val="20"/>
        </w:rPr>
        <w:t xml:space="preserve"> and </w:t>
      </w:r>
      <w:r w:rsidR="009E2240" w:rsidRPr="002E7502">
        <w:rPr>
          <w:rFonts w:cstheme="minorHAnsi"/>
          <w:sz w:val="20"/>
          <w:szCs w:val="20"/>
        </w:rPr>
        <w:t xml:space="preserve">30% of practicing pediatric rheumatologists </w:t>
      </w:r>
      <w:r w:rsidR="00BC0A25" w:rsidRPr="002E7502">
        <w:rPr>
          <w:rFonts w:cstheme="minorHAnsi"/>
          <w:sz w:val="20"/>
          <w:szCs w:val="20"/>
        </w:rPr>
        <w:t>self-reported as</w:t>
      </w:r>
      <w:r w:rsidR="00D57294" w:rsidRPr="002E7502">
        <w:rPr>
          <w:rFonts w:cstheme="minorHAnsi"/>
          <w:sz w:val="20"/>
          <w:szCs w:val="20"/>
        </w:rPr>
        <w:t xml:space="preserve"> likely</w:t>
      </w:r>
      <w:r w:rsidR="00BC0A25" w:rsidRPr="002E7502">
        <w:rPr>
          <w:rFonts w:cstheme="minorHAnsi"/>
          <w:sz w:val="20"/>
          <w:szCs w:val="20"/>
        </w:rPr>
        <w:t xml:space="preserve"> to</w:t>
      </w:r>
      <w:r w:rsidR="009E2240" w:rsidRPr="002E7502">
        <w:rPr>
          <w:rFonts w:cstheme="minorHAnsi"/>
          <w:sz w:val="20"/>
          <w:szCs w:val="20"/>
        </w:rPr>
        <w:t xml:space="preserve"> retire in the </w:t>
      </w:r>
      <w:r w:rsidR="000C29D0" w:rsidRPr="002E7502">
        <w:rPr>
          <w:rFonts w:cstheme="minorHAnsi"/>
          <w:sz w:val="20"/>
          <w:szCs w:val="20"/>
        </w:rPr>
        <w:t>following</w:t>
      </w:r>
      <w:r w:rsidR="009E2240" w:rsidRPr="002E7502">
        <w:rPr>
          <w:rFonts w:cstheme="minorHAnsi"/>
          <w:sz w:val="20"/>
          <w:szCs w:val="20"/>
        </w:rPr>
        <w:t xml:space="preserve"> 10 years</w:t>
      </w:r>
      <w:r w:rsidR="00BC0A25" w:rsidRPr="002E7502">
        <w:rPr>
          <w:rFonts w:cstheme="minorHAnsi"/>
          <w:sz w:val="20"/>
          <w:szCs w:val="20"/>
        </w:rPr>
        <w:t xml:space="preserve"> (</w:t>
      </w:r>
      <w:r w:rsidR="004B0AC0">
        <w:rPr>
          <w:rFonts w:cstheme="minorHAnsi"/>
          <w:sz w:val="20"/>
          <w:szCs w:val="20"/>
        </w:rPr>
        <w:t>2</w:t>
      </w:r>
      <w:r w:rsidR="00BC0A25" w:rsidRPr="002E7502">
        <w:rPr>
          <w:rFonts w:cstheme="minorHAnsi"/>
          <w:sz w:val="20"/>
          <w:szCs w:val="20"/>
        </w:rPr>
        <w:t>)</w:t>
      </w:r>
      <w:r w:rsidR="00F34A94" w:rsidRPr="002E7502">
        <w:rPr>
          <w:rFonts w:cstheme="minorHAnsi"/>
          <w:sz w:val="20"/>
          <w:szCs w:val="20"/>
        </w:rPr>
        <w:t>. And a</w:t>
      </w:r>
      <w:r w:rsidR="009E2240" w:rsidRPr="002E7502">
        <w:rPr>
          <w:rFonts w:cstheme="minorHAnsi"/>
          <w:sz w:val="20"/>
          <w:szCs w:val="20"/>
        </w:rPr>
        <w:t xml:space="preserve">lthough there may be almost 400 </w:t>
      </w:r>
      <w:r w:rsidR="008A187E" w:rsidRPr="002E7502">
        <w:rPr>
          <w:rFonts w:cstheme="minorHAnsi"/>
          <w:sz w:val="20"/>
          <w:szCs w:val="20"/>
        </w:rPr>
        <w:t xml:space="preserve">pediatric rheumatologists </w:t>
      </w:r>
      <w:r w:rsidR="009E2240" w:rsidRPr="002E7502">
        <w:rPr>
          <w:rFonts w:cstheme="minorHAnsi"/>
          <w:sz w:val="20"/>
          <w:szCs w:val="20"/>
        </w:rPr>
        <w:t>practicing in the US</w:t>
      </w:r>
      <w:r w:rsidR="00825B6A" w:rsidRPr="002E7502">
        <w:rPr>
          <w:rFonts w:cstheme="minorHAnsi"/>
          <w:sz w:val="20"/>
          <w:szCs w:val="20"/>
        </w:rPr>
        <w:t xml:space="preserve"> and it’s likely that adult rheumatologist</w:t>
      </w:r>
      <w:r w:rsidR="000C29BD" w:rsidRPr="002E7502">
        <w:rPr>
          <w:rFonts w:cstheme="minorHAnsi"/>
          <w:sz w:val="20"/>
          <w:szCs w:val="20"/>
        </w:rPr>
        <w:t>s</w:t>
      </w:r>
      <w:r w:rsidR="00825B6A" w:rsidRPr="002E7502">
        <w:rPr>
          <w:rFonts w:cstheme="minorHAnsi"/>
          <w:sz w:val="20"/>
          <w:szCs w:val="20"/>
        </w:rPr>
        <w:t xml:space="preserve"> may see pedi</w:t>
      </w:r>
      <w:r w:rsidR="000C29D0" w:rsidRPr="002E7502">
        <w:rPr>
          <w:rFonts w:cstheme="minorHAnsi"/>
          <w:sz w:val="20"/>
          <w:szCs w:val="20"/>
        </w:rPr>
        <w:t>atric patients in</w:t>
      </w:r>
      <w:r w:rsidR="00825B6A" w:rsidRPr="002E7502">
        <w:rPr>
          <w:rFonts w:cstheme="minorHAnsi"/>
          <w:sz w:val="20"/>
          <w:szCs w:val="20"/>
        </w:rPr>
        <w:t xml:space="preserve"> </w:t>
      </w:r>
      <w:r w:rsidR="000C29BD" w:rsidRPr="002E7502">
        <w:rPr>
          <w:rFonts w:cstheme="minorHAnsi"/>
          <w:sz w:val="20"/>
          <w:szCs w:val="20"/>
        </w:rPr>
        <w:t>various</w:t>
      </w:r>
      <w:r w:rsidR="00825B6A" w:rsidRPr="002E7502">
        <w:rPr>
          <w:rFonts w:cstheme="minorHAnsi"/>
          <w:sz w:val="20"/>
          <w:szCs w:val="20"/>
        </w:rPr>
        <w:t xml:space="preserve"> settings</w:t>
      </w:r>
      <w:r w:rsidR="009E2240" w:rsidRPr="002E7502">
        <w:rPr>
          <w:rFonts w:cstheme="minorHAnsi"/>
          <w:sz w:val="20"/>
          <w:szCs w:val="20"/>
        </w:rPr>
        <w:t xml:space="preserve">, the total clinical full-time equivalents (FTEs) devoted </w:t>
      </w:r>
      <w:r w:rsidR="00825B6A" w:rsidRPr="002E7502">
        <w:rPr>
          <w:rFonts w:cstheme="minorHAnsi"/>
          <w:sz w:val="20"/>
          <w:szCs w:val="20"/>
        </w:rPr>
        <w:t>specifically to pediatric rheumatic</w:t>
      </w:r>
      <w:r w:rsidR="009E2240" w:rsidRPr="002E7502">
        <w:rPr>
          <w:rFonts w:cstheme="minorHAnsi"/>
          <w:sz w:val="20"/>
          <w:szCs w:val="20"/>
        </w:rPr>
        <w:t xml:space="preserve"> care </w:t>
      </w:r>
      <w:r w:rsidR="00F34A94" w:rsidRPr="002E7502">
        <w:rPr>
          <w:rFonts w:cstheme="minorHAnsi"/>
          <w:sz w:val="20"/>
          <w:szCs w:val="20"/>
        </w:rPr>
        <w:t>was reported to be</w:t>
      </w:r>
      <w:r w:rsidR="009E2240" w:rsidRPr="002E7502">
        <w:rPr>
          <w:rFonts w:cstheme="minorHAnsi"/>
          <w:sz w:val="20"/>
          <w:szCs w:val="20"/>
        </w:rPr>
        <w:t xml:space="preserve"> 287 FTEs</w:t>
      </w:r>
      <w:r w:rsidR="000C29BD" w:rsidRPr="002E7502">
        <w:rPr>
          <w:rFonts w:cstheme="minorHAnsi"/>
          <w:sz w:val="20"/>
          <w:szCs w:val="20"/>
        </w:rPr>
        <w:t xml:space="preserve"> in 2015</w:t>
      </w:r>
      <w:r w:rsidR="009E2240" w:rsidRPr="002E7502">
        <w:rPr>
          <w:rFonts w:cstheme="minorHAnsi"/>
          <w:sz w:val="20"/>
          <w:szCs w:val="20"/>
        </w:rPr>
        <w:t xml:space="preserve">, </w:t>
      </w:r>
      <w:r w:rsidR="00F34A94" w:rsidRPr="002E7502">
        <w:rPr>
          <w:rFonts w:cstheme="minorHAnsi"/>
          <w:sz w:val="20"/>
          <w:szCs w:val="20"/>
        </w:rPr>
        <w:t>even</w:t>
      </w:r>
      <w:r w:rsidR="000C29BD" w:rsidRPr="002E7502">
        <w:rPr>
          <w:rFonts w:cstheme="minorHAnsi"/>
          <w:sz w:val="20"/>
          <w:szCs w:val="20"/>
        </w:rPr>
        <w:t xml:space="preserve"> when</w:t>
      </w:r>
      <w:r w:rsidR="00F34A94" w:rsidRPr="002E7502">
        <w:rPr>
          <w:rFonts w:cstheme="minorHAnsi"/>
          <w:sz w:val="20"/>
          <w:szCs w:val="20"/>
        </w:rPr>
        <w:t xml:space="preserve"> </w:t>
      </w:r>
      <w:r w:rsidR="009E2240" w:rsidRPr="002E7502">
        <w:rPr>
          <w:rFonts w:cstheme="minorHAnsi"/>
          <w:sz w:val="20"/>
          <w:szCs w:val="20"/>
        </w:rPr>
        <w:t>including nurse practitioners</w:t>
      </w:r>
      <w:r w:rsidR="00F34A94" w:rsidRPr="002E7502">
        <w:rPr>
          <w:rFonts w:cstheme="minorHAnsi"/>
          <w:sz w:val="20"/>
          <w:szCs w:val="20"/>
        </w:rPr>
        <w:t xml:space="preserve"> (NPs)</w:t>
      </w:r>
      <w:r w:rsidR="009E2240" w:rsidRPr="002E7502">
        <w:rPr>
          <w:rFonts w:cstheme="minorHAnsi"/>
          <w:sz w:val="20"/>
          <w:szCs w:val="20"/>
        </w:rPr>
        <w:t xml:space="preserve"> and physician assistants</w:t>
      </w:r>
      <w:r w:rsidR="00F34A94" w:rsidRPr="002E7502">
        <w:rPr>
          <w:rFonts w:cstheme="minorHAnsi"/>
          <w:sz w:val="20"/>
          <w:szCs w:val="20"/>
        </w:rPr>
        <w:t xml:space="preserve"> (PAs)</w:t>
      </w:r>
      <w:r w:rsidR="009E2240" w:rsidRPr="002E7502">
        <w:rPr>
          <w:rFonts w:cstheme="minorHAnsi"/>
          <w:sz w:val="20"/>
          <w:szCs w:val="20"/>
        </w:rPr>
        <w:t xml:space="preserve"> (</w:t>
      </w:r>
      <w:r w:rsidR="004B0AC0">
        <w:rPr>
          <w:rFonts w:cstheme="minorHAnsi"/>
          <w:sz w:val="20"/>
          <w:szCs w:val="20"/>
        </w:rPr>
        <w:t>2</w:t>
      </w:r>
      <w:r w:rsidR="009E2240" w:rsidRPr="002E7502">
        <w:rPr>
          <w:rFonts w:cstheme="minorHAnsi"/>
          <w:sz w:val="20"/>
          <w:szCs w:val="20"/>
        </w:rPr>
        <w:t>).</w:t>
      </w:r>
      <w:r w:rsidR="000A6C92" w:rsidRPr="002E7502">
        <w:rPr>
          <w:rFonts w:cstheme="minorHAnsi"/>
          <w:sz w:val="20"/>
          <w:szCs w:val="20"/>
        </w:rPr>
        <w:t xml:space="preserve"> </w:t>
      </w:r>
      <w:r w:rsidR="009E2240" w:rsidRPr="002E7502">
        <w:rPr>
          <w:rFonts w:cstheme="minorHAnsi"/>
          <w:sz w:val="20"/>
          <w:szCs w:val="20"/>
        </w:rPr>
        <w:t xml:space="preserve">Demand for pediatric rheumatology care was estimated at 382 FTEs in 2015, already a shortfall of 95 FTEs with the </w:t>
      </w:r>
      <w:r w:rsidR="00F34A94" w:rsidRPr="002E7502">
        <w:rPr>
          <w:rFonts w:cstheme="minorHAnsi"/>
          <w:sz w:val="20"/>
          <w:szCs w:val="20"/>
        </w:rPr>
        <w:t>2015</w:t>
      </w:r>
      <w:r w:rsidR="009E2240" w:rsidRPr="002E7502">
        <w:rPr>
          <w:rFonts w:cstheme="minorHAnsi"/>
          <w:sz w:val="20"/>
          <w:szCs w:val="20"/>
        </w:rPr>
        <w:t xml:space="preserve"> workforce, and this gap is only expected to worsen by 2030 with </w:t>
      </w:r>
      <w:r w:rsidR="00F34A94" w:rsidRPr="002E7502">
        <w:rPr>
          <w:rFonts w:cstheme="minorHAnsi"/>
          <w:sz w:val="20"/>
          <w:szCs w:val="20"/>
        </w:rPr>
        <w:t>the</w:t>
      </w:r>
      <w:r w:rsidR="009E2240" w:rsidRPr="002E7502">
        <w:rPr>
          <w:rFonts w:cstheme="minorHAnsi"/>
          <w:sz w:val="20"/>
          <w:szCs w:val="20"/>
        </w:rPr>
        <w:t xml:space="preserve"> projected supply of 231 FTEs </w:t>
      </w:r>
      <w:r w:rsidR="00F34A94" w:rsidRPr="002E7502">
        <w:rPr>
          <w:rFonts w:cstheme="minorHAnsi"/>
          <w:sz w:val="20"/>
          <w:szCs w:val="20"/>
        </w:rPr>
        <w:t>insufficient for the projected demand of 461 FTEs (</w:t>
      </w:r>
      <w:r w:rsidR="004B0AC0">
        <w:rPr>
          <w:rFonts w:cstheme="minorHAnsi"/>
          <w:sz w:val="20"/>
          <w:szCs w:val="20"/>
        </w:rPr>
        <w:t>2</w:t>
      </w:r>
      <w:r w:rsidR="00F34A94" w:rsidRPr="002E7502">
        <w:rPr>
          <w:rFonts w:cstheme="minorHAnsi"/>
          <w:sz w:val="20"/>
          <w:szCs w:val="20"/>
        </w:rPr>
        <w:t xml:space="preserve">). Strategies have been recommended to increase the supply of pediatric rheumatology providers, including increasing exposure to the field during medical school and residency, decreasing fellowship training from 3- to 2-year commitments, increasing </w:t>
      </w:r>
      <w:r w:rsidR="00F913F3" w:rsidRPr="002E7502">
        <w:rPr>
          <w:rFonts w:cstheme="minorHAnsi"/>
          <w:sz w:val="20"/>
          <w:szCs w:val="20"/>
        </w:rPr>
        <w:t>NP and PA</w:t>
      </w:r>
      <w:r w:rsidR="00F34A94" w:rsidRPr="002E7502">
        <w:rPr>
          <w:rFonts w:cstheme="minorHAnsi"/>
          <w:sz w:val="20"/>
          <w:szCs w:val="20"/>
        </w:rPr>
        <w:t xml:space="preserve"> </w:t>
      </w:r>
      <w:r w:rsidR="009E2CC1" w:rsidRPr="002E7502">
        <w:rPr>
          <w:rFonts w:cstheme="minorHAnsi"/>
          <w:sz w:val="20"/>
          <w:szCs w:val="20"/>
        </w:rPr>
        <w:t>utilization</w:t>
      </w:r>
      <w:r w:rsidR="00F34A94" w:rsidRPr="002E7502">
        <w:rPr>
          <w:rFonts w:cstheme="minorHAnsi"/>
          <w:sz w:val="20"/>
          <w:szCs w:val="20"/>
        </w:rPr>
        <w:t>, and financial incentive programs (</w:t>
      </w:r>
      <w:r w:rsidR="004B0AC0">
        <w:rPr>
          <w:rFonts w:cstheme="minorHAnsi"/>
          <w:sz w:val="20"/>
          <w:szCs w:val="20"/>
        </w:rPr>
        <w:t>2, 6</w:t>
      </w:r>
      <w:r w:rsidR="00F34A94" w:rsidRPr="002E7502">
        <w:rPr>
          <w:rFonts w:cstheme="minorHAnsi"/>
          <w:sz w:val="20"/>
          <w:szCs w:val="20"/>
        </w:rPr>
        <w:t xml:space="preserve">). </w:t>
      </w:r>
    </w:p>
    <w:p w14:paraId="111C5EEC" w14:textId="40B51FE8" w:rsidR="002A10EB" w:rsidRPr="002E7502" w:rsidRDefault="009E2CC1" w:rsidP="00213A2A">
      <w:pPr>
        <w:spacing w:line="480" w:lineRule="auto"/>
        <w:rPr>
          <w:rFonts w:cstheme="minorHAnsi"/>
          <w:sz w:val="20"/>
          <w:szCs w:val="20"/>
        </w:rPr>
      </w:pPr>
      <w:r w:rsidRPr="002E7502">
        <w:rPr>
          <w:rFonts w:cstheme="minorHAnsi"/>
          <w:sz w:val="20"/>
          <w:szCs w:val="20"/>
        </w:rPr>
        <w:t>The demand side of the supply-demand shortfall</w:t>
      </w:r>
      <w:r w:rsidR="00F34A94" w:rsidRPr="002E7502">
        <w:rPr>
          <w:rFonts w:cstheme="minorHAnsi"/>
          <w:sz w:val="20"/>
          <w:szCs w:val="20"/>
        </w:rPr>
        <w:t xml:space="preserve"> may be a </w:t>
      </w:r>
      <w:r w:rsidRPr="002E7502">
        <w:rPr>
          <w:rFonts w:cstheme="minorHAnsi"/>
          <w:sz w:val="20"/>
          <w:szCs w:val="20"/>
        </w:rPr>
        <w:t xml:space="preserve">more </w:t>
      </w:r>
      <w:r w:rsidR="004D58BD" w:rsidRPr="002E7502">
        <w:rPr>
          <w:rFonts w:cstheme="minorHAnsi"/>
          <w:sz w:val="20"/>
          <w:szCs w:val="20"/>
        </w:rPr>
        <w:t>complicated issue</w:t>
      </w:r>
      <w:r w:rsidR="00F34A94" w:rsidRPr="002E7502">
        <w:rPr>
          <w:rFonts w:cstheme="minorHAnsi"/>
          <w:sz w:val="20"/>
          <w:szCs w:val="20"/>
        </w:rPr>
        <w:t xml:space="preserve"> to address. Despite the 4-6 </w:t>
      </w:r>
      <w:r w:rsidR="00AF2DE5" w:rsidRPr="002E7502">
        <w:rPr>
          <w:rFonts w:cstheme="minorHAnsi"/>
          <w:sz w:val="20"/>
          <w:szCs w:val="20"/>
        </w:rPr>
        <w:t xml:space="preserve">attending </w:t>
      </w:r>
      <w:r w:rsidR="00F34A94" w:rsidRPr="002E7502">
        <w:rPr>
          <w:rFonts w:cstheme="minorHAnsi"/>
          <w:sz w:val="20"/>
          <w:szCs w:val="20"/>
        </w:rPr>
        <w:t xml:space="preserve">physicians, 3-4 nurse practitioners, and 1-3 </w:t>
      </w:r>
      <w:r w:rsidR="00AF2DE5" w:rsidRPr="002E7502">
        <w:rPr>
          <w:rFonts w:cstheme="minorHAnsi"/>
          <w:sz w:val="20"/>
          <w:szCs w:val="20"/>
        </w:rPr>
        <w:t xml:space="preserve">pediatric rheumatology </w:t>
      </w:r>
      <w:r w:rsidR="00F34A94" w:rsidRPr="002E7502">
        <w:rPr>
          <w:rFonts w:cstheme="minorHAnsi"/>
          <w:sz w:val="20"/>
          <w:szCs w:val="20"/>
        </w:rPr>
        <w:t xml:space="preserve">fellows that </w:t>
      </w:r>
      <w:r w:rsidR="00A011E5" w:rsidRPr="002E7502">
        <w:rPr>
          <w:rFonts w:cstheme="minorHAnsi"/>
          <w:sz w:val="20"/>
          <w:szCs w:val="20"/>
        </w:rPr>
        <w:t>saw</w:t>
      </w:r>
      <w:r w:rsidR="00F34A94" w:rsidRPr="002E7502">
        <w:rPr>
          <w:rFonts w:cstheme="minorHAnsi"/>
          <w:sz w:val="20"/>
          <w:szCs w:val="20"/>
        </w:rPr>
        <w:t xml:space="preserve"> patients </w:t>
      </w:r>
      <w:r w:rsidR="00A011E5" w:rsidRPr="002E7502">
        <w:rPr>
          <w:rFonts w:cstheme="minorHAnsi"/>
          <w:sz w:val="20"/>
          <w:szCs w:val="20"/>
        </w:rPr>
        <w:t>throughout our study period</w:t>
      </w:r>
      <w:r w:rsidR="00F34A94" w:rsidRPr="002E7502">
        <w:rPr>
          <w:rFonts w:cstheme="minorHAnsi"/>
          <w:sz w:val="20"/>
          <w:szCs w:val="20"/>
        </w:rPr>
        <w:t>,</w:t>
      </w:r>
      <w:r w:rsidR="00A011E5" w:rsidRPr="002E7502">
        <w:rPr>
          <w:rFonts w:cstheme="minorHAnsi"/>
          <w:sz w:val="20"/>
          <w:szCs w:val="20"/>
        </w:rPr>
        <w:t xml:space="preserve"> it was </w:t>
      </w:r>
      <w:r w:rsidR="00E128F5" w:rsidRPr="002E7502">
        <w:rPr>
          <w:rFonts w:cstheme="minorHAnsi"/>
          <w:sz w:val="20"/>
          <w:szCs w:val="20"/>
        </w:rPr>
        <w:t xml:space="preserve">and continues to be a </w:t>
      </w:r>
      <w:r w:rsidR="00A011E5" w:rsidRPr="002E7502">
        <w:rPr>
          <w:rFonts w:cstheme="minorHAnsi"/>
          <w:sz w:val="20"/>
          <w:szCs w:val="20"/>
        </w:rPr>
        <w:t xml:space="preserve">struggle to see </w:t>
      </w:r>
      <w:r w:rsidR="00E128F5" w:rsidRPr="002E7502">
        <w:rPr>
          <w:rFonts w:cstheme="minorHAnsi"/>
          <w:sz w:val="20"/>
          <w:szCs w:val="20"/>
        </w:rPr>
        <w:t>our</w:t>
      </w:r>
      <w:r w:rsidR="00A011E5" w:rsidRPr="002E7502">
        <w:rPr>
          <w:rFonts w:cstheme="minorHAnsi"/>
          <w:sz w:val="20"/>
          <w:szCs w:val="20"/>
        </w:rPr>
        <w:t xml:space="preserve"> large patient load without long appointment wait times</w:t>
      </w:r>
      <w:r w:rsidR="00E128F5" w:rsidRPr="002E7502">
        <w:rPr>
          <w:rFonts w:cstheme="minorHAnsi"/>
          <w:sz w:val="20"/>
          <w:szCs w:val="20"/>
        </w:rPr>
        <w:t xml:space="preserve">. </w:t>
      </w:r>
      <w:r w:rsidR="00F913F3" w:rsidRPr="002E7502">
        <w:rPr>
          <w:rFonts w:cstheme="minorHAnsi"/>
          <w:sz w:val="20"/>
          <w:szCs w:val="20"/>
        </w:rPr>
        <w:t>Moreover,</w:t>
      </w:r>
      <w:r w:rsidR="00E128F5" w:rsidRPr="002E7502">
        <w:rPr>
          <w:rFonts w:cstheme="minorHAnsi"/>
          <w:sz w:val="20"/>
          <w:szCs w:val="20"/>
        </w:rPr>
        <w:t xml:space="preserve"> </w:t>
      </w:r>
      <w:r w:rsidRPr="002E7502">
        <w:rPr>
          <w:rFonts w:cstheme="minorHAnsi"/>
          <w:sz w:val="20"/>
          <w:szCs w:val="20"/>
        </w:rPr>
        <w:t xml:space="preserve">even though </w:t>
      </w:r>
      <w:r w:rsidR="00E128F5" w:rsidRPr="002E7502">
        <w:rPr>
          <w:rFonts w:cstheme="minorHAnsi"/>
          <w:sz w:val="20"/>
          <w:szCs w:val="20"/>
        </w:rPr>
        <w:t xml:space="preserve">there are limited studies focused on wait times for rheumatology evaluation, </w:t>
      </w:r>
      <w:r w:rsidR="004D58BD" w:rsidRPr="002E7502">
        <w:rPr>
          <w:rFonts w:cstheme="minorHAnsi"/>
          <w:sz w:val="20"/>
          <w:szCs w:val="20"/>
        </w:rPr>
        <w:t>this</w:t>
      </w:r>
      <w:r w:rsidR="00E128F5" w:rsidRPr="002E7502">
        <w:rPr>
          <w:rFonts w:cstheme="minorHAnsi"/>
          <w:sz w:val="20"/>
          <w:szCs w:val="20"/>
        </w:rPr>
        <w:t xml:space="preserve"> is not a problem unique to our division. One study of </w:t>
      </w:r>
      <w:r w:rsidR="008C65A5" w:rsidRPr="002E7502">
        <w:rPr>
          <w:rFonts w:cstheme="minorHAnsi"/>
          <w:sz w:val="20"/>
          <w:szCs w:val="20"/>
        </w:rPr>
        <w:t xml:space="preserve">adult </w:t>
      </w:r>
      <w:r w:rsidR="00E128F5" w:rsidRPr="002E7502">
        <w:rPr>
          <w:rFonts w:cstheme="minorHAnsi"/>
          <w:sz w:val="20"/>
          <w:szCs w:val="20"/>
        </w:rPr>
        <w:t>patients referred to Ontario rheumatologists from 2000-</w:t>
      </w:r>
      <w:r w:rsidR="00E128F5" w:rsidRPr="002E7502">
        <w:rPr>
          <w:rFonts w:cstheme="minorHAnsi"/>
          <w:sz w:val="20"/>
          <w:szCs w:val="20"/>
        </w:rPr>
        <w:lastRenderedPageBreak/>
        <w:t>2013 noted a median wait time from referral to rheumatologist consultation of 74 days, decreasing to 66 days for patients with systemic inflammatory rheumatic disease (</w:t>
      </w:r>
      <w:r w:rsidR="004B0AC0">
        <w:rPr>
          <w:rFonts w:cstheme="minorHAnsi"/>
          <w:sz w:val="20"/>
          <w:szCs w:val="20"/>
        </w:rPr>
        <w:t>7</w:t>
      </w:r>
      <w:r w:rsidR="00E128F5" w:rsidRPr="002E7502">
        <w:rPr>
          <w:rFonts w:cstheme="minorHAnsi"/>
          <w:sz w:val="20"/>
          <w:szCs w:val="20"/>
        </w:rPr>
        <w:t>).</w:t>
      </w:r>
      <w:r w:rsidR="008C65A5" w:rsidRPr="002E7502">
        <w:rPr>
          <w:rFonts w:cstheme="minorHAnsi"/>
          <w:sz w:val="20"/>
          <w:szCs w:val="20"/>
        </w:rPr>
        <w:t xml:space="preserve"> In p</w:t>
      </w:r>
      <w:r w:rsidR="002A10EB" w:rsidRPr="002E7502">
        <w:rPr>
          <w:rFonts w:cstheme="minorHAnsi"/>
          <w:sz w:val="20"/>
          <w:szCs w:val="20"/>
        </w:rPr>
        <w:t xml:space="preserve">ediatric rheumatology, </w:t>
      </w:r>
      <w:r w:rsidR="000C29D0" w:rsidRPr="002E7502">
        <w:rPr>
          <w:rFonts w:cstheme="minorHAnsi"/>
          <w:sz w:val="20"/>
          <w:szCs w:val="20"/>
        </w:rPr>
        <w:t xml:space="preserve">organizations in the United Kingdom and in Canada have set benchmark times for rheumatology evaluation at 4 weeks from referral </w:t>
      </w:r>
      <w:r w:rsidR="008C65A5" w:rsidRPr="002E7502">
        <w:rPr>
          <w:rFonts w:cstheme="minorHAnsi"/>
          <w:sz w:val="20"/>
          <w:szCs w:val="20"/>
        </w:rPr>
        <w:t>for non-systemic JIA</w:t>
      </w:r>
      <w:r w:rsidR="002A10EB" w:rsidRPr="002E7502">
        <w:rPr>
          <w:rFonts w:cstheme="minorHAnsi"/>
          <w:sz w:val="20"/>
          <w:szCs w:val="20"/>
        </w:rPr>
        <w:t xml:space="preserve">, but there is limited data </w:t>
      </w:r>
      <w:r w:rsidR="000C29D0" w:rsidRPr="002E7502">
        <w:rPr>
          <w:rFonts w:cstheme="minorHAnsi"/>
          <w:sz w:val="20"/>
          <w:szCs w:val="20"/>
        </w:rPr>
        <w:t>on whether</w:t>
      </w:r>
      <w:r w:rsidR="002A10EB" w:rsidRPr="002E7502">
        <w:rPr>
          <w:rFonts w:cstheme="minorHAnsi"/>
          <w:sz w:val="20"/>
          <w:szCs w:val="20"/>
        </w:rPr>
        <w:t xml:space="preserve"> </w:t>
      </w:r>
      <w:r w:rsidR="000C29BD" w:rsidRPr="002E7502">
        <w:rPr>
          <w:rFonts w:cstheme="minorHAnsi"/>
          <w:sz w:val="20"/>
          <w:szCs w:val="20"/>
        </w:rPr>
        <w:t>United States</w:t>
      </w:r>
      <w:r w:rsidR="002A10EB" w:rsidRPr="002E7502">
        <w:rPr>
          <w:rFonts w:cstheme="minorHAnsi"/>
          <w:sz w:val="20"/>
          <w:szCs w:val="20"/>
        </w:rPr>
        <w:t xml:space="preserve"> pediatric rheumatology centers</w:t>
      </w:r>
      <w:r w:rsidR="000C29D0" w:rsidRPr="002E7502">
        <w:rPr>
          <w:rFonts w:cstheme="minorHAnsi"/>
          <w:sz w:val="20"/>
          <w:szCs w:val="20"/>
        </w:rPr>
        <w:t xml:space="preserve"> can</w:t>
      </w:r>
      <w:r w:rsidR="00F913F3" w:rsidRPr="002E7502">
        <w:rPr>
          <w:rFonts w:cstheme="minorHAnsi"/>
          <w:sz w:val="20"/>
          <w:szCs w:val="20"/>
        </w:rPr>
        <w:t xml:space="preserve"> or do</w:t>
      </w:r>
      <w:r w:rsidR="002A10EB" w:rsidRPr="002E7502">
        <w:rPr>
          <w:rFonts w:cstheme="minorHAnsi"/>
          <w:sz w:val="20"/>
          <w:szCs w:val="20"/>
        </w:rPr>
        <w:t xml:space="preserve"> meet these g</w:t>
      </w:r>
      <w:r w:rsidR="000C29D0" w:rsidRPr="002E7502">
        <w:rPr>
          <w:rFonts w:cstheme="minorHAnsi"/>
          <w:sz w:val="20"/>
          <w:szCs w:val="20"/>
        </w:rPr>
        <w:t>uidelines (</w:t>
      </w:r>
      <w:r w:rsidR="004B0AC0">
        <w:rPr>
          <w:rFonts w:cstheme="minorHAnsi"/>
          <w:sz w:val="20"/>
          <w:szCs w:val="20"/>
        </w:rPr>
        <w:t>7, 8</w:t>
      </w:r>
      <w:r w:rsidR="00C957E7">
        <w:rPr>
          <w:rFonts w:cstheme="minorHAnsi"/>
          <w:sz w:val="20"/>
          <w:szCs w:val="20"/>
        </w:rPr>
        <w:t>). During the study period,</w:t>
      </w:r>
      <w:r w:rsidR="00E43C52">
        <w:rPr>
          <w:rFonts w:cstheme="minorHAnsi"/>
          <w:sz w:val="20"/>
          <w:szCs w:val="20"/>
        </w:rPr>
        <w:t xml:space="preserve"> the median time between referral and appointment (wait time) for all patients was found to be 42.0 days</w:t>
      </w:r>
      <w:r w:rsidR="00C26E73">
        <w:rPr>
          <w:rFonts w:cstheme="minorHAnsi"/>
          <w:sz w:val="20"/>
          <w:szCs w:val="20"/>
        </w:rPr>
        <w:t xml:space="preserve">, outside the recommended </w:t>
      </w:r>
      <w:r w:rsidR="005F1549">
        <w:rPr>
          <w:rFonts w:cstheme="minorHAnsi"/>
          <w:sz w:val="20"/>
          <w:szCs w:val="20"/>
        </w:rPr>
        <w:t xml:space="preserve">4 weeks for rheumatology appointment wait times. However, for those patients eventually diagnosed with a rheumatic condition, the </w:t>
      </w:r>
      <w:r w:rsidR="005C2DC6">
        <w:rPr>
          <w:rFonts w:cstheme="minorHAnsi"/>
          <w:sz w:val="20"/>
          <w:szCs w:val="20"/>
        </w:rPr>
        <w:t xml:space="preserve">median wait time was found to be much lower at </w:t>
      </w:r>
      <w:r w:rsidR="00B21099">
        <w:rPr>
          <w:rFonts w:cstheme="minorHAnsi"/>
          <w:sz w:val="20"/>
          <w:szCs w:val="20"/>
        </w:rPr>
        <w:t xml:space="preserve">13.8 days, well within the </w:t>
      </w:r>
      <w:r w:rsidR="007458B5">
        <w:rPr>
          <w:rFonts w:cstheme="minorHAnsi"/>
          <w:sz w:val="20"/>
          <w:szCs w:val="20"/>
        </w:rPr>
        <w:t xml:space="preserve">recommended timeframe. </w:t>
      </w:r>
      <w:r w:rsidR="00821D8E">
        <w:rPr>
          <w:rFonts w:cstheme="minorHAnsi"/>
          <w:sz w:val="20"/>
          <w:szCs w:val="20"/>
        </w:rPr>
        <w:t xml:space="preserve">Wait times for individual rheumatic diagnoses were found to vary, but </w:t>
      </w:r>
      <w:r w:rsidR="001745A2">
        <w:rPr>
          <w:rFonts w:cstheme="minorHAnsi"/>
          <w:sz w:val="20"/>
          <w:szCs w:val="20"/>
        </w:rPr>
        <w:t xml:space="preserve">patients with Raynaud phenomenon were the only ones with wait times outside of </w:t>
      </w:r>
      <w:r w:rsidR="00926A6C">
        <w:rPr>
          <w:rFonts w:cstheme="minorHAnsi"/>
          <w:sz w:val="20"/>
          <w:szCs w:val="20"/>
        </w:rPr>
        <w:t>28 days</w:t>
      </w:r>
      <w:r w:rsidR="00441A7C">
        <w:rPr>
          <w:rFonts w:cstheme="minorHAnsi"/>
          <w:sz w:val="20"/>
          <w:szCs w:val="20"/>
        </w:rPr>
        <w:t xml:space="preserve">. </w:t>
      </w:r>
      <w:r w:rsidR="00642D14">
        <w:rPr>
          <w:rFonts w:cstheme="minorHAnsi"/>
          <w:sz w:val="20"/>
          <w:szCs w:val="20"/>
        </w:rPr>
        <w:t xml:space="preserve">In those patients diagnosed with a non-rheumatic condition, median wait time was </w:t>
      </w:r>
      <w:r w:rsidR="00517171">
        <w:rPr>
          <w:rFonts w:cstheme="minorHAnsi"/>
          <w:sz w:val="20"/>
          <w:szCs w:val="20"/>
        </w:rPr>
        <w:t>49.0 days</w:t>
      </w:r>
      <w:r w:rsidR="00D81E82">
        <w:rPr>
          <w:rFonts w:cstheme="minorHAnsi"/>
          <w:sz w:val="20"/>
          <w:szCs w:val="20"/>
        </w:rPr>
        <w:t xml:space="preserve">, with infection-related diagnoses (reactive arthritis, serum sickness, transient synovitis) </w:t>
      </w:r>
      <w:r w:rsidR="00F42BED">
        <w:rPr>
          <w:rFonts w:cstheme="minorHAnsi"/>
          <w:sz w:val="20"/>
          <w:szCs w:val="20"/>
        </w:rPr>
        <w:t>the only category inside of 28 days. These findings seem to suggest that our providers are proficien</w:t>
      </w:r>
      <w:r w:rsidR="00AF4426">
        <w:rPr>
          <w:rFonts w:cstheme="minorHAnsi"/>
          <w:sz w:val="20"/>
          <w:szCs w:val="20"/>
        </w:rPr>
        <w:t>t at triaging refer</w:t>
      </w:r>
      <w:r w:rsidR="00E67134">
        <w:rPr>
          <w:rFonts w:cstheme="minorHAnsi"/>
          <w:sz w:val="20"/>
          <w:szCs w:val="20"/>
        </w:rPr>
        <w:t>rals</w:t>
      </w:r>
      <w:r w:rsidR="007610E5">
        <w:rPr>
          <w:rFonts w:cstheme="minorHAnsi"/>
          <w:sz w:val="20"/>
          <w:szCs w:val="20"/>
        </w:rPr>
        <w:t xml:space="preserve"> based on likelihood of rheumatic disease</w:t>
      </w:r>
      <w:r w:rsidR="00E67134">
        <w:rPr>
          <w:rFonts w:cstheme="minorHAnsi"/>
          <w:sz w:val="20"/>
          <w:szCs w:val="20"/>
        </w:rPr>
        <w:t>,</w:t>
      </w:r>
      <w:r w:rsidR="00AF4426">
        <w:rPr>
          <w:rFonts w:cstheme="minorHAnsi"/>
          <w:sz w:val="20"/>
          <w:szCs w:val="20"/>
        </w:rPr>
        <w:t xml:space="preserve"> recommending earlier appointments for those </w:t>
      </w:r>
      <w:r w:rsidR="00E67134">
        <w:rPr>
          <w:rFonts w:cstheme="minorHAnsi"/>
          <w:sz w:val="20"/>
          <w:szCs w:val="20"/>
        </w:rPr>
        <w:t>deemed high-risk</w:t>
      </w:r>
      <w:r w:rsidR="00E926BE">
        <w:rPr>
          <w:rFonts w:cstheme="minorHAnsi"/>
          <w:sz w:val="20"/>
          <w:szCs w:val="20"/>
        </w:rPr>
        <w:t xml:space="preserve"> and those at </w:t>
      </w:r>
      <w:r w:rsidR="00875253">
        <w:rPr>
          <w:rFonts w:cstheme="minorHAnsi"/>
          <w:sz w:val="20"/>
          <w:szCs w:val="20"/>
        </w:rPr>
        <w:t>low risk</w:t>
      </w:r>
      <w:r w:rsidR="00E926BE">
        <w:rPr>
          <w:rFonts w:cstheme="minorHAnsi"/>
          <w:sz w:val="20"/>
          <w:szCs w:val="20"/>
        </w:rPr>
        <w:t xml:space="preserve"> receiving later appointments. </w:t>
      </w:r>
    </w:p>
    <w:p w14:paraId="0A07F7CD" w14:textId="4C43DFD1" w:rsidR="00990C44" w:rsidRPr="002E7502" w:rsidRDefault="00A011E5" w:rsidP="00213A2A">
      <w:pPr>
        <w:spacing w:line="480" w:lineRule="auto"/>
        <w:rPr>
          <w:rFonts w:cstheme="minorHAnsi"/>
          <w:sz w:val="20"/>
          <w:szCs w:val="20"/>
        </w:rPr>
      </w:pPr>
      <w:r w:rsidRPr="002E7502">
        <w:rPr>
          <w:rFonts w:cstheme="minorHAnsi"/>
          <w:sz w:val="20"/>
          <w:szCs w:val="20"/>
        </w:rPr>
        <w:t xml:space="preserve">It </w:t>
      </w:r>
      <w:r w:rsidR="000C29D0" w:rsidRPr="002E7502">
        <w:rPr>
          <w:rFonts w:cstheme="minorHAnsi"/>
          <w:sz w:val="20"/>
          <w:szCs w:val="20"/>
        </w:rPr>
        <w:t>might</w:t>
      </w:r>
      <w:r w:rsidRPr="002E7502">
        <w:rPr>
          <w:rFonts w:cstheme="minorHAnsi"/>
          <w:sz w:val="20"/>
          <w:szCs w:val="20"/>
        </w:rPr>
        <w:t xml:space="preserve"> be prudent in our case, and in pediatric rheumatology as a whole, to focus on strategies to decrease demand</w:t>
      </w:r>
      <w:r w:rsidR="000C29D0" w:rsidRPr="002E7502">
        <w:rPr>
          <w:rFonts w:cstheme="minorHAnsi"/>
          <w:sz w:val="20"/>
          <w:szCs w:val="20"/>
        </w:rPr>
        <w:t xml:space="preserve"> for non-essential referrals</w:t>
      </w:r>
      <w:r w:rsidRPr="002E7502">
        <w:rPr>
          <w:rFonts w:cstheme="minorHAnsi"/>
          <w:sz w:val="20"/>
          <w:szCs w:val="20"/>
        </w:rPr>
        <w:t xml:space="preserve">, targeting those 76.9% of new patient referrals that </w:t>
      </w:r>
      <w:r w:rsidR="000A6C92" w:rsidRPr="002E7502">
        <w:rPr>
          <w:rFonts w:cstheme="minorHAnsi"/>
          <w:sz w:val="20"/>
          <w:szCs w:val="20"/>
        </w:rPr>
        <w:t xml:space="preserve">do not have </w:t>
      </w:r>
      <w:r w:rsidR="00F83ABD" w:rsidRPr="002E7502">
        <w:rPr>
          <w:rFonts w:cstheme="minorHAnsi"/>
          <w:sz w:val="20"/>
          <w:szCs w:val="20"/>
        </w:rPr>
        <w:t xml:space="preserve">a rheumatic </w:t>
      </w:r>
      <w:r w:rsidR="000A6C92" w:rsidRPr="002E7502">
        <w:rPr>
          <w:rFonts w:cstheme="minorHAnsi"/>
          <w:sz w:val="20"/>
          <w:szCs w:val="20"/>
        </w:rPr>
        <w:t>disease</w:t>
      </w:r>
      <w:r w:rsidR="00F83ABD" w:rsidRPr="002E7502">
        <w:rPr>
          <w:rFonts w:cstheme="minorHAnsi"/>
          <w:sz w:val="20"/>
          <w:szCs w:val="20"/>
        </w:rPr>
        <w:t>.</w:t>
      </w:r>
      <w:r w:rsidR="00921AB9" w:rsidRPr="002E7502">
        <w:rPr>
          <w:rFonts w:cstheme="minorHAnsi"/>
          <w:sz w:val="20"/>
          <w:szCs w:val="20"/>
        </w:rPr>
        <w:t xml:space="preserve"> </w:t>
      </w:r>
      <w:r w:rsidR="0014457C" w:rsidRPr="002E7502">
        <w:rPr>
          <w:rFonts w:cstheme="minorHAnsi"/>
          <w:sz w:val="20"/>
          <w:szCs w:val="20"/>
        </w:rPr>
        <w:t>One potential way to reduce referrals for non-rheumatic disease</w:t>
      </w:r>
      <w:r w:rsidR="002E0905" w:rsidRPr="002E7502">
        <w:rPr>
          <w:rFonts w:cstheme="minorHAnsi"/>
          <w:sz w:val="20"/>
          <w:szCs w:val="20"/>
        </w:rPr>
        <w:t xml:space="preserve"> </w:t>
      </w:r>
      <w:r w:rsidR="0014457C" w:rsidRPr="002E7502">
        <w:rPr>
          <w:rFonts w:cstheme="minorHAnsi"/>
          <w:sz w:val="20"/>
          <w:szCs w:val="20"/>
        </w:rPr>
        <w:t xml:space="preserve">is to target </w:t>
      </w:r>
      <w:r w:rsidR="00326B71" w:rsidRPr="002E7502">
        <w:rPr>
          <w:rFonts w:cstheme="minorHAnsi"/>
          <w:sz w:val="20"/>
          <w:szCs w:val="20"/>
        </w:rPr>
        <w:t>primary care provider education</w:t>
      </w:r>
      <w:r w:rsidR="0014457C" w:rsidRPr="002E7502">
        <w:rPr>
          <w:rFonts w:cstheme="minorHAnsi"/>
          <w:sz w:val="20"/>
          <w:szCs w:val="20"/>
        </w:rPr>
        <w:t xml:space="preserve">. </w:t>
      </w:r>
      <w:r w:rsidR="00B5306B" w:rsidRPr="002E7502">
        <w:rPr>
          <w:rFonts w:cstheme="minorHAnsi"/>
          <w:sz w:val="20"/>
          <w:szCs w:val="20"/>
        </w:rPr>
        <w:t>Previous</w:t>
      </w:r>
      <w:r w:rsidR="00326B71" w:rsidRPr="002E7502">
        <w:rPr>
          <w:rFonts w:cstheme="minorHAnsi"/>
          <w:sz w:val="20"/>
          <w:szCs w:val="20"/>
        </w:rPr>
        <w:t xml:space="preserve"> studies have reported </w:t>
      </w:r>
      <w:r w:rsidR="00B5306B" w:rsidRPr="002E7502">
        <w:rPr>
          <w:rFonts w:cstheme="minorHAnsi"/>
          <w:sz w:val="20"/>
          <w:szCs w:val="20"/>
        </w:rPr>
        <w:t xml:space="preserve">on </w:t>
      </w:r>
      <w:r w:rsidR="00326B71" w:rsidRPr="002E7502">
        <w:rPr>
          <w:rFonts w:cstheme="minorHAnsi"/>
          <w:sz w:val="20"/>
          <w:szCs w:val="20"/>
        </w:rPr>
        <w:t xml:space="preserve">the </w:t>
      </w:r>
      <w:r w:rsidR="009E2CC1" w:rsidRPr="002E7502">
        <w:rPr>
          <w:rFonts w:cstheme="minorHAnsi"/>
          <w:sz w:val="20"/>
          <w:szCs w:val="20"/>
        </w:rPr>
        <w:t>inappropriate</w:t>
      </w:r>
      <w:r w:rsidR="00B5306B" w:rsidRPr="002E7502">
        <w:rPr>
          <w:rFonts w:cstheme="minorHAnsi"/>
          <w:sz w:val="20"/>
          <w:szCs w:val="20"/>
        </w:rPr>
        <w:t xml:space="preserve"> </w:t>
      </w:r>
      <w:r w:rsidR="00326B71" w:rsidRPr="002E7502">
        <w:rPr>
          <w:rFonts w:cstheme="minorHAnsi"/>
          <w:sz w:val="20"/>
          <w:szCs w:val="20"/>
        </w:rPr>
        <w:t>ordering of lab</w:t>
      </w:r>
      <w:r w:rsidR="00B5306B" w:rsidRPr="002E7502">
        <w:rPr>
          <w:rFonts w:cstheme="minorHAnsi"/>
          <w:sz w:val="20"/>
          <w:szCs w:val="20"/>
        </w:rPr>
        <w:t>oratory</w:t>
      </w:r>
      <w:r w:rsidR="00326B71" w:rsidRPr="002E7502">
        <w:rPr>
          <w:rFonts w:cstheme="minorHAnsi"/>
          <w:sz w:val="20"/>
          <w:szCs w:val="20"/>
        </w:rPr>
        <w:t xml:space="preserve"> testing by primary care providers, including antinuclear antibody</w:t>
      </w:r>
      <w:r w:rsidR="00D35710" w:rsidRPr="002E7502">
        <w:rPr>
          <w:rFonts w:cstheme="minorHAnsi"/>
          <w:sz w:val="20"/>
          <w:szCs w:val="20"/>
        </w:rPr>
        <w:t xml:space="preserve"> (ANA)</w:t>
      </w:r>
      <w:r w:rsidR="00326B71" w:rsidRPr="002E7502">
        <w:rPr>
          <w:rFonts w:cstheme="minorHAnsi"/>
          <w:sz w:val="20"/>
          <w:szCs w:val="20"/>
        </w:rPr>
        <w:t xml:space="preserve"> levels and rheumatoid factor, and the </w:t>
      </w:r>
      <w:r w:rsidR="00B5306B" w:rsidRPr="002E7502">
        <w:rPr>
          <w:rFonts w:cstheme="minorHAnsi"/>
          <w:sz w:val="20"/>
          <w:szCs w:val="20"/>
        </w:rPr>
        <w:t>improper</w:t>
      </w:r>
      <w:r w:rsidR="00326B71" w:rsidRPr="002E7502">
        <w:rPr>
          <w:rFonts w:cstheme="minorHAnsi"/>
          <w:sz w:val="20"/>
          <w:szCs w:val="20"/>
        </w:rPr>
        <w:t xml:space="preserve"> interpretation of musculoskeletal pain as a symptom of rheumatic disease in the pediatric population (</w:t>
      </w:r>
      <w:r w:rsidR="004B0AC0">
        <w:rPr>
          <w:rFonts w:cstheme="minorHAnsi"/>
          <w:sz w:val="20"/>
          <w:szCs w:val="20"/>
        </w:rPr>
        <w:t>9-10</w:t>
      </w:r>
      <w:r w:rsidR="00326B71" w:rsidRPr="002E7502">
        <w:rPr>
          <w:rFonts w:cstheme="minorHAnsi"/>
          <w:sz w:val="20"/>
          <w:szCs w:val="20"/>
        </w:rPr>
        <w:t>)</w:t>
      </w:r>
      <w:r w:rsidR="00B5306B" w:rsidRPr="002E7502">
        <w:rPr>
          <w:rFonts w:cstheme="minorHAnsi"/>
          <w:sz w:val="20"/>
          <w:szCs w:val="20"/>
        </w:rPr>
        <w:t>.</w:t>
      </w:r>
      <w:r w:rsidR="00990C44" w:rsidRPr="002E7502">
        <w:rPr>
          <w:rFonts w:cstheme="minorHAnsi"/>
          <w:sz w:val="20"/>
          <w:szCs w:val="20"/>
        </w:rPr>
        <w:t xml:space="preserve"> The Choosing Wisely campaign has also previously highlighted unnecessary autoantibody panels and repeat ANA testing in its “Top 5” practices that add to the cost of care without improving quality (</w:t>
      </w:r>
      <w:r w:rsidR="004B0AC0">
        <w:rPr>
          <w:rFonts w:cstheme="minorHAnsi"/>
          <w:sz w:val="20"/>
          <w:szCs w:val="20"/>
        </w:rPr>
        <w:t>11</w:t>
      </w:r>
      <w:r w:rsidR="00990C44" w:rsidRPr="002E7502">
        <w:rPr>
          <w:rFonts w:cstheme="minorHAnsi"/>
          <w:sz w:val="20"/>
          <w:szCs w:val="20"/>
        </w:rPr>
        <w:t>)</w:t>
      </w:r>
      <w:r w:rsidR="00DB3132" w:rsidRPr="002E7502">
        <w:rPr>
          <w:rFonts w:cstheme="minorHAnsi"/>
          <w:sz w:val="20"/>
          <w:szCs w:val="20"/>
        </w:rPr>
        <w:t xml:space="preserve">. </w:t>
      </w:r>
      <w:r w:rsidR="002F4C5C" w:rsidRPr="002E7502">
        <w:rPr>
          <w:rFonts w:cstheme="minorHAnsi"/>
          <w:sz w:val="20"/>
          <w:szCs w:val="20"/>
        </w:rPr>
        <w:t xml:space="preserve">In our cohort, benign musculoskeletal pain made up 61.8% of our non-rheumatic disease diagnoses and 47.5% of all new patients seen during the study period. </w:t>
      </w:r>
      <w:r w:rsidR="00D35710" w:rsidRPr="002E7502">
        <w:rPr>
          <w:rFonts w:cstheme="minorHAnsi"/>
          <w:sz w:val="20"/>
          <w:szCs w:val="20"/>
        </w:rPr>
        <w:t xml:space="preserve">In the 1223 patients (46.4% of the cohort) who had musculoskeletal pain listed in the reasoning for referral to pediatric rheumatology, only 11.6% were </w:t>
      </w:r>
      <w:r w:rsidR="00DB3132" w:rsidRPr="002E7502">
        <w:rPr>
          <w:rFonts w:cstheme="minorHAnsi"/>
          <w:sz w:val="20"/>
          <w:szCs w:val="20"/>
        </w:rPr>
        <w:t>diagnosed</w:t>
      </w:r>
      <w:r w:rsidR="00D35710" w:rsidRPr="002E7502">
        <w:rPr>
          <w:rFonts w:cstheme="minorHAnsi"/>
          <w:sz w:val="20"/>
          <w:szCs w:val="20"/>
        </w:rPr>
        <w:t xml:space="preserve"> with a rheumatic condition. Similarly, </w:t>
      </w:r>
      <w:r w:rsidR="00DB3132" w:rsidRPr="002E7502">
        <w:rPr>
          <w:rFonts w:cstheme="minorHAnsi"/>
          <w:sz w:val="20"/>
          <w:szCs w:val="20"/>
        </w:rPr>
        <w:t>of</w:t>
      </w:r>
      <w:r w:rsidR="00D35710" w:rsidRPr="002E7502">
        <w:rPr>
          <w:rFonts w:cstheme="minorHAnsi"/>
          <w:sz w:val="20"/>
          <w:szCs w:val="20"/>
        </w:rPr>
        <w:t xml:space="preserve"> the 546 patients with “positive ANA” in their referral reason, either as the sole reason or in conjunction with other symptomology, </w:t>
      </w:r>
      <w:r w:rsidR="00D35710" w:rsidRPr="002E7502">
        <w:rPr>
          <w:rFonts w:cstheme="minorHAnsi"/>
          <w:sz w:val="20"/>
          <w:szCs w:val="20"/>
        </w:rPr>
        <w:lastRenderedPageBreak/>
        <w:t>7.1% were diagnose</w:t>
      </w:r>
      <w:r w:rsidR="00DB3132">
        <w:rPr>
          <w:rFonts w:cstheme="minorHAnsi"/>
          <w:sz w:val="20"/>
          <w:szCs w:val="20"/>
        </w:rPr>
        <w:t>d</w:t>
      </w:r>
      <w:r w:rsidR="00D35710" w:rsidRPr="002E7502">
        <w:rPr>
          <w:rFonts w:cstheme="minorHAnsi"/>
          <w:sz w:val="20"/>
          <w:szCs w:val="20"/>
        </w:rPr>
        <w:t xml:space="preserve"> with </w:t>
      </w:r>
      <w:r w:rsidR="00441A7C" w:rsidRPr="002E7502">
        <w:rPr>
          <w:rFonts w:cstheme="minorHAnsi"/>
          <w:sz w:val="20"/>
          <w:szCs w:val="20"/>
        </w:rPr>
        <w:t>rheumatic</w:t>
      </w:r>
      <w:r w:rsidR="00D35710" w:rsidRPr="002E7502">
        <w:rPr>
          <w:rFonts w:cstheme="minorHAnsi"/>
          <w:sz w:val="20"/>
          <w:szCs w:val="20"/>
        </w:rPr>
        <w:t xml:space="preserve"> disease. </w:t>
      </w:r>
      <w:r w:rsidR="00990C44" w:rsidRPr="002E7502">
        <w:rPr>
          <w:rFonts w:cstheme="minorHAnsi"/>
          <w:sz w:val="20"/>
          <w:szCs w:val="20"/>
        </w:rPr>
        <w:t xml:space="preserve">By improving the ability of primary care providers to conduct musculoskeletal examinations and correctly order and interpret rheumatology laboratory testing, we may be able to limit referrals for non-rheumatic ailments. </w:t>
      </w:r>
    </w:p>
    <w:p w14:paraId="31459448" w14:textId="2204454B" w:rsidR="00F34A94" w:rsidRPr="002E7502" w:rsidRDefault="006D05AE" w:rsidP="00213A2A">
      <w:pPr>
        <w:spacing w:line="480" w:lineRule="auto"/>
        <w:rPr>
          <w:rFonts w:cstheme="minorHAnsi"/>
          <w:sz w:val="20"/>
          <w:szCs w:val="20"/>
        </w:rPr>
      </w:pPr>
      <w:r w:rsidRPr="002E7502">
        <w:rPr>
          <w:rFonts w:cstheme="minorHAnsi"/>
          <w:sz w:val="20"/>
          <w:szCs w:val="20"/>
        </w:rPr>
        <w:t xml:space="preserve">An additional focus on </w:t>
      </w:r>
      <w:r w:rsidR="000C29D0" w:rsidRPr="002E7502">
        <w:rPr>
          <w:rFonts w:cstheme="minorHAnsi"/>
          <w:sz w:val="20"/>
          <w:szCs w:val="20"/>
        </w:rPr>
        <w:t xml:space="preserve">the </w:t>
      </w:r>
      <w:r w:rsidRPr="002E7502">
        <w:rPr>
          <w:rFonts w:cstheme="minorHAnsi"/>
          <w:sz w:val="20"/>
          <w:szCs w:val="20"/>
        </w:rPr>
        <w:t>correct identification</w:t>
      </w:r>
      <w:r w:rsidR="00D319C5" w:rsidRPr="002E7502">
        <w:rPr>
          <w:rFonts w:cstheme="minorHAnsi"/>
          <w:sz w:val="20"/>
          <w:szCs w:val="20"/>
        </w:rPr>
        <w:t xml:space="preserve"> of </w:t>
      </w:r>
      <w:r w:rsidR="001A587E">
        <w:rPr>
          <w:rFonts w:cstheme="minorHAnsi"/>
          <w:sz w:val="20"/>
          <w:szCs w:val="20"/>
        </w:rPr>
        <w:t xml:space="preserve">benign musculoskeletal </w:t>
      </w:r>
      <w:r w:rsidRPr="002E7502">
        <w:rPr>
          <w:rFonts w:cstheme="minorHAnsi"/>
          <w:sz w:val="20"/>
          <w:szCs w:val="20"/>
        </w:rPr>
        <w:t xml:space="preserve">pain as a somatic symptom of depression and anxiety may also be helpful in reducing non-rheumatic referrals. In the last decade, </w:t>
      </w:r>
      <w:r w:rsidR="00DB3132" w:rsidRPr="002E7502">
        <w:rPr>
          <w:rFonts w:cstheme="minorHAnsi"/>
          <w:sz w:val="20"/>
          <w:szCs w:val="20"/>
        </w:rPr>
        <w:t>numerous studies</w:t>
      </w:r>
      <w:r w:rsidRPr="002E7502">
        <w:rPr>
          <w:rFonts w:cstheme="minorHAnsi"/>
          <w:sz w:val="20"/>
          <w:szCs w:val="20"/>
        </w:rPr>
        <w:t xml:space="preserve"> have shown a decline in the overall mental health of pediatric and adolescent patients, with significant increases in rates of depression, anxiety, and mental-health</w:t>
      </w:r>
      <w:r w:rsidR="000C29D0" w:rsidRPr="002E7502">
        <w:rPr>
          <w:rFonts w:cstheme="minorHAnsi"/>
          <w:sz w:val="20"/>
          <w:szCs w:val="20"/>
        </w:rPr>
        <w:t>-</w:t>
      </w:r>
      <w:r w:rsidRPr="002E7502">
        <w:rPr>
          <w:rFonts w:cstheme="minorHAnsi"/>
          <w:sz w:val="20"/>
          <w:szCs w:val="20"/>
        </w:rPr>
        <w:t>related emergency department visits (</w:t>
      </w:r>
      <w:r w:rsidR="004B0AC0">
        <w:rPr>
          <w:rFonts w:cstheme="minorHAnsi"/>
          <w:sz w:val="20"/>
          <w:szCs w:val="20"/>
        </w:rPr>
        <w:t>12-13</w:t>
      </w:r>
      <w:r w:rsidRPr="002E7502">
        <w:rPr>
          <w:rFonts w:cstheme="minorHAnsi"/>
          <w:sz w:val="20"/>
          <w:szCs w:val="20"/>
        </w:rPr>
        <w:t xml:space="preserve">). </w:t>
      </w:r>
      <w:r w:rsidR="00D319C5" w:rsidRPr="002E7502">
        <w:rPr>
          <w:rFonts w:cstheme="minorHAnsi"/>
          <w:sz w:val="20"/>
          <w:szCs w:val="20"/>
        </w:rPr>
        <w:t>There is a high prevalence of somatic symptoms in p</w:t>
      </w:r>
      <w:r w:rsidRPr="002E7502">
        <w:rPr>
          <w:rFonts w:cstheme="minorHAnsi"/>
          <w:sz w:val="20"/>
          <w:szCs w:val="20"/>
        </w:rPr>
        <w:t>atients with depression</w:t>
      </w:r>
      <w:r w:rsidR="000C29BD" w:rsidRPr="002E7502">
        <w:rPr>
          <w:rFonts w:cstheme="minorHAnsi"/>
          <w:sz w:val="20"/>
          <w:szCs w:val="20"/>
        </w:rPr>
        <w:t xml:space="preserve"> and</w:t>
      </w:r>
      <w:r w:rsidRPr="002E7502">
        <w:rPr>
          <w:rFonts w:cstheme="minorHAnsi"/>
          <w:sz w:val="20"/>
          <w:szCs w:val="20"/>
        </w:rPr>
        <w:t xml:space="preserve"> anxiety</w:t>
      </w:r>
      <w:r w:rsidR="000C29BD" w:rsidRPr="002E7502">
        <w:rPr>
          <w:rFonts w:cstheme="minorHAnsi"/>
          <w:sz w:val="20"/>
          <w:szCs w:val="20"/>
        </w:rPr>
        <w:t>,</w:t>
      </w:r>
      <w:r w:rsidR="00D319C5" w:rsidRPr="002E7502">
        <w:rPr>
          <w:rFonts w:cstheme="minorHAnsi"/>
          <w:sz w:val="20"/>
          <w:szCs w:val="20"/>
        </w:rPr>
        <w:t xml:space="preserve"> and these patients</w:t>
      </w:r>
      <w:r w:rsidRPr="002E7502">
        <w:rPr>
          <w:rFonts w:cstheme="minorHAnsi"/>
          <w:sz w:val="20"/>
          <w:szCs w:val="20"/>
        </w:rPr>
        <w:t xml:space="preserve"> may report </w:t>
      </w:r>
      <w:r w:rsidR="00D319C5" w:rsidRPr="002E7502">
        <w:rPr>
          <w:rFonts w:cstheme="minorHAnsi"/>
          <w:sz w:val="20"/>
          <w:szCs w:val="20"/>
        </w:rPr>
        <w:t xml:space="preserve">only </w:t>
      </w:r>
      <w:r w:rsidRPr="002E7502">
        <w:rPr>
          <w:rFonts w:cstheme="minorHAnsi"/>
          <w:sz w:val="20"/>
          <w:szCs w:val="20"/>
        </w:rPr>
        <w:t>somatic symptoms at</w:t>
      </w:r>
      <w:r w:rsidR="000C29D0" w:rsidRPr="002E7502">
        <w:rPr>
          <w:rFonts w:cstheme="minorHAnsi"/>
          <w:sz w:val="20"/>
          <w:szCs w:val="20"/>
        </w:rPr>
        <w:t xml:space="preserve"> their</w:t>
      </w:r>
      <w:r w:rsidRPr="002E7502">
        <w:rPr>
          <w:rFonts w:cstheme="minorHAnsi"/>
          <w:sz w:val="20"/>
          <w:szCs w:val="20"/>
        </w:rPr>
        <w:t xml:space="preserve"> initial primary care provider evaluation</w:t>
      </w:r>
      <w:r w:rsidR="00D319C5" w:rsidRPr="002E7502">
        <w:rPr>
          <w:rFonts w:cstheme="minorHAnsi"/>
          <w:sz w:val="20"/>
          <w:szCs w:val="20"/>
        </w:rPr>
        <w:t xml:space="preserve"> (</w:t>
      </w:r>
      <w:r w:rsidR="004B0AC0">
        <w:rPr>
          <w:rFonts w:cstheme="minorHAnsi"/>
          <w:sz w:val="20"/>
          <w:szCs w:val="20"/>
        </w:rPr>
        <w:t>14</w:t>
      </w:r>
      <w:r w:rsidR="00D319C5" w:rsidRPr="002E7502">
        <w:rPr>
          <w:rFonts w:cstheme="minorHAnsi"/>
          <w:sz w:val="20"/>
          <w:szCs w:val="20"/>
        </w:rPr>
        <w:t xml:space="preserve">). </w:t>
      </w:r>
      <w:r w:rsidR="000C29D0" w:rsidRPr="002E7502">
        <w:rPr>
          <w:rFonts w:cstheme="minorHAnsi"/>
          <w:sz w:val="20"/>
          <w:szCs w:val="20"/>
        </w:rPr>
        <w:t>Such a</w:t>
      </w:r>
      <w:r w:rsidR="00D319C5" w:rsidRPr="002E7502">
        <w:rPr>
          <w:rFonts w:cstheme="minorHAnsi"/>
          <w:sz w:val="20"/>
          <w:szCs w:val="20"/>
        </w:rPr>
        <w:t xml:space="preserve"> presentation may lead to </w:t>
      </w:r>
      <w:r w:rsidR="00BC0A25" w:rsidRPr="002E7502">
        <w:rPr>
          <w:rFonts w:cstheme="minorHAnsi"/>
          <w:sz w:val="20"/>
          <w:szCs w:val="20"/>
        </w:rPr>
        <w:t xml:space="preserve">a </w:t>
      </w:r>
      <w:r w:rsidR="00D319C5" w:rsidRPr="002E7502">
        <w:rPr>
          <w:rFonts w:cstheme="minorHAnsi"/>
          <w:sz w:val="20"/>
          <w:szCs w:val="20"/>
        </w:rPr>
        <w:t xml:space="preserve">pediatric rheumatology referral for </w:t>
      </w:r>
      <w:r w:rsidR="00BC0A25" w:rsidRPr="002E7502">
        <w:rPr>
          <w:rFonts w:cstheme="minorHAnsi"/>
          <w:sz w:val="20"/>
          <w:szCs w:val="20"/>
        </w:rPr>
        <w:t>evaluation</w:t>
      </w:r>
      <w:r w:rsidR="00D319C5" w:rsidRPr="002E7502">
        <w:rPr>
          <w:rFonts w:cstheme="minorHAnsi"/>
          <w:sz w:val="20"/>
          <w:szCs w:val="20"/>
        </w:rPr>
        <w:t xml:space="preserve"> of</w:t>
      </w:r>
      <w:r w:rsidR="00BC0A25" w:rsidRPr="002E7502">
        <w:rPr>
          <w:rFonts w:cstheme="minorHAnsi"/>
          <w:sz w:val="20"/>
          <w:szCs w:val="20"/>
        </w:rPr>
        <w:t xml:space="preserve"> potential</w:t>
      </w:r>
      <w:r w:rsidR="00D319C5" w:rsidRPr="002E7502">
        <w:rPr>
          <w:rFonts w:cstheme="minorHAnsi"/>
          <w:sz w:val="20"/>
          <w:szCs w:val="20"/>
        </w:rPr>
        <w:t xml:space="preserve"> inflammatory causes of pain. In our population, somatic disorders like AMPS and chronic fatigue syndrome were diagnosed in 227 patients from 2019-2021, making up 8.6% of all new patients seen during that period.</w:t>
      </w:r>
      <w:r w:rsidR="00787A2E" w:rsidRPr="002E7502">
        <w:rPr>
          <w:rFonts w:cstheme="minorHAnsi"/>
          <w:sz w:val="20"/>
          <w:szCs w:val="20"/>
        </w:rPr>
        <w:t xml:space="preserve"> </w:t>
      </w:r>
      <w:r w:rsidR="00B5306B" w:rsidRPr="002E7502">
        <w:rPr>
          <w:rFonts w:cstheme="minorHAnsi"/>
          <w:sz w:val="20"/>
          <w:szCs w:val="20"/>
        </w:rPr>
        <w:t xml:space="preserve">We may be able to </w:t>
      </w:r>
      <w:r w:rsidR="00787A2E" w:rsidRPr="002E7502">
        <w:rPr>
          <w:rFonts w:cstheme="minorHAnsi"/>
          <w:sz w:val="20"/>
          <w:szCs w:val="20"/>
        </w:rPr>
        <w:t>reduce</w:t>
      </w:r>
      <w:r w:rsidR="00B5306B" w:rsidRPr="002E7502">
        <w:rPr>
          <w:rFonts w:cstheme="minorHAnsi"/>
          <w:sz w:val="20"/>
          <w:szCs w:val="20"/>
        </w:rPr>
        <w:t xml:space="preserve"> the amount of </w:t>
      </w:r>
      <w:r w:rsidR="000C29D0" w:rsidRPr="002E7502">
        <w:rPr>
          <w:rFonts w:cstheme="minorHAnsi"/>
          <w:sz w:val="20"/>
          <w:szCs w:val="20"/>
        </w:rPr>
        <w:t>unnecessary</w:t>
      </w:r>
      <w:r w:rsidR="00B5306B" w:rsidRPr="002E7502">
        <w:rPr>
          <w:rFonts w:cstheme="minorHAnsi"/>
          <w:sz w:val="20"/>
          <w:szCs w:val="20"/>
        </w:rPr>
        <w:t xml:space="preserve"> pediatric rheumatology referrals by targeting these few simple topics for primary care education, especially in under-resourced communities. </w:t>
      </w:r>
    </w:p>
    <w:p w14:paraId="6E70585A" w14:textId="34E6C050" w:rsidR="00B10A08" w:rsidRDefault="00B5306B" w:rsidP="00213A2A">
      <w:pPr>
        <w:spacing w:line="480" w:lineRule="auto"/>
        <w:rPr>
          <w:rFonts w:cstheme="minorHAnsi"/>
          <w:sz w:val="20"/>
          <w:szCs w:val="20"/>
        </w:rPr>
      </w:pPr>
      <w:r w:rsidRPr="002E7502">
        <w:rPr>
          <w:rFonts w:cstheme="minorHAnsi"/>
          <w:sz w:val="20"/>
          <w:szCs w:val="20"/>
        </w:rPr>
        <w:t xml:space="preserve">This study is limited by its single-center population, which makes generalizability difficult to assess, especially given our practice of offering all patients appointments regardless of </w:t>
      </w:r>
      <w:r w:rsidR="000C29D0" w:rsidRPr="002E7502">
        <w:rPr>
          <w:rFonts w:cstheme="minorHAnsi"/>
          <w:sz w:val="20"/>
          <w:szCs w:val="20"/>
        </w:rPr>
        <w:t xml:space="preserve">the </w:t>
      </w:r>
      <w:r w:rsidRPr="002E7502">
        <w:rPr>
          <w:rFonts w:cstheme="minorHAnsi"/>
          <w:sz w:val="20"/>
          <w:szCs w:val="20"/>
        </w:rPr>
        <w:t xml:space="preserve">likelihood of true disease during the referral process. </w:t>
      </w:r>
      <w:r w:rsidR="00787A2E" w:rsidRPr="002E7502">
        <w:rPr>
          <w:rFonts w:cstheme="minorHAnsi"/>
          <w:sz w:val="20"/>
          <w:szCs w:val="20"/>
        </w:rPr>
        <w:t xml:space="preserve">The </w:t>
      </w:r>
      <w:r w:rsidRPr="002E7502">
        <w:rPr>
          <w:rFonts w:cstheme="minorHAnsi"/>
          <w:sz w:val="20"/>
          <w:szCs w:val="20"/>
        </w:rPr>
        <w:t>COVID-19</w:t>
      </w:r>
      <w:r w:rsidR="00787A2E" w:rsidRPr="002E7502">
        <w:rPr>
          <w:rFonts w:cstheme="minorHAnsi"/>
          <w:sz w:val="20"/>
          <w:szCs w:val="20"/>
        </w:rPr>
        <w:t xml:space="preserve"> pandemic appearing</w:t>
      </w:r>
      <w:r w:rsidRPr="002E7502">
        <w:rPr>
          <w:rFonts w:cstheme="minorHAnsi"/>
          <w:sz w:val="20"/>
          <w:szCs w:val="20"/>
        </w:rPr>
        <w:t xml:space="preserve"> during the study period may have</w:t>
      </w:r>
      <w:r w:rsidR="00787A2E" w:rsidRPr="002E7502">
        <w:rPr>
          <w:rFonts w:cstheme="minorHAnsi"/>
          <w:sz w:val="20"/>
          <w:szCs w:val="20"/>
        </w:rPr>
        <w:t xml:space="preserve"> also altered rheumatology </w:t>
      </w:r>
      <w:r w:rsidRPr="002E7502">
        <w:rPr>
          <w:rFonts w:cstheme="minorHAnsi"/>
          <w:sz w:val="20"/>
          <w:szCs w:val="20"/>
        </w:rPr>
        <w:t xml:space="preserve">referral quantity and quality. </w:t>
      </w:r>
      <w:r w:rsidR="00E67F6D">
        <w:rPr>
          <w:rFonts w:cstheme="minorHAnsi"/>
          <w:sz w:val="20"/>
          <w:szCs w:val="20"/>
        </w:rPr>
        <w:t>In-person clinic appointments were drastically limited between February 2020 and May 2020</w:t>
      </w:r>
      <w:r w:rsidR="004E5938">
        <w:rPr>
          <w:rFonts w:cstheme="minorHAnsi"/>
          <w:sz w:val="20"/>
          <w:szCs w:val="20"/>
        </w:rPr>
        <w:t xml:space="preserve"> leading to a signficiant drop in new patient appointments. </w:t>
      </w:r>
      <w:r w:rsidRPr="002E7502">
        <w:rPr>
          <w:rFonts w:cstheme="minorHAnsi"/>
          <w:sz w:val="20"/>
          <w:szCs w:val="20"/>
        </w:rPr>
        <w:t xml:space="preserve">However, the limited dip in referral numbers with </w:t>
      </w:r>
      <w:r w:rsidR="000C29D0" w:rsidRPr="002E7502">
        <w:rPr>
          <w:rFonts w:cstheme="minorHAnsi"/>
          <w:sz w:val="20"/>
          <w:szCs w:val="20"/>
        </w:rPr>
        <w:t>a rapid</w:t>
      </w:r>
      <w:r w:rsidRPr="002E7502">
        <w:rPr>
          <w:rFonts w:cstheme="minorHAnsi"/>
          <w:sz w:val="20"/>
          <w:szCs w:val="20"/>
        </w:rPr>
        <w:t xml:space="preserve"> return to </w:t>
      </w:r>
      <w:r w:rsidR="00787A2E" w:rsidRPr="002E7502">
        <w:rPr>
          <w:rFonts w:cstheme="minorHAnsi"/>
          <w:sz w:val="20"/>
          <w:szCs w:val="20"/>
        </w:rPr>
        <w:t>baseline</w:t>
      </w:r>
      <w:r w:rsidRPr="002E7502">
        <w:rPr>
          <w:rFonts w:cstheme="minorHAnsi"/>
          <w:sz w:val="20"/>
          <w:szCs w:val="20"/>
        </w:rPr>
        <w:t xml:space="preserve"> levels make</w:t>
      </w:r>
      <w:r w:rsidR="000C29D0" w:rsidRPr="002E7502">
        <w:rPr>
          <w:rFonts w:cstheme="minorHAnsi"/>
          <w:sz w:val="20"/>
          <w:szCs w:val="20"/>
        </w:rPr>
        <w:t>s</w:t>
      </w:r>
      <w:r w:rsidRPr="002E7502">
        <w:rPr>
          <w:rFonts w:cstheme="minorHAnsi"/>
          <w:sz w:val="20"/>
          <w:szCs w:val="20"/>
        </w:rPr>
        <w:t xml:space="preserve"> this source of error u</w:t>
      </w:r>
      <w:r w:rsidR="00A94E28" w:rsidRPr="002E7502">
        <w:rPr>
          <w:rFonts w:cstheme="minorHAnsi"/>
          <w:sz w:val="20"/>
          <w:szCs w:val="20"/>
        </w:rPr>
        <w:t>n</w:t>
      </w:r>
      <w:r w:rsidR="000C29D0" w:rsidRPr="002E7502">
        <w:rPr>
          <w:rFonts w:cstheme="minorHAnsi"/>
          <w:sz w:val="20"/>
          <w:szCs w:val="20"/>
        </w:rPr>
        <w:t>likely</w:t>
      </w:r>
      <w:r w:rsidR="00FE1549">
        <w:rPr>
          <w:rFonts w:cstheme="minorHAnsi"/>
          <w:sz w:val="20"/>
          <w:szCs w:val="20"/>
        </w:rPr>
        <w:t>. March 2021 was an outlier in terms of referral quantity that does not have such an easy explanation.</w:t>
      </w:r>
      <w:r w:rsidR="001225E3">
        <w:rPr>
          <w:rFonts w:cstheme="minorHAnsi"/>
          <w:sz w:val="20"/>
          <w:szCs w:val="20"/>
        </w:rPr>
        <w:t xml:space="preserve"> Patients with non-rheumatic diagnoses </w:t>
      </w:r>
      <w:r w:rsidR="00F370A2">
        <w:rPr>
          <w:rFonts w:cstheme="minorHAnsi"/>
          <w:sz w:val="20"/>
          <w:szCs w:val="20"/>
        </w:rPr>
        <w:t xml:space="preserve">doubled from just the month before while rheumatic diagnoses stayed constant. The one potential explanation that has been discussed is that Alabama saw </w:t>
      </w:r>
      <w:r w:rsidR="003D3901">
        <w:rPr>
          <w:rFonts w:cstheme="minorHAnsi"/>
          <w:sz w:val="20"/>
          <w:szCs w:val="20"/>
        </w:rPr>
        <w:t xml:space="preserve">its largest peak in COVID-19 cases in December 2020 - January 2021, so it is possible that the increase in </w:t>
      </w:r>
      <w:r w:rsidR="00DC3470">
        <w:rPr>
          <w:rFonts w:cstheme="minorHAnsi"/>
          <w:sz w:val="20"/>
          <w:szCs w:val="20"/>
        </w:rPr>
        <w:t xml:space="preserve">non-rheumatic diagnoses </w:t>
      </w:r>
      <w:r w:rsidR="00B53533">
        <w:rPr>
          <w:rFonts w:cstheme="minorHAnsi"/>
          <w:sz w:val="20"/>
          <w:szCs w:val="20"/>
        </w:rPr>
        <w:t xml:space="preserve">was related to non-specific post-viral symptoms. </w:t>
      </w:r>
      <w:r w:rsidR="002F4C5C" w:rsidRPr="002E7502">
        <w:rPr>
          <w:rFonts w:cstheme="minorHAnsi"/>
          <w:sz w:val="20"/>
          <w:szCs w:val="20"/>
        </w:rPr>
        <w:t>Finally, “n</w:t>
      </w:r>
      <w:r w:rsidR="000C29D0" w:rsidRPr="002E7502">
        <w:rPr>
          <w:rFonts w:cstheme="minorHAnsi"/>
          <w:sz w:val="20"/>
          <w:szCs w:val="20"/>
        </w:rPr>
        <w:t>o-shows” of scheduled referrals</w:t>
      </w:r>
      <w:r w:rsidR="00A94E28" w:rsidRPr="002E7502">
        <w:rPr>
          <w:rFonts w:cstheme="minorHAnsi"/>
          <w:sz w:val="20"/>
          <w:szCs w:val="20"/>
        </w:rPr>
        <w:t xml:space="preserve"> </w:t>
      </w:r>
      <w:r w:rsidR="007A3703">
        <w:rPr>
          <w:rFonts w:cstheme="minorHAnsi"/>
          <w:sz w:val="20"/>
          <w:szCs w:val="20"/>
        </w:rPr>
        <w:t xml:space="preserve">and those patients diagnosed initially while inpatient </w:t>
      </w:r>
      <w:r w:rsidR="00A94E28" w:rsidRPr="002E7502">
        <w:rPr>
          <w:rFonts w:cstheme="minorHAnsi"/>
          <w:sz w:val="20"/>
          <w:szCs w:val="20"/>
        </w:rPr>
        <w:t>w</w:t>
      </w:r>
      <w:r w:rsidR="000C29D0" w:rsidRPr="002E7502">
        <w:rPr>
          <w:rFonts w:cstheme="minorHAnsi"/>
          <w:sz w:val="20"/>
          <w:szCs w:val="20"/>
        </w:rPr>
        <w:t xml:space="preserve">ere not counted in our </w:t>
      </w:r>
      <w:r w:rsidR="0096359E" w:rsidRPr="002E7502">
        <w:rPr>
          <w:rFonts w:cstheme="minorHAnsi"/>
          <w:sz w:val="20"/>
          <w:szCs w:val="20"/>
        </w:rPr>
        <w:t>analysis,</w:t>
      </w:r>
      <w:r w:rsidR="000C29D0" w:rsidRPr="002E7502">
        <w:rPr>
          <w:rFonts w:cstheme="minorHAnsi"/>
          <w:sz w:val="20"/>
          <w:szCs w:val="20"/>
        </w:rPr>
        <w:t xml:space="preserve"> and it</w:t>
      </w:r>
      <w:r w:rsidR="00787A2E" w:rsidRPr="002E7502">
        <w:rPr>
          <w:rFonts w:cstheme="minorHAnsi"/>
          <w:sz w:val="20"/>
          <w:szCs w:val="20"/>
        </w:rPr>
        <w:t xml:space="preserve"> is unclear how this affected the overall rates of diagnosed rheumatic disease. </w:t>
      </w:r>
    </w:p>
    <w:p w14:paraId="71EBC0A2" w14:textId="309E4FEE" w:rsidR="00F15D57" w:rsidRPr="00F15D57" w:rsidRDefault="00F15D57" w:rsidP="00213A2A">
      <w:pPr>
        <w:spacing w:line="480" w:lineRule="auto"/>
        <w:rPr>
          <w:rFonts w:cstheme="minorHAnsi"/>
          <w:b/>
          <w:bCs/>
          <w:sz w:val="20"/>
          <w:szCs w:val="20"/>
        </w:rPr>
      </w:pPr>
      <w:r w:rsidRPr="00F15D57">
        <w:rPr>
          <w:rFonts w:cstheme="minorHAnsi"/>
          <w:b/>
          <w:bCs/>
          <w:sz w:val="20"/>
          <w:szCs w:val="20"/>
        </w:rPr>
        <w:lastRenderedPageBreak/>
        <w:t>Conclusion</w:t>
      </w:r>
    </w:p>
    <w:p w14:paraId="66FA555A" w14:textId="4234F328" w:rsidR="00B10A08" w:rsidRDefault="00427A26" w:rsidP="00213A2A">
      <w:pPr>
        <w:spacing w:line="480" w:lineRule="auto"/>
        <w:rPr>
          <w:rFonts w:cstheme="minorHAnsi"/>
          <w:sz w:val="20"/>
          <w:szCs w:val="20"/>
        </w:rPr>
      </w:pPr>
      <w:r w:rsidRPr="002E7502">
        <w:rPr>
          <w:rFonts w:cstheme="minorHAnsi"/>
          <w:sz w:val="20"/>
          <w:szCs w:val="20"/>
        </w:rPr>
        <w:t>As the field of pediatric rheumatology expands in its diagnostic and treatment capabilities, a serious workforce</w:t>
      </w:r>
      <w:r w:rsidR="004E21A4" w:rsidRPr="002E7502">
        <w:rPr>
          <w:rFonts w:cstheme="minorHAnsi"/>
          <w:sz w:val="20"/>
          <w:szCs w:val="20"/>
        </w:rPr>
        <w:t xml:space="preserve"> supply-</w:t>
      </w:r>
      <w:r w:rsidRPr="002E7502">
        <w:rPr>
          <w:rFonts w:cstheme="minorHAnsi"/>
          <w:sz w:val="20"/>
          <w:szCs w:val="20"/>
        </w:rPr>
        <w:t xml:space="preserve">demand </w:t>
      </w:r>
      <w:r w:rsidR="004E21A4" w:rsidRPr="002E7502">
        <w:rPr>
          <w:rFonts w:cstheme="minorHAnsi"/>
          <w:sz w:val="20"/>
          <w:szCs w:val="20"/>
        </w:rPr>
        <w:t>gap</w:t>
      </w:r>
      <w:r w:rsidRPr="002E7502">
        <w:rPr>
          <w:rFonts w:cstheme="minorHAnsi"/>
          <w:sz w:val="20"/>
          <w:szCs w:val="20"/>
        </w:rPr>
        <w:t xml:space="preserve"> has the potential to </w:t>
      </w:r>
      <w:r w:rsidR="004E21A4" w:rsidRPr="002E7502">
        <w:rPr>
          <w:rFonts w:cstheme="minorHAnsi"/>
          <w:sz w:val="20"/>
          <w:szCs w:val="20"/>
        </w:rPr>
        <w:t xml:space="preserve">limit our ability to care for patients with rheumatic </w:t>
      </w:r>
      <w:r w:rsidR="000C29D0" w:rsidRPr="002E7502">
        <w:rPr>
          <w:rFonts w:cstheme="minorHAnsi"/>
          <w:sz w:val="20"/>
          <w:szCs w:val="20"/>
        </w:rPr>
        <w:t>disease</w:t>
      </w:r>
      <w:r w:rsidR="004E21A4" w:rsidRPr="002E7502">
        <w:rPr>
          <w:rFonts w:cstheme="minorHAnsi"/>
          <w:sz w:val="20"/>
          <w:szCs w:val="20"/>
        </w:rPr>
        <w:t xml:space="preserve">. As shown by our analysis and previous studies, </w:t>
      </w:r>
      <w:r w:rsidR="00DB3132" w:rsidRPr="002E7502">
        <w:rPr>
          <w:rFonts w:cstheme="minorHAnsi"/>
          <w:sz w:val="20"/>
          <w:szCs w:val="20"/>
        </w:rPr>
        <w:t>a sizable proportion</w:t>
      </w:r>
      <w:r w:rsidR="00A2759F" w:rsidRPr="002E7502">
        <w:rPr>
          <w:rFonts w:cstheme="minorHAnsi"/>
          <w:sz w:val="20"/>
          <w:szCs w:val="20"/>
        </w:rPr>
        <w:t xml:space="preserve"> of </w:t>
      </w:r>
      <w:r w:rsidR="0096359E" w:rsidRPr="002E7502">
        <w:rPr>
          <w:rFonts w:cstheme="minorHAnsi"/>
          <w:sz w:val="20"/>
          <w:szCs w:val="20"/>
        </w:rPr>
        <w:t>patients</w:t>
      </w:r>
      <w:r w:rsidR="00A2759F" w:rsidRPr="002E7502">
        <w:rPr>
          <w:rFonts w:cstheme="minorHAnsi"/>
          <w:sz w:val="20"/>
          <w:szCs w:val="20"/>
        </w:rPr>
        <w:t xml:space="preserve"> </w:t>
      </w:r>
      <w:r w:rsidR="002F4C5C" w:rsidRPr="002E7502">
        <w:rPr>
          <w:rFonts w:cstheme="minorHAnsi"/>
          <w:sz w:val="20"/>
          <w:szCs w:val="20"/>
        </w:rPr>
        <w:t xml:space="preserve">referred to and evaluated in </w:t>
      </w:r>
      <w:r w:rsidR="00A2759F" w:rsidRPr="002E7502">
        <w:rPr>
          <w:rFonts w:cstheme="minorHAnsi"/>
          <w:sz w:val="20"/>
          <w:szCs w:val="20"/>
        </w:rPr>
        <w:t xml:space="preserve">pediatric rheumatology clinics are not </w:t>
      </w:r>
      <w:r w:rsidR="00DB3132" w:rsidRPr="002E7502">
        <w:rPr>
          <w:rFonts w:cstheme="minorHAnsi"/>
          <w:sz w:val="20"/>
          <w:szCs w:val="20"/>
        </w:rPr>
        <w:t>diagnosed</w:t>
      </w:r>
      <w:r w:rsidR="00A2759F" w:rsidRPr="002E7502">
        <w:rPr>
          <w:rFonts w:cstheme="minorHAnsi"/>
          <w:sz w:val="20"/>
          <w:szCs w:val="20"/>
        </w:rPr>
        <w:t xml:space="preserve"> with</w:t>
      </w:r>
      <w:r w:rsidR="000C29D0" w:rsidRPr="002E7502">
        <w:rPr>
          <w:rFonts w:cstheme="minorHAnsi"/>
          <w:sz w:val="20"/>
          <w:szCs w:val="20"/>
        </w:rPr>
        <w:t xml:space="preserve"> a</w:t>
      </w:r>
      <w:r w:rsidR="00A2759F" w:rsidRPr="002E7502">
        <w:rPr>
          <w:rFonts w:cstheme="minorHAnsi"/>
          <w:sz w:val="20"/>
          <w:szCs w:val="20"/>
        </w:rPr>
        <w:t xml:space="preserve"> rheumatic </w:t>
      </w:r>
      <w:r w:rsidR="000C29D0" w:rsidRPr="002E7502">
        <w:rPr>
          <w:rFonts w:cstheme="minorHAnsi"/>
          <w:sz w:val="20"/>
          <w:szCs w:val="20"/>
        </w:rPr>
        <w:t>condition</w:t>
      </w:r>
      <w:r w:rsidR="00A2759F" w:rsidRPr="002E7502">
        <w:rPr>
          <w:rFonts w:cstheme="minorHAnsi"/>
          <w:sz w:val="20"/>
          <w:szCs w:val="20"/>
        </w:rPr>
        <w:t xml:space="preserve">. </w:t>
      </w:r>
      <w:r w:rsidR="000C29D0" w:rsidRPr="002E7502">
        <w:rPr>
          <w:rFonts w:cstheme="minorHAnsi"/>
          <w:sz w:val="20"/>
          <w:szCs w:val="20"/>
        </w:rPr>
        <w:t>Timely</w:t>
      </w:r>
      <w:r w:rsidR="004E21A4" w:rsidRPr="002E7502">
        <w:rPr>
          <w:rFonts w:cstheme="minorHAnsi"/>
          <w:sz w:val="20"/>
          <w:szCs w:val="20"/>
        </w:rPr>
        <w:t xml:space="preserve"> pediatric rheumatology </w:t>
      </w:r>
      <w:r w:rsidR="00A2759F" w:rsidRPr="002E7502">
        <w:rPr>
          <w:rFonts w:cstheme="minorHAnsi"/>
          <w:sz w:val="20"/>
          <w:szCs w:val="20"/>
        </w:rPr>
        <w:t>evaluation</w:t>
      </w:r>
      <w:r w:rsidR="004E21A4" w:rsidRPr="002E7502">
        <w:rPr>
          <w:rFonts w:cstheme="minorHAnsi"/>
          <w:sz w:val="20"/>
          <w:szCs w:val="20"/>
        </w:rPr>
        <w:t xml:space="preserve"> may be </w:t>
      </w:r>
      <w:r w:rsidR="000C29D0" w:rsidRPr="002E7502">
        <w:rPr>
          <w:rFonts w:cstheme="minorHAnsi"/>
          <w:sz w:val="20"/>
          <w:szCs w:val="20"/>
        </w:rPr>
        <w:t>achieved</w:t>
      </w:r>
      <w:r w:rsidR="004E21A4" w:rsidRPr="002E7502">
        <w:rPr>
          <w:rFonts w:cstheme="minorHAnsi"/>
          <w:sz w:val="20"/>
          <w:szCs w:val="20"/>
        </w:rPr>
        <w:t xml:space="preserve"> through the limitation of non-rheumatic disease referrals, with</w:t>
      </w:r>
      <w:r w:rsidR="00A2759F" w:rsidRPr="002E7502">
        <w:rPr>
          <w:rFonts w:cstheme="minorHAnsi"/>
          <w:sz w:val="20"/>
          <w:szCs w:val="20"/>
        </w:rPr>
        <w:t xml:space="preserve"> improved education and increased</w:t>
      </w:r>
      <w:r w:rsidR="004E21A4" w:rsidRPr="002E7502">
        <w:rPr>
          <w:rFonts w:cstheme="minorHAnsi"/>
          <w:sz w:val="20"/>
          <w:szCs w:val="20"/>
        </w:rPr>
        <w:t xml:space="preserve"> management of these conditions in the primary care space</w:t>
      </w:r>
      <w:r w:rsidR="00A2759F" w:rsidRPr="002E7502">
        <w:rPr>
          <w:rFonts w:cstheme="minorHAnsi"/>
          <w:sz w:val="20"/>
          <w:szCs w:val="20"/>
        </w:rPr>
        <w:t xml:space="preserve">. </w:t>
      </w:r>
      <w:r w:rsidR="00995F55" w:rsidRPr="002E7502">
        <w:rPr>
          <w:rFonts w:cstheme="minorHAnsi"/>
          <w:sz w:val="20"/>
          <w:szCs w:val="20"/>
        </w:rPr>
        <w:t xml:space="preserve">With the supply of pediatric rheumatology providers projected to decline, intervention in </w:t>
      </w:r>
      <w:r w:rsidR="002F4C5C" w:rsidRPr="002E7502">
        <w:rPr>
          <w:rFonts w:cstheme="minorHAnsi"/>
          <w:sz w:val="20"/>
          <w:szCs w:val="20"/>
        </w:rPr>
        <w:t>referrals made to pediatric rheumatology may allow for better accessibility and quality for care for patients requiring ongoing management of a diagnosed rheumatic disease</w:t>
      </w:r>
      <w:r w:rsidR="00DB3132" w:rsidRPr="002E7502">
        <w:rPr>
          <w:rFonts w:cstheme="minorHAnsi"/>
          <w:sz w:val="20"/>
          <w:szCs w:val="20"/>
        </w:rPr>
        <w:t xml:space="preserve">. </w:t>
      </w:r>
    </w:p>
    <w:p w14:paraId="551D283D" w14:textId="2FBC9198" w:rsidR="00B33E7C" w:rsidRDefault="00B33E7C" w:rsidP="00213A2A">
      <w:pPr>
        <w:spacing w:line="480" w:lineRule="auto"/>
        <w:rPr>
          <w:rFonts w:cstheme="minorHAnsi"/>
          <w:b/>
          <w:bCs/>
          <w:sz w:val="20"/>
          <w:szCs w:val="20"/>
        </w:rPr>
      </w:pPr>
      <w:r w:rsidRPr="00B33E7C">
        <w:rPr>
          <w:rFonts w:cstheme="minorHAnsi"/>
          <w:b/>
          <w:bCs/>
          <w:sz w:val="20"/>
          <w:szCs w:val="20"/>
        </w:rPr>
        <w:t>Abbreviations</w:t>
      </w:r>
    </w:p>
    <w:p w14:paraId="6188D939" w14:textId="2E387A10" w:rsidR="00651C30" w:rsidRPr="00651C30" w:rsidRDefault="00651C30" w:rsidP="00213A2A">
      <w:pPr>
        <w:spacing w:line="480" w:lineRule="auto"/>
        <w:rPr>
          <w:rFonts w:cstheme="minorHAnsi"/>
          <w:sz w:val="20"/>
          <w:szCs w:val="20"/>
        </w:rPr>
      </w:pPr>
      <w:r w:rsidRPr="002E7502">
        <w:rPr>
          <w:rFonts w:cstheme="minorHAnsi"/>
          <w:sz w:val="20"/>
          <w:szCs w:val="20"/>
        </w:rPr>
        <w:t>COVID-19</w:t>
      </w:r>
      <w:r>
        <w:rPr>
          <w:rFonts w:cstheme="minorHAnsi"/>
          <w:sz w:val="20"/>
          <w:szCs w:val="20"/>
        </w:rPr>
        <w:t xml:space="preserve"> - c</w:t>
      </w:r>
      <w:r w:rsidRPr="002E7502">
        <w:rPr>
          <w:rFonts w:cstheme="minorHAnsi"/>
          <w:sz w:val="20"/>
          <w:szCs w:val="20"/>
        </w:rPr>
        <w:t>oronavirus disease 2019</w:t>
      </w:r>
      <w:r>
        <w:rPr>
          <w:rFonts w:cstheme="minorHAnsi"/>
          <w:sz w:val="20"/>
          <w:szCs w:val="20"/>
        </w:rPr>
        <w:t xml:space="preserve">; JIA - </w:t>
      </w:r>
      <w:r w:rsidRPr="002E7502">
        <w:rPr>
          <w:rFonts w:cstheme="minorHAnsi"/>
          <w:sz w:val="20"/>
          <w:szCs w:val="20"/>
        </w:rPr>
        <w:t>juvenile idiopathic arthritis</w:t>
      </w:r>
      <w:r>
        <w:rPr>
          <w:rFonts w:cstheme="minorHAnsi"/>
          <w:sz w:val="20"/>
          <w:szCs w:val="20"/>
        </w:rPr>
        <w:t>; FTE - full-time equivalent;</w:t>
      </w:r>
      <w:r w:rsidR="001622CF">
        <w:rPr>
          <w:rFonts w:cstheme="minorHAnsi"/>
          <w:sz w:val="20"/>
          <w:szCs w:val="20"/>
        </w:rPr>
        <w:t xml:space="preserve"> IQR - interquartile range;</w:t>
      </w:r>
      <w:r>
        <w:rPr>
          <w:rFonts w:cstheme="minorHAnsi"/>
          <w:sz w:val="20"/>
          <w:szCs w:val="20"/>
        </w:rPr>
        <w:t xml:space="preserve"> NP - nurse practitioner; PA - physician assistant; ANA - </w:t>
      </w:r>
      <w:r w:rsidRPr="002E7502">
        <w:rPr>
          <w:rFonts w:cstheme="minorHAnsi"/>
          <w:sz w:val="20"/>
          <w:szCs w:val="20"/>
        </w:rPr>
        <w:t>antinuclear antibody</w:t>
      </w:r>
    </w:p>
    <w:p w14:paraId="201E7CDA" w14:textId="77777777" w:rsidR="00B33E7C" w:rsidRPr="002E7502" w:rsidRDefault="00B33E7C" w:rsidP="00213A2A">
      <w:pPr>
        <w:spacing w:line="480" w:lineRule="auto"/>
        <w:rPr>
          <w:rFonts w:cstheme="minorHAnsi"/>
          <w:sz w:val="20"/>
          <w:szCs w:val="20"/>
        </w:rPr>
      </w:pPr>
    </w:p>
    <w:p w14:paraId="4A923F61" w14:textId="77777777" w:rsidR="005413AD" w:rsidRDefault="005413AD" w:rsidP="00213A2A">
      <w:pPr>
        <w:spacing w:line="480" w:lineRule="auto"/>
        <w:rPr>
          <w:rFonts w:cstheme="minorHAnsi"/>
          <w:b/>
          <w:sz w:val="20"/>
          <w:szCs w:val="20"/>
        </w:rPr>
      </w:pPr>
      <w:r>
        <w:rPr>
          <w:rFonts w:cstheme="minorHAnsi"/>
          <w:b/>
          <w:sz w:val="20"/>
          <w:szCs w:val="20"/>
        </w:rPr>
        <w:br w:type="page"/>
      </w:r>
    </w:p>
    <w:p w14:paraId="661A7059" w14:textId="02BEA82C" w:rsidR="00213A2A" w:rsidRDefault="00213A2A" w:rsidP="00213A2A">
      <w:pPr>
        <w:spacing w:line="480" w:lineRule="auto"/>
        <w:rPr>
          <w:rFonts w:cstheme="minorHAnsi"/>
          <w:b/>
          <w:sz w:val="20"/>
          <w:szCs w:val="20"/>
        </w:rPr>
      </w:pPr>
      <w:r>
        <w:rPr>
          <w:rFonts w:cstheme="minorHAnsi"/>
          <w:b/>
          <w:sz w:val="20"/>
          <w:szCs w:val="20"/>
        </w:rPr>
        <w:lastRenderedPageBreak/>
        <w:t>Declarations</w:t>
      </w:r>
    </w:p>
    <w:p w14:paraId="67964879" w14:textId="5B4AF80A" w:rsidR="005413AD" w:rsidRPr="00213A2A" w:rsidRDefault="005413AD" w:rsidP="00213A2A">
      <w:pPr>
        <w:spacing w:line="480" w:lineRule="auto"/>
        <w:rPr>
          <w:rFonts w:cstheme="minorHAnsi"/>
          <w:bCs/>
          <w:sz w:val="20"/>
          <w:szCs w:val="20"/>
        </w:rPr>
      </w:pPr>
      <w:r w:rsidRPr="00213A2A">
        <w:rPr>
          <w:rFonts w:cstheme="minorHAnsi"/>
          <w:bCs/>
          <w:sz w:val="20"/>
          <w:szCs w:val="20"/>
          <w:u w:val="single"/>
        </w:rPr>
        <w:t>Ethics/Consent</w:t>
      </w:r>
      <w:r w:rsidRPr="00213A2A">
        <w:rPr>
          <w:rFonts w:cstheme="minorHAnsi"/>
          <w:bCs/>
          <w:sz w:val="20"/>
          <w:szCs w:val="20"/>
        </w:rPr>
        <w:t>: Data abstraction and analysis was undertaken as a Quality Improvement initiative within the University of Alabama at Birmingham Pediatric Rheumatology Division, with the goal to improve the appointment referral process and decrease appointment wait times. As such, this project did not meet the formal definition of research per the US Department of Health and Human Services and was not formally supervised by the Institutional Review Board per policy.</w:t>
      </w:r>
    </w:p>
    <w:p w14:paraId="089F5A79" w14:textId="32989682" w:rsidR="005413AD" w:rsidRPr="00213A2A" w:rsidRDefault="005413AD" w:rsidP="00213A2A">
      <w:pPr>
        <w:spacing w:line="480" w:lineRule="auto"/>
        <w:rPr>
          <w:rFonts w:cstheme="minorHAnsi"/>
          <w:bCs/>
          <w:sz w:val="20"/>
          <w:szCs w:val="20"/>
        </w:rPr>
      </w:pPr>
      <w:r w:rsidRPr="00213A2A">
        <w:rPr>
          <w:rFonts w:cstheme="minorHAnsi"/>
          <w:bCs/>
          <w:sz w:val="20"/>
          <w:szCs w:val="20"/>
          <w:u w:val="single"/>
        </w:rPr>
        <w:t>Consent for publication</w:t>
      </w:r>
      <w:r w:rsidRPr="00213A2A">
        <w:rPr>
          <w:rFonts w:cstheme="minorHAnsi"/>
          <w:bCs/>
          <w:sz w:val="20"/>
          <w:szCs w:val="20"/>
        </w:rPr>
        <w:t xml:space="preserve">: </w:t>
      </w:r>
      <w:r w:rsidR="001A7E8F" w:rsidRPr="00213A2A">
        <w:rPr>
          <w:rFonts w:cstheme="minorHAnsi"/>
          <w:bCs/>
          <w:sz w:val="20"/>
          <w:szCs w:val="20"/>
        </w:rPr>
        <w:t xml:space="preserve">Manuscript does not contain any specific individual’s data. Not applicable. </w:t>
      </w:r>
    </w:p>
    <w:p w14:paraId="4B3FA6DB" w14:textId="03802692" w:rsidR="00461A2D" w:rsidRPr="00213A2A" w:rsidRDefault="0096359E" w:rsidP="00213A2A">
      <w:pPr>
        <w:spacing w:line="480" w:lineRule="auto"/>
        <w:rPr>
          <w:rFonts w:cstheme="minorHAnsi"/>
          <w:bCs/>
          <w:sz w:val="20"/>
          <w:szCs w:val="20"/>
        </w:rPr>
      </w:pPr>
      <w:r w:rsidRPr="00213A2A">
        <w:rPr>
          <w:rFonts w:cstheme="minorHAnsi"/>
          <w:bCs/>
          <w:sz w:val="20"/>
          <w:szCs w:val="20"/>
          <w:u w:val="single"/>
        </w:rPr>
        <w:t>Availability</w:t>
      </w:r>
      <w:r w:rsidR="00461A2D" w:rsidRPr="00213A2A">
        <w:rPr>
          <w:rFonts w:cstheme="minorHAnsi"/>
          <w:bCs/>
          <w:sz w:val="20"/>
          <w:szCs w:val="20"/>
          <w:u w:val="single"/>
        </w:rPr>
        <w:t xml:space="preserve"> of data and materials</w:t>
      </w:r>
      <w:r w:rsidR="00461A2D" w:rsidRPr="00213A2A">
        <w:rPr>
          <w:rFonts w:cstheme="minorHAnsi"/>
          <w:bCs/>
          <w:sz w:val="20"/>
          <w:szCs w:val="20"/>
        </w:rPr>
        <w:t xml:space="preserve">: </w:t>
      </w:r>
      <w:r w:rsidR="009129BE" w:rsidRPr="00213A2A">
        <w:rPr>
          <w:rFonts w:cstheme="minorHAnsi"/>
          <w:bCs/>
          <w:sz w:val="20"/>
          <w:szCs w:val="20"/>
        </w:rPr>
        <w:t>The data that support the findings of this study are available from the corresponding author upon reasonable.</w:t>
      </w:r>
    </w:p>
    <w:p w14:paraId="5A180FD5" w14:textId="44872EDA" w:rsidR="00B86B49" w:rsidRPr="00213A2A" w:rsidRDefault="009129BE" w:rsidP="00213A2A">
      <w:pPr>
        <w:spacing w:after="0" w:line="480" w:lineRule="auto"/>
        <w:rPr>
          <w:rFonts w:cstheme="minorHAnsi"/>
          <w:bCs/>
          <w:sz w:val="20"/>
          <w:szCs w:val="20"/>
        </w:rPr>
      </w:pPr>
      <w:r w:rsidRPr="00213A2A">
        <w:rPr>
          <w:rFonts w:cstheme="minorHAnsi"/>
          <w:bCs/>
          <w:sz w:val="20"/>
          <w:szCs w:val="20"/>
          <w:u w:val="single"/>
        </w:rPr>
        <w:t>Competing Interests</w:t>
      </w:r>
      <w:r w:rsidRPr="00213A2A">
        <w:rPr>
          <w:rFonts w:cstheme="minorHAnsi"/>
          <w:bCs/>
          <w:sz w:val="20"/>
          <w:szCs w:val="20"/>
        </w:rPr>
        <w:t xml:space="preserve">: None of the above authors report any relationships, conflicts of interest, or </w:t>
      </w:r>
      <w:r w:rsidR="0096359E" w:rsidRPr="00213A2A">
        <w:rPr>
          <w:rFonts w:cstheme="minorHAnsi"/>
          <w:bCs/>
          <w:sz w:val="20"/>
          <w:szCs w:val="20"/>
        </w:rPr>
        <w:t>commercial interests</w:t>
      </w:r>
      <w:r w:rsidRPr="00213A2A">
        <w:rPr>
          <w:rFonts w:cstheme="minorHAnsi"/>
          <w:bCs/>
          <w:sz w:val="20"/>
          <w:szCs w:val="20"/>
        </w:rPr>
        <w:t xml:space="preserve"> </w:t>
      </w:r>
      <w:r w:rsidR="00510CF8" w:rsidRPr="00213A2A">
        <w:rPr>
          <w:rFonts w:cstheme="minorHAnsi"/>
          <w:bCs/>
          <w:sz w:val="20"/>
          <w:szCs w:val="20"/>
        </w:rPr>
        <w:t xml:space="preserve">specifically </w:t>
      </w:r>
      <w:r w:rsidRPr="00213A2A">
        <w:rPr>
          <w:rFonts w:cstheme="minorHAnsi"/>
          <w:bCs/>
          <w:sz w:val="20"/>
          <w:szCs w:val="20"/>
        </w:rPr>
        <w:t>related to the submitted manuscript</w:t>
      </w:r>
      <w:r w:rsidR="005B751B" w:rsidRPr="00213A2A">
        <w:rPr>
          <w:rFonts w:cstheme="minorHAnsi"/>
          <w:bCs/>
          <w:sz w:val="20"/>
          <w:szCs w:val="20"/>
        </w:rPr>
        <w:t xml:space="preserve">. </w:t>
      </w:r>
    </w:p>
    <w:p w14:paraId="69CB3F54" w14:textId="136C8599" w:rsidR="00B86B49" w:rsidRPr="00213A2A" w:rsidRDefault="00510CF8" w:rsidP="00213A2A">
      <w:pPr>
        <w:pStyle w:val="ListParagraph"/>
        <w:numPr>
          <w:ilvl w:val="0"/>
          <w:numId w:val="3"/>
        </w:numPr>
        <w:spacing w:after="0" w:line="480" w:lineRule="auto"/>
        <w:rPr>
          <w:rFonts w:cstheme="minorHAnsi"/>
          <w:bCs/>
          <w:sz w:val="20"/>
          <w:szCs w:val="20"/>
        </w:rPr>
      </w:pPr>
      <w:r w:rsidRPr="00213A2A">
        <w:rPr>
          <w:rFonts w:cstheme="minorHAnsi"/>
          <w:bCs/>
          <w:sz w:val="20"/>
          <w:szCs w:val="20"/>
        </w:rPr>
        <w:t xml:space="preserve">RQC declares consulting fees for Sobi </w:t>
      </w:r>
      <w:r w:rsidR="0096359E" w:rsidRPr="00213A2A">
        <w:rPr>
          <w:rFonts w:cstheme="minorHAnsi"/>
          <w:bCs/>
          <w:sz w:val="20"/>
          <w:szCs w:val="20"/>
        </w:rPr>
        <w:t>regarding</w:t>
      </w:r>
      <w:r w:rsidRPr="00213A2A">
        <w:rPr>
          <w:rFonts w:cstheme="minorHAnsi"/>
          <w:bCs/>
          <w:sz w:val="20"/>
          <w:szCs w:val="20"/>
        </w:rPr>
        <w:t xml:space="preserve"> the use of anakinra in clinical trials to treat macrophage activation syndrome; textbook royalties from Springer; speaker fees from Lilly, Sobi, MedStudy, and Arthros Rheum; and consulting or advisory fees from Sironax and CareerPhysician. RQC also serves on adjudication committees and has received personal fees to establish episodes of macrophage activation syndrome among patients enrolled in clinical trials (funded by Pfizer and AbbVie) for therapeutics used to treat juvenile idiopathic arthritis. RQC holds a patent on detecting rare long non-coding RNA mutations in people with COVID-19 unrelated to the content of this </w:t>
      </w:r>
      <w:r w:rsidR="002E1C30">
        <w:rPr>
          <w:rFonts w:cstheme="minorHAnsi"/>
          <w:bCs/>
          <w:sz w:val="20"/>
          <w:szCs w:val="20"/>
        </w:rPr>
        <w:t>report</w:t>
      </w:r>
      <w:r w:rsidRPr="00213A2A">
        <w:rPr>
          <w:rFonts w:cstheme="minorHAnsi"/>
          <w:bCs/>
          <w:sz w:val="20"/>
          <w:szCs w:val="20"/>
        </w:rPr>
        <w:t xml:space="preserve">. </w:t>
      </w:r>
    </w:p>
    <w:p w14:paraId="34D8790F" w14:textId="178EC5F1" w:rsidR="00B86B49" w:rsidRPr="00213A2A" w:rsidRDefault="00187102" w:rsidP="00213A2A">
      <w:pPr>
        <w:pStyle w:val="ListParagraph"/>
        <w:numPr>
          <w:ilvl w:val="0"/>
          <w:numId w:val="3"/>
        </w:numPr>
        <w:spacing w:after="0" w:line="480" w:lineRule="auto"/>
        <w:rPr>
          <w:rFonts w:cstheme="minorHAnsi"/>
          <w:bCs/>
          <w:sz w:val="20"/>
          <w:szCs w:val="20"/>
        </w:rPr>
      </w:pPr>
      <w:r w:rsidRPr="00213A2A">
        <w:rPr>
          <w:rFonts w:cstheme="minorHAnsi"/>
          <w:bCs/>
          <w:sz w:val="20"/>
          <w:szCs w:val="20"/>
        </w:rPr>
        <w:t>EAS and MLM are both supported by the Rheumatology Research Foundation Investigator Award.</w:t>
      </w:r>
    </w:p>
    <w:p w14:paraId="7C5B21BA" w14:textId="77777777" w:rsidR="00307239" w:rsidRPr="00213A2A" w:rsidRDefault="00510CF8" w:rsidP="00213A2A">
      <w:pPr>
        <w:pStyle w:val="ListParagraph"/>
        <w:numPr>
          <w:ilvl w:val="0"/>
          <w:numId w:val="3"/>
        </w:numPr>
        <w:spacing w:line="480" w:lineRule="auto"/>
        <w:rPr>
          <w:rFonts w:cstheme="minorHAnsi"/>
          <w:bCs/>
          <w:sz w:val="20"/>
          <w:szCs w:val="20"/>
        </w:rPr>
      </w:pPr>
      <w:r w:rsidRPr="00213A2A">
        <w:rPr>
          <w:rFonts w:cstheme="minorHAnsi"/>
          <w:bCs/>
          <w:sz w:val="20"/>
          <w:szCs w:val="20"/>
        </w:rPr>
        <w:t>D</w:t>
      </w:r>
      <w:r w:rsidR="009F01A4" w:rsidRPr="00213A2A">
        <w:rPr>
          <w:rFonts w:cstheme="minorHAnsi"/>
          <w:bCs/>
          <w:sz w:val="20"/>
          <w:szCs w:val="20"/>
        </w:rPr>
        <w:t>D</w:t>
      </w:r>
      <w:r w:rsidRPr="00213A2A">
        <w:rPr>
          <w:rFonts w:cstheme="minorHAnsi"/>
          <w:bCs/>
          <w:sz w:val="20"/>
          <w:szCs w:val="20"/>
        </w:rPr>
        <w:t>R</w:t>
      </w:r>
      <w:r w:rsidR="009F01A4" w:rsidRPr="00213A2A">
        <w:rPr>
          <w:rFonts w:cstheme="minorHAnsi"/>
          <w:bCs/>
          <w:sz w:val="20"/>
          <w:szCs w:val="20"/>
        </w:rPr>
        <w:t>, JMB, ECR, VLG, LM, AR, CS, BW, PW</w:t>
      </w:r>
      <w:r w:rsidR="00B86B49" w:rsidRPr="00213A2A">
        <w:rPr>
          <w:rFonts w:cstheme="minorHAnsi"/>
          <w:bCs/>
          <w:sz w:val="20"/>
          <w:szCs w:val="20"/>
        </w:rPr>
        <w:t>, and MLS</w:t>
      </w:r>
      <w:r w:rsidRPr="00213A2A">
        <w:rPr>
          <w:rFonts w:cstheme="minorHAnsi"/>
          <w:bCs/>
          <w:sz w:val="20"/>
          <w:szCs w:val="20"/>
        </w:rPr>
        <w:t xml:space="preserve"> declare no conflicts of interest.</w:t>
      </w:r>
    </w:p>
    <w:p w14:paraId="0B673ACD" w14:textId="1EA9FD77" w:rsidR="005413AD" w:rsidRPr="00213A2A" w:rsidRDefault="005413AD" w:rsidP="00213A2A">
      <w:pPr>
        <w:spacing w:line="480" w:lineRule="auto"/>
        <w:rPr>
          <w:rFonts w:cstheme="minorHAnsi"/>
          <w:bCs/>
          <w:sz w:val="20"/>
          <w:szCs w:val="20"/>
        </w:rPr>
      </w:pPr>
      <w:r w:rsidRPr="00213A2A">
        <w:rPr>
          <w:rFonts w:cstheme="minorHAnsi"/>
          <w:bCs/>
          <w:sz w:val="20"/>
          <w:szCs w:val="20"/>
          <w:u w:val="single"/>
        </w:rPr>
        <w:t>Funding/Support</w:t>
      </w:r>
      <w:r w:rsidRPr="00213A2A">
        <w:rPr>
          <w:rFonts w:cstheme="minorHAnsi"/>
          <w:bCs/>
          <w:sz w:val="20"/>
          <w:szCs w:val="20"/>
        </w:rPr>
        <w:t xml:space="preserve">: No funding was secured for this study. </w:t>
      </w:r>
    </w:p>
    <w:p w14:paraId="4926D877" w14:textId="775E267D" w:rsidR="00307239" w:rsidRPr="00213A2A" w:rsidRDefault="00307239" w:rsidP="00213A2A">
      <w:pPr>
        <w:spacing w:line="480" w:lineRule="auto"/>
        <w:rPr>
          <w:rFonts w:cstheme="minorHAnsi"/>
          <w:bCs/>
          <w:sz w:val="20"/>
          <w:szCs w:val="20"/>
        </w:rPr>
      </w:pPr>
      <w:r w:rsidRPr="00213A2A">
        <w:rPr>
          <w:rFonts w:cstheme="minorHAnsi"/>
          <w:bCs/>
          <w:sz w:val="20"/>
          <w:szCs w:val="20"/>
          <w:u w:val="single"/>
        </w:rPr>
        <w:t>Authors’ contributions</w:t>
      </w:r>
      <w:r w:rsidRPr="00213A2A">
        <w:rPr>
          <w:rFonts w:cstheme="minorHAnsi"/>
          <w:bCs/>
          <w:sz w:val="20"/>
          <w:szCs w:val="20"/>
        </w:rPr>
        <w:t xml:space="preserve">: </w:t>
      </w:r>
      <w:r w:rsidR="00082411" w:rsidRPr="00213A2A">
        <w:rPr>
          <w:rFonts w:cstheme="minorHAnsi"/>
          <w:bCs/>
          <w:sz w:val="20"/>
          <w:szCs w:val="20"/>
        </w:rPr>
        <w:t xml:space="preserve">DDR </w:t>
      </w:r>
      <w:r w:rsidR="0096359E" w:rsidRPr="00213A2A">
        <w:rPr>
          <w:rFonts w:cstheme="minorHAnsi"/>
          <w:bCs/>
          <w:sz w:val="20"/>
          <w:szCs w:val="20"/>
        </w:rPr>
        <w:t xml:space="preserve">contributed to </w:t>
      </w:r>
      <w:r w:rsidR="00113C5E" w:rsidRPr="00213A2A">
        <w:rPr>
          <w:rFonts w:cstheme="minorHAnsi"/>
          <w:bCs/>
          <w:sz w:val="20"/>
          <w:szCs w:val="20"/>
        </w:rPr>
        <w:t xml:space="preserve">conceptualization/design, methodology, investigation, data curation, </w:t>
      </w:r>
      <w:r w:rsidR="00A41421" w:rsidRPr="00213A2A">
        <w:rPr>
          <w:rFonts w:cstheme="minorHAnsi"/>
          <w:bCs/>
          <w:sz w:val="20"/>
          <w:szCs w:val="20"/>
        </w:rPr>
        <w:t xml:space="preserve">formal analysis, </w:t>
      </w:r>
      <w:r w:rsidR="00113C5E" w:rsidRPr="00213A2A">
        <w:rPr>
          <w:rFonts w:cstheme="minorHAnsi"/>
          <w:bCs/>
          <w:sz w:val="20"/>
          <w:szCs w:val="20"/>
        </w:rPr>
        <w:t>and writing/editing the manuscript.</w:t>
      </w:r>
      <w:r w:rsidR="00A36847" w:rsidRPr="00213A2A">
        <w:rPr>
          <w:rFonts w:cstheme="minorHAnsi"/>
          <w:bCs/>
          <w:sz w:val="20"/>
          <w:szCs w:val="20"/>
        </w:rPr>
        <w:t xml:space="preserve"> JMB, ECR, VLG, LM, AR, CS, BW, PW, and MLS contributed to data curation and </w:t>
      </w:r>
      <w:r w:rsidR="00775C48" w:rsidRPr="00213A2A">
        <w:rPr>
          <w:rFonts w:cstheme="minorHAnsi"/>
          <w:bCs/>
          <w:sz w:val="20"/>
          <w:szCs w:val="20"/>
        </w:rPr>
        <w:t xml:space="preserve">reviewing/editing </w:t>
      </w:r>
      <w:r w:rsidR="00A36847" w:rsidRPr="00213A2A">
        <w:rPr>
          <w:rFonts w:cstheme="minorHAnsi"/>
          <w:bCs/>
          <w:sz w:val="20"/>
          <w:szCs w:val="20"/>
        </w:rPr>
        <w:t xml:space="preserve">of the manuscript. </w:t>
      </w:r>
      <w:r w:rsidR="00AF2AB3" w:rsidRPr="00213A2A">
        <w:rPr>
          <w:rFonts w:cstheme="minorHAnsi"/>
          <w:bCs/>
          <w:sz w:val="20"/>
          <w:szCs w:val="20"/>
        </w:rPr>
        <w:t xml:space="preserve">EAS, MLM, and RQC contributed </w:t>
      </w:r>
      <w:r w:rsidR="00775C48" w:rsidRPr="00213A2A">
        <w:rPr>
          <w:rFonts w:cstheme="minorHAnsi"/>
          <w:bCs/>
          <w:sz w:val="20"/>
          <w:szCs w:val="20"/>
        </w:rPr>
        <w:t xml:space="preserve">significantly </w:t>
      </w:r>
      <w:r w:rsidR="00AF2AB3" w:rsidRPr="00213A2A">
        <w:rPr>
          <w:rFonts w:cstheme="minorHAnsi"/>
          <w:bCs/>
          <w:sz w:val="20"/>
          <w:szCs w:val="20"/>
        </w:rPr>
        <w:t xml:space="preserve">to </w:t>
      </w:r>
      <w:r w:rsidR="00AF2AB3" w:rsidRPr="00213A2A">
        <w:rPr>
          <w:rFonts w:cstheme="minorHAnsi"/>
          <w:bCs/>
          <w:sz w:val="20"/>
          <w:szCs w:val="20"/>
        </w:rPr>
        <w:lastRenderedPageBreak/>
        <w:t>conceptualiza</w:t>
      </w:r>
      <w:r w:rsidR="0096359E" w:rsidRPr="00213A2A">
        <w:rPr>
          <w:rFonts w:cstheme="minorHAnsi"/>
          <w:bCs/>
          <w:sz w:val="20"/>
          <w:szCs w:val="20"/>
        </w:rPr>
        <w:t>t</w:t>
      </w:r>
      <w:r w:rsidR="00AF2AB3" w:rsidRPr="00213A2A">
        <w:rPr>
          <w:rFonts w:cstheme="minorHAnsi"/>
          <w:bCs/>
          <w:sz w:val="20"/>
          <w:szCs w:val="20"/>
        </w:rPr>
        <w:t>ion/design, supervision/oversight</w:t>
      </w:r>
      <w:r w:rsidR="0096359E" w:rsidRPr="00213A2A">
        <w:rPr>
          <w:rFonts w:cstheme="minorHAnsi"/>
          <w:bCs/>
          <w:sz w:val="20"/>
          <w:szCs w:val="20"/>
        </w:rPr>
        <w:t>, and reviewing/editing the manuscript.</w:t>
      </w:r>
      <w:r w:rsidR="00CF70FB" w:rsidRPr="00213A2A">
        <w:rPr>
          <w:rFonts w:cstheme="minorHAnsi"/>
          <w:bCs/>
          <w:sz w:val="20"/>
          <w:szCs w:val="20"/>
        </w:rPr>
        <w:t xml:space="preserve"> All authors </w:t>
      </w:r>
      <w:r w:rsidR="00FD2F9B" w:rsidRPr="00213A2A">
        <w:rPr>
          <w:rFonts w:cstheme="minorHAnsi"/>
          <w:bCs/>
          <w:sz w:val="20"/>
          <w:szCs w:val="20"/>
        </w:rPr>
        <w:t>have read and approved of the final manuscript in its entirety.</w:t>
      </w:r>
    </w:p>
    <w:p w14:paraId="5C3FB86A" w14:textId="581C47D8" w:rsidR="004F4F10" w:rsidRPr="00213A2A" w:rsidRDefault="00860854" w:rsidP="00213A2A">
      <w:pPr>
        <w:spacing w:line="480" w:lineRule="auto"/>
        <w:rPr>
          <w:rFonts w:cstheme="minorHAnsi"/>
          <w:bCs/>
          <w:sz w:val="20"/>
          <w:szCs w:val="20"/>
        </w:rPr>
      </w:pPr>
      <w:r w:rsidRPr="00213A2A">
        <w:rPr>
          <w:rFonts w:cstheme="minorHAnsi"/>
          <w:bCs/>
          <w:sz w:val="20"/>
          <w:szCs w:val="20"/>
          <w:u w:val="single"/>
        </w:rPr>
        <w:t>Acknowledgement</w:t>
      </w:r>
      <w:r w:rsidR="00AD21D9" w:rsidRPr="00213A2A">
        <w:rPr>
          <w:rFonts w:cstheme="minorHAnsi"/>
          <w:bCs/>
          <w:sz w:val="20"/>
          <w:szCs w:val="20"/>
        </w:rPr>
        <w:t xml:space="preserve">: </w:t>
      </w:r>
      <w:r w:rsidRPr="00213A2A">
        <w:rPr>
          <w:rFonts w:cstheme="minorHAnsi"/>
          <w:bCs/>
          <w:sz w:val="20"/>
          <w:szCs w:val="20"/>
        </w:rPr>
        <w:t>No</w:t>
      </w:r>
      <w:r w:rsidR="004F4F10" w:rsidRPr="00213A2A">
        <w:rPr>
          <w:rFonts w:cstheme="minorHAnsi"/>
          <w:bCs/>
          <w:sz w:val="20"/>
          <w:szCs w:val="20"/>
        </w:rPr>
        <w:t>t Applicable</w:t>
      </w:r>
      <w:r w:rsidR="008110E5" w:rsidRPr="00213A2A">
        <w:rPr>
          <w:rFonts w:cstheme="minorHAnsi"/>
          <w:bCs/>
          <w:sz w:val="20"/>
          <w:szCs w:val="20"/>
        </w:rPr>
        <w:t>.</w:t>
      </w:r>
    </w:p>
    <w:p w14:paraId="749BBF3B" w14:textId="77777777" w:rsidR="00A2759F" w:rsidRPr="007D1CE3" w:rsidRDefault="00A2759F" w:rsidP="00213A2A">
      <w:pPr>
        <w:spacing w:line="480" w:lineRule="auto"/>
        <w:rPr>
          <w:rFonts w:cstheme="minorHAnsi"/>
        </w:rPr>
      </w:pPr>
      <w:r w:rsidRPr="007D1CE3">
        <w:rPr>
          <w:rFonts w:cstheme="minorHAnsi"/>
        </w:rPr>
        <w:br w:type="page"/>
      </w:r>
    </w:p>
    <w:p w14:paraId="16042283" w14:textId="77777777" w:rsidR="0079203B" w:rsidRPr="002E7502" w:rsidRDefault="002A1DD7" w:rsidP="00213A2A">
      <w:pPr>
        <w:spacing w:line="480" w:lineRule="auto"/>
        <w:rPr>
          <w:rFonts w:cstheme="minorHAnsi"/>
          <w:b/>
          <w:sz w:val="20"/>
        </w:rPr>
      </w:pPr>
      <w:r w:rsidRPr="002E7502">
        <w:rPr>
          <w:rFonts w:cstheme="minorHAnsi"/>
          <w:b/>
          <w:sz w:val="20"/>
        </w:rPr>
        <w:lastRenderedPageBreak/>
        <w:t>References</w:t>
      </w:r>
    </w:p>
    <w:p w14:paraId="7D6B59E2" w14:textId="77AFAE20" w:rsidR="00823005" w:rsidRDefault="00823005" w:rsidP="00213A2A">
      <w:pPr>
        <w:pStyle w:val="ListParagraph"/>
        <w:numPr>
          <w:ilvl w:val="0"/>
          <w:numId w:val="1"/>
        </w:numPr>
        <w:spacing w:line="480" w:lineRule="auto"/>
        <w:ind w:left="360"/>
        <w:rPr>
          <w:rFonts w:cstheme="minorHAnsi"/>
          <w:sz w:val="20"/>
        </w:rPr>
      </w:pPr>
      <w:r w:rsidRPr="00823005">
        <w:rPr>
          <w:rFonts w:cstheme="minorHAnsi"/>
          <w:sz w:val="20"/>
        </w:rPr>
        <w:t>Brewer EJ. A peripatetic pediatrician's journey into pediatric rheumatology. Pediatr Rheumatol Online J. 2007;5:11. Published 2007 May 23. doi:10.1186/1546-0096-5-11</w:t>
      </w:r>
    </w:p>
    <w:p w14:paraId="1714BF5C" w14:textId="2347328F" w:rsidR="00AD21D9" w:rsidRPr="002E7502" w:rsidRDefault="00DC40C5" w:rsidP="00213A2A">
      <w:pPr>
        <w:pStyle w:val="ListParagraph"/>
        <w:numPr>
          <w:ilvl w:val="0"/>
          <w:numId w:val="1"/>
        </w:numPr>
        <w:spacing w:line="480" w:lineRule="auto"/>
        <w:ind w:left="360"/>
        <w:rPr>
          <w:rFonts w:cstheme="minorHAnsi"/>
          <w:sz w:val="20"/>
        </w:rPr>
      </w:pPr>
      <w:r w:rsidRPr="002E7502">
        <w:rPr>
          <w:rFonts w:cstheme="minorHAnsi"/>
          <w:sz w:val="20"/>
        </w:rPr>
        <w:t>Correll CK, Ditmyer MM, Mehta J, et al. 2015 American College of Rheumatology Workforce Study and Demand Projections of Pediatric Rheumatology Workforce, 2015-2030. Arthritis Care Res (Hoboken). 2022;74(3):340-348. doi:10.1002/acr.24497</w:t>
      </w:r>
    </w:p>
    <w:p w14:paraId="7E361742" w14:textId="77777777" w:rsidR="00AD21D9" w:rsidRPr="002E7502" w:rsidRDefault="00DC40C5" w:rsidP="00213A2A">
      <w:pPr>
        <w:pStyle w:val="ListParagraph"/>
        <w:numPr>
          <w:ilvl w:val="0"/>
          <w:numId w:val="1"/>
        </w:numPr>
        <w:spacing w:line="480" w:lineRule="auto"/>
        <w:ind w:left="360"/>
        <w:rPr>
          <w:rFonts w:cstheme="minorHAnsi"/>
          <w:sz w:val="20"/>
        </w:rPr>
      </w:pPr>
      <w:r w:rsidRPr="002E7502">
        <w:rPr>
          <w:rFonts w:cstheme="minorHAnsi"/>
          <w:sz w:val="20"/>
        </w:rPr>
        <w:t>Denardo BA, Tucker LB, Miller LC, Szer IS, Schaller JG. Demography of a regional pediatric rheumatology patient population. Affiliated Children's Arthritis Centers of New England. J Rheumatol. 1994;21(8):1553-1561.</w:t>
      </w:r>
    </w:p>
    <w:p w14:paraId="60AA1ECC" w14:textId="77777777" w:rsidR="00AD21D9" w:rsidRPr="002E7502" w:rsidRDefault="00DC40C5" w:rsidP="00213A2A">
      <w:pPr>
        <w:pStyle w:val="ListParagraph"/>
        <w:numPr>
          <w:ilvl w:val="0"/>
          <w:numId w:val="1"/>
        </w:numPr>
        <w:spacing w:line="480" w:lineRule="auto"/>
        <w:ind w:left="360"/>
        <w:rPr>
          <w:rFonts w:cstheme="minorHAnsi"/>
          <w:sz w:val="20"/>
        </w:rPr>
      </w:pPr>
      <w:r w:rsidRPr="002E7502">
        <w:rPr>
          <w:rFonts w:cstheme="minorHAnsi"/>
          <w:sz w:val="20"/>
        </w:rPr>
        <w:t>Bowyer S, Roettcher P. Pediatric rheumatology clinic populations in the United States: results of a 3 year survey. Pediatric Rheumatology Database Research Group. J Rheumatol. 1996;23(11):1968-1974.</w:t>
      </w:r>
    </w:p>
    <w:p w14:paraId="5E0FD05D" w14:textId="77777777" w:rsidR="00AD21D9" w:rsidRPr="002E7502" w:rsidRDefault="002A1DD7" w:rsidP="00213A2A">
      <w:pPr>
        <w:pStyle w:val="ListParagraph"/>
        <w:numPr>
          <w:ilvl w:val="0"/>
          <w:numId w:val="1"/>
        </w:numPr>
        <w:spacing w:line="480" w:lineRule="auto"/>
        <w:ind w:left="360"/>
        <w:rPr>
          <w:rFonts w:cstheme="minorHAnsi"/>
          <w:sz w:val="20"/>
        </w:rPr>
      </w:pPr>
      <w:r w:rsidRPr="002E7502">
        <w:rPr>
          <w:rFonts w:cstheme="minorHAnsi"/>
          <w:sz w:val="20"/>
        </w:rPr>
        <w:t>Rosenberg AM. Longitudinal analysis of a pediatric rheumatology clinic population. J Rheumatol. 2005;32(10):1992-2001.</w:t>
      </w:r>
    </w:p>
    <w:p w14:paraId="78216377" w14:textId="77777777" w:rsidR="00AD21D9" w:rsidRPr="002E7502" w:rsidRDefault="00DC40C5" w:rsidP="00213A2A">
      <w:pPr>
        <w:pStyle w:val="ListParagraph"/>
        <w:numPr>
          <w:ilvl w:val="0"/>
          <w:numId w:val="1"/>
        </w:numPr>
        <w:spacing w:line="480" w:lineRule="auto"/>
        <w:ind w:left="360"/>
        <w:rPr>
          <w:rFonts w:cstheme="minorHAnsi"/>
          <w:sz w:val="20"/>
        </w:rPr>
      </w:pPr>
      <w:r w:rsidRPr="002E7502">
        <w:rPr>
          <w:rFonts w:cstheme="minorHAnsi"/>
          <w:sz w:val="20"/>
        </w:rPr>
        <w:t>Argraves M, Mehta JJ. Pediatric rheumatology: Not just a little adult workforce issue. Semin Arthritis Rheum. 2021;51(5):e13. doi:10.1016/j.semarthrit.2020.12.005</w:t>
      </w:r>
    </w:p>
    <w:p w14:paraId="1B275DF5" w14:textId="77777777" w:rsidR="00AD21D9" w:rsidRPr="002E7502" w:rsidRDefault="00E128F5" w:rsidP="00213A2A">
      <w:pPr>
        <w:pStyle w:val="ListParagraph"/>
        <w:numPr>
          <w:ilvl w:val="0"/>
          <w:numId w:val="1"/>
        </w:numPr>
        <w:spacing w:line="480" w:lineRule="auto"/>
        <w:ind w:left="360"/>
        <w:rPr>
          <w:rFonts w:cstheme="minorHAnsi"/>
          <w:sz w:val="20"/>
        </w:rPr>
      </w:pPr>
      <w:r w:rsidRPr="002E7502">
        <w:rPr>
          <w:rFonts w:cstheme="minorHAnsi"/>
          <w:sz w:val="20"/>
        </w:rPr>
        <w:t>Widdifield J, Bernatsky S, Thorne JC, et al. Wait times to rheumatology care for patients with rheumatic diseases: a data linkage study of primary care electronic medical records and administrative data. CMAJ Open. 2016;4(2):E205-E212. Published 2016 May 11. doi:10.9778/cmajo.20150116</w:t>
      </w:r>
    </w:p>
    <w:p w14:paraId="0163D90F" w14:textId="77777777" w:rsidR="00AD21D9" w:rsidRPr="002E7502" w:rsidRDefault="002A10EB" w:rsidP="00213A2A">
      <w:pPr>
        <w:pStyle w:val="ListParagraph"/>
        <w:numPr>
          <w:ilvl w:val="0"/>
          <w:numId w:val="1"/>
        </w:numPr>
        <w:spacing w:line="480" w:lineRule="auto"/>
        <w:ind w:left="360"/>
        <w:rPr>
          <w:rFonts w:cstheme="minorHAnsi"/>
          <w:sz w:val="20"/>
        </w:rPr>
      </w:pPr>
      <w:r w:rsidRPr="002E7502">
        <w:rPr>
          <w:rFonts w:cstheme="minorHAnsi"/>
          <w:sz w:val="20"/>
        </w:rPr>
        <w:t>Davies K, Cleary G, Foster H, Hutchinson E, Baildam E; British Society of Paediatric and Adolescent Rheumatology. BSPAR Standards of Care for children and young people with juvenile idiopathic arthritis. Rheumatology (Oxford). 2010;49(7):1406-1408. doi:10.1093/rheumatology/kep460</w:t>
      </w:r>
    </w:p>
    <w:p w14:paraId="1826665C" w14:textId="77777777" w:rsidR="00AD21D9" w:rsidRPr="002E7502" w:rsidRDefault="00F83ABD" w:rsidP="00213A2A">
      <w:pPr>
        <w:pStyle w:val="ListParagraph"/>
        <w:numPr>
          <w:ilvl w:val="0"/>
          <w:numId w:val="1"/>
        </w:numPr>
        <w:spacing w:line="480" w:lineRule="auto"/>
        <w:ind w:left="360"/>
        <w:rPr>
          <w:rFonts w:cstheme="minorHAnsi"/>
          <w:sz w:val="20"/>
        </w:rPr>
      </w:pPr>
      <w:r w:rsidRPr="002E7502">
        <w:rPr>
          <w:rFonts w:cstheme="minorHAnsi"/>
          <w:sz w:val="20"/>
        </w:rPr>
        <w:t>Correll CK, Spector LG, Zhang L, Binstadt BA, Vehe RK. Use of Rheumatology Laboratory Studies Among Primary Pediatricians. Clin Pediatr (Phila). 2016;55(14):1279-1288. doi:10.1177/0009922815624902</w:t>
      </w:r>
    </w:p>
    <w:p w14:paraId="0A5B7324" w14:textId="77777777" w:rsidR="00AD21D9" w:rsidRPr="002E7502" w:rsidRDefault="00DC40C5" w:rsidP="00213A2A">
      <w:pPr>
        <w:pStyle w:val="ListParagraph"/>
        <w:numPr>
          <w:ilvl w:val="0"/>
          <w:numId w:val="1"/>
        </w:numPr>
        <w:spacing w:line="480" w:lineRule="auto"/>
        <w:ind w:left="360"/>
        <w:rPr>
          <w:rFonts w:cstheme="minorHAnsi"/>
          <w:sz w:val="20"/>
        </w:rPr>
      </w:pPr>
      <w:r w:rsidRPr="002E7502">
        <w:rPr>
          <w:rFonts w:cstheme="minorHAnsi"/>
          <w:sz w:val="20"/>
        </w:rPr>
        <w:t>McGhee JL, Burks FN, Sheckels JL, Jarvis JN. Identifying children with chronic arthritis based on chief complaints: absence of predictive value for musculoskeletal pain as an indicator of rheumatic disease in children. Pediatrics. 2002;110(2 Pt 1):354-359. doi:10.1542/peds.110.2.354</w:t>
      </w:r>
    </w:p>
    <w:p w14:paraId="49EBE43D" w14:textId="77777777" w:rsidR="00AD21D9" w:rsidRPr="002E7502" w:rsidRDefault="00990C44" w:rsidP="00213A2A">
      <w:pPr>
        <w:pStyle w:val="ListParagraph"/>
        <w:numPr>
          <w:ilvl w:val="0"/>
          <w:numId w:val="1"/>
        </w:numPr>
        <w:spacing w:line="480" w:lineRule="auto"/>
        <w:ind w:left="360"/>
        <w:rPr>
          <w:rFonts w:cstheme="minorHAnsi"/>
          <w:sz w:val="20"/>
        </w:rPr>
      </w:pPr>
      <w:r w:rsidRPr="002E7502">
        <w:rPr>
          <w:rFonts w:cstheme="minorHAnsi"/>
          <w:sz w:val="20"/>
        </w:rPr>
        <w:lastRenderedPageBreak/>
        <w:t>Rouster-Stevens KA, Ardoin SP, Cooper AM, et al. Choosing Wisely: the American College of Rheumatology's Top 5 for pediatric rheumatology. Arthritis Care Res (Hoboken). 2014;66(5):649-657. doi:10.1002/acr.22238</w:t>
      </w:r>
    </w:p>
    <w:p w14:paraId="359B4917" w14:textId="77777777" w:rsidR="00AD21D9" w:rsidRPr="002E7502" w:rsidRDefault="006D05AE" w:rsidP="00213A2A">
      <w:pPr>
        <w:pStyle w:val="ListParagraph"/>
        <w:numPr>
          <w:ilvl w:val="0"/>
          <w:numId w:val="1"/>
        </w:numPr>
        <w:spacing w:line="480" w:lineRule="auto"/>
        <w:ind w:left="360"/>
        <w:rPr>
          <w:rFonts w:cstheme="minorHAnsi"/>
          <w:sz w:val="20"/>
        </w:rPr>
      </w:pPr>
      <w:r w:rsidRPr="002E7502">
        <w:rPr>
          <w:rFonts w:cstheme="minorHAnsi"/>
          <w:sz w:val="20"/>
        </w:rPr>
        <w:t>Lebrun-Harris LA, Ghandour RM, Kogan MD, Warren MD. Five-Year Trends in US Children's Health and Well-being, 2016-2020 [published correction appears in JAMA Pediatr. 2022 Apr 4;:null] [published correction appears in JAMA Pediatr. 2023 Mar 1;177(3):323]. JAMA Pediatr. 2022;176(7):e220056. doi:10.1001/jamapediatrics.2022.0056</w:t>
      </w:r>
    </w:p>
    <w:p w14:paraId="51EE1F06" w14:textId="77777777" w:rsidR="002F2687" w:rsidRDefault="006D05AE" w:rsidP="00213A2A">
      <w:pPr>
        <w:pStyle w:val="ListParagraph"/>
        <w:numPr>
          <w:ilvl w:val="0"/>
          <w:numId w:val="1"/>
        </w:numPr>
        <w:spacing w:line="480" w:lineRule="auto"/>
        <w:ind w:left="360"/>
        <w:rPr>
          <w:rFonts w:cstheme="minorHAnsi"/>
          <w:sz w:val="20"/>
        </w:rPr>
      </w:pPr>
      <w:r w:rsidRPr="002E7502">
        <w:rPr>
          <w:rFonts w:cstheme="minorHAnsi"/>
          <w:sz w:val="20"/>
        </w:rPr>
        <w:t>Bommersbach TJ, McKean AJ, Olfson M, Rhee TG. National Trends in Mental Health-Related Emergency Department Visits Among Youth, 2011-2020. JAMA. 2023;329(17):1469-1477. doi:10.1001/jama.2023.4809</w:t>
      </w:r>
    </w:p>
    <w:p w14:paraId="1AF32DA8" w14:textId="53BE9886" w:rsidR="002F2687" w:rsidRPr="002F2687" w:rsidRDefault="002F2687" w:rsidP="00213A2A">
      <w:pPr>
        <w:pStyle w:val="ListParagraph"/>
        <w:numPr>
          <w:ilvl w:val="0"/>
          <w:numId w:val="1"/>
        </w:numPr>
        <w:spacing w:line="480" w:lineRule="auto"/>
        <w:ind w:left="360"/>
        <w:rPr>
          <w:rFonts w:cstheme="minorHAnsi"/>
          <w:sz w:val="20"/>
        </w:rPr>
      </w:pPr>
      <w:r w:rsidRPr="002F2687">
        <w:rPr>
          <w:rFonts w:cstheme="minorHAnsi"/>
          <w:sz w:val="20"/>
        </w:rPr>
        <w:t>Simon GE, VonKorff M, Piccinelli M, Fullerton C, Ormel J. An international study of the relation between somatic symptoms and depression. N Engl J Med. 1999;341(18):1329-1335. doi:10.1056/NEJM199910283411801</w:t>
      </w:r>
    </w:p>
    <w:p w14:paraId="5649F345" w14:textId="30847FB9" w:rsidR="00AD21D9" w:rsidRPr="002E7502" w:rsidRDefault="00327984" w:rsidP="00213A2A">
      <w:pPr>
        <w:spacing w:line="480" w:lineRule="auto"/>
        <w:rPr>
          <w:rFonts w:cstheme="minorHAnsi"/>
          <w:sz w:val="20"/>
          <w:szCs w:val="20"/>
        </w:rPr>
      </w:pPr>
      <w:r>
        <w:rPr>
          <w:rFonts w:cstheme="minorHAnsi"/>
          <w:b/>
          <w:sz w:val="20"/>
          <w:szCs w:val="20"/>
        </w:rPr>
        <w:t>D</w:t>
      </w:r>
      <w:r w:rsidR="00AD21D9" w:rsidRPr="002E7502">
        <w:rPr>
          <w:rFonts w:cstheme="minorHAnsi"/>
          <w:b/>
          <w:sz w:val="20"/>
          <w:szCs w:val="20"/>
        </w:rPr>
        <w:t xml:space="preserve">ata Supplements: </w:t>
      </w:r>
      <w:r w:rsidR="00AD21D9" w:rsidRPr="002E7502">
        <w:rPr>
          <w:rFonts w:cstheme="minorHAnsi"/>
          <w:sz w:val="20"/>
          <w:szCs w:val="20"/>
        </w:rPr>
        <w:t>None</w:t>
      </w:r>
    </w:p>
    <w:p w14:paraId="72617EE0" w14:textId="3AFB2EEB" w:rsidR="00AD21D9" w:rsidRPr="002E7502" w:rsidRDefault="00AD21D9" w:rsidP="00213A2A">
      <w:pPr>
        <w:spacing w:after="0" w:line="480" w:lineRule="auto"/>
        <w:rPr>
          <w:rFonts w:cstheme="minorHAnsi"/>
          <w:sz w:val="20"/>
          <w:szCs w:val="20"/>
        </w:rPr>
      </w:pPr>
      <w:r w:rsidRPr="002E7502">
        <w:rPr>
          <w:rFonts w:cstheme="minorHAnsi"/>
          <w:b/>
          <w:sz w:val="20"/>
          <w:szCs w:val="20"/>
        </w:rPr>
        <w:t xml:space="preserve">Appendix: </w:t>
      </w:r>
      <w:r w:rsidRPr="002E7502">
        <w:rPr>
          <w:rFonts w:cstheme="minorHAnsi"/>
          <w:sz w:val="20"/>
          <w:szCs w:val="20"/>
        </w:rPr>
        <w:t>None</w:t>
      </w:r>
    </w:p>
    <w:sectPr w:rsidR="00AD21D9" w:rsidRPr="002E7502" w:rsidSect="00026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D0654"/>
    <w:multiLevelType w:val="hybridMultilevel"/>
    <w:tmpl w:val="5CBAAD4A"/>
    <w:lvl w:ilvl="0" w:tplc="01E035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F2030E"/>
    <w:multiLevelType w:val="hybridMultilevel"/>
    <w:tmpl w:val="FF447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F750A"/>
    <w:multiLevelType w:val="hybridMultilevel"/>
    <w:tmpl w:val="6F7A20C0"/>
    <w:lvl w:ilvl="0" w:tplc="8B524E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013249">
    <w:abstractNumId w:val="1"/>
  </w:num>
  <w:num w:numId="2" w16cid:durableId="1448425502">
    <w:abstractNumId w:val="0"/>
  </w:num>
  <w:num w:numId="3" w16cid:durableId="367610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D7"/>
    <w:rsid w:val="000075D3"/>
    <w:rsid w:val="00014D6E"/>
    <w:rsid w:val="000250B6"/>
    <w:rsid w:val="00026159"/>
    <w:rsid w:val="00043FC5"/>
    <w:rsid w:val="0005065F"/>
    <w:rsid w:val="00053649"/>
    <w:rsid w:val="00063036"/>
    <w:rsid w:val="00070BEB"/>
    <w:rsid w:val="00082411"/>
    <w:rsid w:val="000A2B5B"/>
    <w:rsid w:val="000A6C92"/>
    <w:rsid w:val="000C1646"/>
    <w:rsid w:val="000C29BD"/>
    <w:rsid w:val="000C29D0"/>
    <w:rsid w:val="000D35C5"/>
    <w:rsid w:val="000D6E4C"/>
    <w:rsid w:val="000E1FF4"/>
    <w:rsid w:val="000E341A"/>
    <w:rsid w:val="00113C5E"/>
    <w:rsid w:val="0011561E"/>
    <w:rsid w:val="00116A7F"/>
    <w:rsid w:val="001225E3"/>
    <w:rsid w:val="0014457C"/>
    <w:rsid w:val="001618CE"/>
    <w:rsid w:val="001622CF"/>
    <w:rsid w:val="00174452"/>
    <w:rsid w:val="001745A2"/>
    <w:rsid w:val="001859A3"/>
    <w:rsid w:val="00187102"/>
    <w:rsid w:val="00187C1F"/>
    <w:rsid w:val="001A587E"/>
    <w:rsid w:val="001A73BD"/>
    <w:rsid w:val="001A7E8F"/>
    <w:rsid w:val="001B0930"/>
    <w:rsid w:val="001D5168"/>
    <w:rsid w:val="001D5C7E"/>
    <w:rsid w:val="001D7473"/>
    <w:rsid w:val="001E321E"/>
    <w:rsid w:val="001E3C13"/>
    <w:rsid w:val="001E46E3"/>
    <w:rsid w:val="00213127"/>
    <w:rsid w:val="00213A2A"/>
    <w:rsid w:val="00224DF5"/>
    <w:rsid w:val="00227920"/>
    <w:rsid w:val="00244A10"/>
    <w:rsid w:val="00245B95"/>
    <w:rsid w:val="00277EC6"/>
    <w:rsid w:val="002830BA"/>
    <w:rsid w:val="002874ED"/>
    <w:rsid w:val="002907D4"/>
    <w:rsid w:val="002A10EB"/>
    <w:rsid w:val="002A1DD7"/>
    <w:rsid w:val="002E0905"/>
    <w:rsid w:val="002E1C30"/>
    <w:rsid w:val="002E7502"/>
    <w:rsid w:val="002F2687"/>
    <w:rsid w:val="002F4C5C"/>
    <w:rsid w:val="00300065"/>
    <w:rsid w:val="00307239"/>
    <w:rsid w:val="00313FC9"/>
    <w:rsid w:val="00326B71"/>
    <w:rsid w:val="00327984"/>
    <w:rsid w:val="00343D01"/>
    <w:rsid w:val="00353175"/>
    <w:rsid w:val="00385E67"/>
    <w:rsid w:val="003971BB"/>
    <w:rsid w:val="003D3901"/>
    <w:rsid w:val="003E4627"/>
    <w:rsid w:val="00413109"/>
    <w:rsid w:val="00427A26"/>
    <w:rsid w:val="00435732"/>
    <w:rsid w:val="00441A7C"/>
    <w:rsid w:val="00461A2D"/>
    <w:rsid w:val="00461BE9"/>
    <w:rsid w:val="004728FC"/>
    <w:rsid w:val="00484E78"/>
    <w:rsid w:val="004B0AC0"/>
    <w:rsid w:val="004B3A93"/>
    <w:rsid w:val="004C67A7"/>
    <w:rsid w:val="004C684C"/>
    <w:rsid w:val="004D58BD"/>
    <w:rsid w:val="004E1DFB"/>
    <w:rsid w:val="004E21A4"/>
    <w:rsid w:val="004E2E74"/>
    <w:rsid w:val="004E3917"/>
    <w:rsid w:val="004E5938"/>
    <w:rsid w:val="004F4F10"/>
    <w:rsid w:val="00510CF8"/>
    <w:rsid w:val="00517171"/>
    <w:rsid w:val="00522C83"/>
    <w:rsid w:val="00525004"/>
    <w:rsid w:val="005413AD"/>
    <w:rsid w:val="0054532A"/>
    <w:rsid w:val="00551B38"/>
    <w:rsid w:val="00561914"/>
    <w:rsid w:val="0056615F"/>
    <w:rsid w:val="0057457A"/>
    <w:rsid w:val="00575660"/>
    <w:rsid w:val="00575B9D"/>
    <w:rsid w:val="005A666C"/>
    <w:rsid w:val="005B20D6"/>
    <w:rsid w:val="005B751B"/>
    <w:rsid w:val="005C2DC6"/>
    <w:rsid w:val="005C6E85"/>
    <w:rsid w:val="005D7A5A"/>
    <w:rsid w:val="005F1549"/>
    <w:rsid w:val="005F40F1"/>
    <w:rsid w:val="00612146"/>
    <w:rsid w:val="00635E19"/>
    <w:rsid w:val="00642D14"/>
    <w:rsid w:val="00644A02"/>
    <w:rsid w:val="00651C30"/>
    <w:rsid w:val="00653116"/>
    <w:rsid w:val="006607D4"/>
    <w:rsid w:val="00671DA6"/>
    <w:rsid w:val="006816A2"/>
    <w:rsid w:val="00684402"/>
    <w:rsid w:val="006902ED"/>
    <w:rsid w:val="006908AA"/>
    <w:rsid w:val="006A45CE"/>
    <w:rsid w:val="006C1A28"/>
    <w:rsid w:val="006D05AE"/>
    <w:rsid w:val="006E1690"/>
    <w:rsid w:val="00701304"/>
    <w:rsid w:val="00705671"/>
    <w:rsid w:val="0072272F"/>
    <w:rsid w:val="00737577"/>
    <w:rsid w:val="007458B5"/>
    <w:rsid w:val="007551DE"/>
    <w:rsid w:val="007610E5"/>
    <w:rsid w:val="007628D0"/>
    <w:rsid w:val="00763D51"/>
    <w:rsid w:val="00775C48"/>
    <w:rsid w:val="00787A2E"/>
    <w:rsid w:val="007906C0"/>
    <w:rsid w:val="0079141F"/>
    <w:rsid w:val="0079203B"/>
    <w:rsid w:val="00797903"/>
    <w:rsid w:val="007A3703"/>
    <w:rsid w:val="007B0AE0"/>
    <w:rsid w:val="007B3EA5"/>
    <w:rsid w:val="007D1CE3"/>
    <w:rsid w:val="007D31B3"/>
    <w:rsid w:val="00807CC2"/>
    <w:rsid w:val="008110E5"/>
    <w:rsid w:val="0081674F"/>
    <w:rsid w:val="00821D8E"/>
    <w:rsid w:val="00822C75"/>
    <w:rsid w:val="00823005"/>
    <w:rsid w:val="00825B6A"/>
    <w:rsid w:val="00860854"/>
    <w:rsid w:val="00875253"/>
    <w:rsid w:val="008A173C"/>
    <w:rsid w:val="008A187E"/>
    <w:rsid w:val="008A6E8B"/>
    <w:rsid w:val="008C4CC3"/>
    <w:rsid w:val="008C65A5"/>
    <w:rsid w:val="008F074A"/>
    <w:rsid w:val="009129BE"/>
    <w:rsid w:val="00921AB9"/>
    <w:rsid w:val="009251F5"/>
    <w:rsid w:val="009268ED"/>
    <w:rsid w:val="00926A6C"/>
    <w:rsid w:val="0096359E"/>
    <w:rsid w:val="00990C44"/>
    <w:rsid w:val="00995F55"/>
    <w:rsid w:val="009A5463"/>
    <w:rsid w:val="009B564F"/>
    <w:rsid w:val="009B7245"/>
    <w:rsid w:val="009E2240"/>
    <w:rsid w:val="009E2CC1"/>
    <w:rsid w:val="009F01A4"/>
    <w:rsid w:val="00A0007F"/>
    <w:rsid w:val="00A011E5"/>
    <w:rsid w:val="00A036F5"/>
    <w:rsid w:val="00A2759F"/>
    <w:rsid w:val="00A36847"/>
    <w:rsid w:val="00A41421"/>
    <w:rsid w:val="00A505CC"/>
    <w:rsid w:val="00A943C5"/>
    <w:rsid w:val="00A94E28"/>
    <w:rsid w:val="00A950B2"/>
    <w:rsid w:val="00AB6310"/>
    <w:rsid w:val="00AC1A42"/>
    <w:rsid w:val="00AD21D9"/>
    <w:rsid w:val="00AE432C"/>
    <w:rsid w:val="00AF2AB3"/>
    <w:rsid w:val="00AF2DE5"/>
    <w:rsid w:val="00AF4426"/>
    <w:rsid w:val="00AF5797"/>
    <w:rsid w:val="00B03526"/>
    <w:rsid w:val="00B038CF"/>
    <w:rsid w:val="00B10A08"/>
    <w:rsid w:val="00B21099"/>
    <w:rsid w:val="00B33E7C"/>
    <w:rsid w:val="00B5306B"/>
    <w:rsid w:val="00B53533"/>
    <w:rsid w:val="00B63CFA"/>
    <w:rsid w:val="00B7156B"/>
    <w:rsid w:val="00B75E25"/>
    <w:rsid w:val="00B77760"/>
    <w:rsid w:val="00B77F98"/>
    <w:rsid w:val="00B81A86"/>
    <w:rsid w:val="00B86B49"/>
    <w:rsid w:val="00BA2633"/>
    <w:rsid w:val="00BA65FF"/>
    <w:rsid w:val="00BB4B3F"/>
    <w:rsid w:val="00BC049D"/>
    <w:rsid w:val="00BC0A25"/>
    <w:rsid w:val="00BC74B8"/>
    <w:rsid w:val="00BE7603"/>
    <w:rsid w:val="00C16041"/>
    <w:rsid w:val="00C239EE"/>
    <w:rsid w:val="00C26E73"/>
    <w:rsid w:val="00C657A6"/>
    <w:rsid w:val="00C763C7"/>
    <w:rsid w:val="00C8670B"/>
    <w:rsid w:val="00C86D3B"/>
    <w:rsid w:val="00C957E7"/>
    <w:rsid w:val="00C978BE"/>
    <w:rsid w:val="00CB1EC7"/>
    <w:rsid w:val="00CB6E12"/>
    <w:rsid w:val="00CC0B14"/>
    <w:rsid w:val="00CC224B"/>
    <w:rsid w:val="00CE067B"/>
    <w:rsid w:val="00CF133E"/>
    <w:rsid w:val="00CF70FB"/>
    <w:rsid w:val="00D06770"/>
    <w:rsid w:val="00D319C5"/>
    <w:rsid w:val="00D35710"/>
    <w:rsid w:val="00D35755"/>
    <w:rsid w:val="00D41D23"/>
    <w:rsid w:val="00D47DA9"/>
    <w:rsid w:val="00D50FBD"/>
    <w:rsid w:val="00D57294"/>
    <w:rsid w:val="00D708DC"/>
    <w:rsid w:val="00D7625A"/>
    <w:rsid w:val="00D81E82"/>
    <w:rsid w:val="00DA5C39"/>
    <w:rsid w:val="00DA6EB6"/>
    <w:rsid w:val="00DB3132"/>
    <w:rsid w:val="00DB703F"/>
    <w:rsid w:val="00DC01E0"/>
    <w:rsid w:val="00DC021D"/>
    <w:rsid w:val="00DC3470"/>
    <w:rsid w:val="00DC40C5"/>
    <w:rsid w:val="00E128F5"/>
    <w:rsid w:val="00E21481"/>
    <w:rsid w:val="00E233D7"/>
    <w:rsid w:val="00E3135A"/>
    <w:rsid w:val="00E34C05"/>
    <w:rsid w:val="00E42CC5"/>
    <w:rsid w:val="00E43C52"/>
    <w:rsid w:val="00E56518"/>
    <w:rsid w:val="00E57648"/>
    <w:rsid w:val="00E67134"/>
    <w:rsid w:val="00E67F6D"/>
    <w:rsid w:val="00E926BE"/>
    <w:rsid w:val="00EA5A25"/>
    <w:rsid w:val="00EA6883"/>
    <w:rsid w:val="00ED30D9"/>
    <w:rsid w:val="00ED631D"/>
    <w:rsid w:val="00EE4FF3"/>
    <w:rsid w:val="00EF7F2D"/>
    <w:rsid w:val="00F0565A"/>
    <w:rsid w:val="00F15D57"/>
    <w:rsid w:val="00F21BA6"/>
    <w:rsid w:val="00F34A94"/>
    <w:rsid w:val="00F370A2"/>
    <w:rsid w:val="00F40BC8"/>
    <w:rsid w:val="00F42BED"/>
    <w:rsid w:val="00F62B87"/>
    <w:rsid w:val="00F71E7D"/>
    <w:rsid w:val="00F735E1"/>
    <w:rsid w:val="00F8193F"/>
    <w:rsid w:val="00F83ABD"/>
    <w:rsid w:val="00F913F3"/>
    <w:rsid w:val="00F9271A"/>
    <w:rsid w:val="00FB38FC"/>
    <w:rsid w:val="00FD1073"/>
    <w:rsid w:val="00FD2F9B"/>
    <w:rsid w:val="00FD328E"/>
    <w:rsid w:val="00FE1549"/>
    <w:rsid w:val="00FF5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6FD4F"/>
  <w15:chartTrackingRefBased/>
  <w15:docId w15:val="{4A3C2568-3BC0-4EC7-82A2-5558CD07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240"/>
    <w:rPr>
      <w:color w:val="0563C1" w:themeColor="hyperlink"/>
      <w:u w:val="single"/>
    </w:rPr>
  </w:style>
  <w:style w:type="paragraph" w:styleId="Revision">
    <w:name w:val="Revision"/>
    <w:hidden/>
    <w:uiPriority w:val="99"/>
    <w:semiHidden/>
    <w:rsid w:val="009268ED"/>
    <w:pPr>
      <w:spacing w:after="0" w:line="240" w:lineRule="auto"/>
    </w:pPr>
  </w:style>
  <w:style w:type="character" w:styleId="CommentReference">
    <w:name w:val="annotation reference"/>
    <w:basedOn w:val="DefaultParagraphFont"/>
    <w:uiPriority w:val="99"/>
    <w:semiHidden/>
    <w:unhideWhenUsed/>
    <w:rsid w:val="009268ED"/>
    <w:rPr>
      <w:sz w:val="16"/>
      <w:szCs w:val="16"/>
    </w:rPr>
  </w:style>
  <w:style w:type="paragraph" w:styleId="CommentText">
    <w:name w:val="annotation text"/>
    <w:basedOn w:val="Normal"/>
    <w:link w:val="CommentTextChar"/>
    <w:uiPriority w:val="99"/>
    <w:semiHidden/>
    <w:unhideWhenUsed/>
    <w:rsid w:val="009268ED"/>
    <w:pPr>
      <w:spacing w:line="240" w:lineRule="auto"/>
    </w:pPr>
    <w:rPr>
      <w:sz w:val="20"/>
      <w:szCs w:val="20"/>
    </w:rPr>
  </w:style>
  <w:style w:type="character" w:customStyle="1" w:styleId="CommentTextChar">
    <w:name w:val="Comment Text Char"/>
    <w:basedOn w:val="DefaultParagraphFont"/>
    <w:link w:val="CommentText"/>
    <w:uiPriority w:val="99"/>
    <w:semiHidden/>
    <w:rsid w:val="009268ED"/>
    <w:rPr>
      <w:sz w:val="20"/>
      <w:szCs w:val="20"/>
    </w:rPr>
  </w:style>
  <w:style w:type="paragraph" w:styleId="CommentSubject">
    <w:name w:val="annotation subject"/>
    <w:basedOn w:val="CommentText"/>
    <w:next w:val="CommentText"/>
    <w:link w:val="CommentSubjectChar"/>
    <w:uiPriority w:val="99"/>
    <w:semiHidden/>
    <w:unhideWhenUsed/>
    <w:rsid w:val="009268ED"/>
    <w:rPr>
      <w:b/>
      <w:bCs/>
    </w:rPr>
  </w:style>
  <w:style w:type="character" w:customStyle="1" w:styleId="CommentSubjectChar">
    <w:name w:val="Comment Subject Char"/>
    <w:basedOn w:val="CommentTextChar"/>
    <w:link w:val="CommentSubject"/>
    <w:uiPriority w:val="99"/>
    <w:semiHidden/>
    <w:rsid w:val="009268ED"/>
    <w:rPr>
      <w:b/>
      <w:bCs/>
      <w:sz w:val="20"/>
      <w:szCs w:val="20"/>
    </w:rPr>
  </w:style>
  <w:style w:type="paragraph" w:styleId="BalloonText">
    <w:name w:val="Balloon Text"/>
    <w:basedOn w:val="Normal"/>
    <w:link w:val="BalloonTextChar"/>
    <w:uiPriority w:val="99"/>
    <w:semiHidden/>
    <w:unhideWhenUsed/>
    <w:rsid w:val="004728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8FC"/>
    <w:rPr>
      <w:rFonts w:ascii="Segoe UI" w:hAnsi="Segoe UI" w:cs="Segoe UI"/>
      <w:sz w:val="18"/>
      <w:szCs w:val="18"/>
    </w:rPr>
  </w:style>
  <w:style w:type="paragraph" w:styleId="ListParagraph">
    <w:name w:val="List Paragraph"/>
    <w:basedOn w:val="Normal"/>
    <w:uiPriority w:val="34"/>
    <w:qFormat/>
    <w:rsid w:val="00AD2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7888">
      <w:bodyDiv w:val="1"/>
      <w:marLeft w:val="0"/>
      <w:marRight w:val="0"/>
      <w:marTop w:val="0"/>
      <w:marBottom w:val="0"/>
      <w:divBdr>
        <w:top w:val="none" w:sz="0" w:space="0" w:color="auto"/>
        <w:left w:val="none" w:sz="0" w:space="0" w:color="auto"/>
        <w:bottom w:val="none" w:sz="0" w:space="0" w:color="auto"/>
        <w:right w:val="none" w:sz="0" w:space="0" w:color="auto"/>
      </w:divBdr>
    </w:div>
    <w:div w:id="382366050">
      <w:bodyDiv w:val="1"/>
      <w:marLeft w:val="0"/>
      <w:marRight w:val="0"/>
      <w:marTop w:val="0"/>
      <w:marBottom w:val="0"/>
      <w:divBdr>
        <w:top w:val="none" w:sz="0" w:space="0" w:color="auto"/>
        <w:left w:val="none" w:sz="0" w:space="0" w:color="auto"/>
        <w:bottom w:val="none" w:sz="0" w:space="0" w:color="auto"/>
        <w:right w:val="none" w:sz="0" w:space="0" w:color="auto"/>
      </w:divBdr>
    </w:div>
    <w:div w:id="389767382">
      <w:bodyDiv w:val="1"/>
      <w:marLeft w:val="0"/>
      <w:marRight w:val="0"/>
      <w:marTop w:val="0"/>
      <w:marBottom w:val="0"/>
      <w:divBdr>
        <w:top w:val="none" w:sz="0" w:space="0" w:color="auto"/>
        <w:left w:val="none" w:sz="0" w:space="0" w:color="auto"/>
        <w:bottom w:val="none" w:sz="0" w:space="0" w:color="auto"/>
        <w:right w:val="none" w:sz="0" w:space="0" w:color="auto"/>
      </w:divBdr>
    </w:div>
    <w:div w:id="1058237672">
      <w:bodyDiv w:val="1"/>
      <w:marLeft w:val="0"/>
      <w:marRight w:val="0"/>
      <w:marTop w:val="0"/>
      <w:marBottom w:val="0"/>
      <w:divBdr>
        <w:top w:val="none" w:sz="0" w:space="0" w:color="auto"/>
        <w:left w:val="none" w:sz="0" w:space="0" w:color="auto"/>
        <w:bottom w:val="none" w:sz="0" w:space="0" w:color="auto"/>
        <w:right w:val="none" w:sz="0" w:space="0" w:color="auto"/>
      </w:divBdr>
    </w:div>
    <w:div w:id="1077553775">
      <w:bodyDiv w:val="1"/>
      <w:marLeft w:val="0"/>
      <w:marRight w:val="0"/>
      <w:marTop w:val="0"/>
      <w:marBottom w:val="0"/>
      <w:divBdr>
        <w:top w:val="none" w:sz="0" w:space="0" w:color="auto"/>
        <w:left w:val="none" w:sz="0" w:space="0" w:color="auto"/>
        <w:bottom w:val="none" w:sz="0" w:space="0" w:color="auto"/>
        <w:right w:val="none" w:sz="0" w:space="0" w:color="auto"/>
      </w:divBdr>
    </w:div>
    <w:div w:id="1099331751">
      <w:bodyDiv w:val="1"/>
      <w:marLeft w:val="0"/>
      <w:marRight w:val="0"/>
      <w:marTop w:val="0"/>
      <w:marBottom w:val="0"/>
      <w:divBdr>
        <w:top w:val="none" w:sz="0" w:space="0" w:color="auto"/>
        <w:left w:val="none" w:sz="0" w:space="0" w:color="auto"/>
        <w:bottom w:val="none" w:sz="0" w:space="0" w:color="auto"/>
        <w:right w:val="none" w:sz="0" w:space="0" w:color="auto"/>
      </w:divBdr>
    </w:div>
    <w:div w:id="1192568456">
      <w:bodyDiv w:val="1"/>
      <w:marLeft w:val="0"/>
      <w:marRight w:val="0"/>
      <w:marTop w:val="0"/>
      <w:marBottom w:val="0"/>
      <w:divBdr>
        <w:top w:val="none" w:sz="0" w:space="0" w:color="auto"/>
        <w:left w:val="none" w:sz="0" w:space="0" w:color="auto"/>
        <w:bottom w:val="none" w:sz="0" w:space="0" w:color="auto"/>
        <w:right w:val="none" w:sz="0" w:space="0" w:color="auto"/>
      </w:divBdr>
    </w:div>
    <w:div w:id="1258175925">
      <w:bodyDiv w:val="1"/>
      <w:marLeft w:val="0"/>
      <w:marRight w:val="0"/>
      <w:marTop w:val="0"/>
      <w:marBottom w:val="0"/>
      <w:divBdr>
        <w:top w:val="none" w:sz="0" w:space="0" w:color="auto"/>
        <w:left w:val="none" w:sz="0" w:space="0" w:color="auto"/>
        <w:bottom w:val="none" w:sz="0" w:space="0" w:color="auto"/>
        <w:right w:val="none" w:sz="0" w:space="0" w:color="auto"/>
      </w:divBdr>
    </w:div>
    <w:div w:id="1273320322">
      <w:bodyDiv w:val="1"/>
      <w:marLeft w:val="0"/>
      <w:marRight w:val="0"/>
      <w:marTop w:val="0"/>
      <w:marBottom w:val="0"/>
      <w:divBdr>
        <w:top w:val="none" w:sz="0" w:space="0" w:color="auto"/>
        <w:left w:val="none" w:sz="0" w:space="0" w:color="auto"/>
        <w:bottom w:val="none" w:sz="0" w:space="0" w:color="auto"/>
        <w:right w:val="none" w:sz="0" w:space="0" w:color="auto"/>
      </w:divBdr>
    </w:div>
    <w:div w:id="1415662198">
      <w:bodyDiv w:val="1"/>
      <w:marLeft w:val="0"/>
      <w:marRight w:val="0"/>
      <w:marTop w:val="0"/>
      <w:marBottom w:val="0"/>
      <w:divBdr>
        <w:top w:val="none" w:sz="0" w:space="0" w:color="auto"/>
        <w:left w:val="none" w:sz="0" w:space="0" w:color="auto"/>
        <w:bottom w:val="none" w:sz="0" w:space="0" w:color="auto"/>
        <w:right w:val="none" w:sz="0" w:space="0" w:color="auto"/>
      </w:divBdr>
    </w:div>
    <w:div w:id="1481576124">
      <w:bodyDiv w:val="1"/>
      <w:marLeft w:val="0"/>
      <w:marRight w:val="0"/>
      <w:marTop w:val="0"/>
      <w:marBottom w:val="0"/>
      <w:divBdr>
        <w:top w:val="none" w:sz="0" w:space="0" w:color="auto"/>
        <w:left w:val="none" w:sz="0" w:space="0" w:color="auto"/>
        <w:bottom w:val="none" w:sz="0" w:space="0" w:color="auto"/>
        <w:right w:val="none" w:sz="0" w:space="0" w:color="auto"/>
      </w:divBdr>
    </w:div>
    <w:div w:id="1575118925">
      <w:bodyDiv w:val="1"/>
      <w:marLeft w:val="0"/>
      <w:marRight w:val="0"/>
      <w:marTop w:val="0"/>
      <w:marBottom w:val="0"/>
      <w:divBdr>
        <w:top w:val="none" w:sz="0" w:space="0" w:color="auto"/>
        <w:left w:val="none" w:sz="0" w:space="0" w:color="auto"/>
        <w:bottom w:val="none" w:sz="0" w:space="0" w:color="auto"/>
        <w:right w:val="none" w:sz="0" w:space="0" w:color="auto"/>
      </w:divBdr>
    </w:div>
    <w:div w:id="1939678554">
      <w:bodyDiv w:val="1"/>
      <w:marLeft w:val="0"/>
      <w:marRight w:val="0"/>
      <w:marTop w:val="0"/>
      <w:marBottom w:val="0"/>
      <w:divBdr>
        <w:top w:val="none" w:sz="0" w:space="0" w:color="auto"/>
        <w:left w:val="none" w:sz="0" w:space="0" w:color="auto"/>
        <w:bottom w:val="none" w:sz="0" w:space="0" w:color="auto"/>
        <w:right w:val="none" w:sz="0" w:space="0" w:color="auto"/>
      </w:divBdr>
    </w:div>
    <w:div w:id="2017998667">
      <w:bodyDiv w:val="1"/>
      <w:marLeft w:val="0"/>
      <w:marRight w:val="0"/>
      <w:marTop w:val="0"/>
      <w:marBottom w:val="0"/>
      <w:divBdr>
        <w:top w:val="none" w:sz="0" w:space="0" w:color="auto"/>
        <w:left w:val="none" w:sz="0" w:space="0" w:color="auto"/>
        <w:bottom w:val="none" w:sz="0" w:space="0" w:color="auto"/>
        <w:right w:val="none" w:sz="0" w:space="0" w:color="auto"/>
      </w:divBdr>
    </w:div>
    <w:div w:id="209781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27D8077093E14D9BCD40E67E36B940" ma:contentTypeVersion="7" ma:contentTypeDescription="Create a new document." ma:contentTypeScope="" ma:versionID="db0d5af1bd7b05a2a7d6e598afaa68ab">
  <xsd:schema xmlns:xsd="http://www.w3.org/2001/XMLSchema" xmlns:xs="http://www.w3.org/2001/XMLSchema" xmlns:p="http://schemas.microsoft.com/office/2006/metadata/properties" xmlns:ns3="cf2e429d-f172-4816-a4c1-a256574d6556" targetNamespace="http://schemas.microsoft.com/office/2006/metadata/properties" ma:root="true" ma:fieldsID="7f78b4dc99bd162b73c3df05a2bbdbd0" ns3:_="">
    <xsd:import namespace="cf2e429d-f172-4816-a4c1-a256574d655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e429d-f172-4816-a4c1-a256574d6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f2e429d-f172-4816-a4c1-a256574d6556" xsi:nil="true"/>
  </documentManagement>
</p:properties>
</file>

<file path=customXml/itemProps1.xml><?xml version="1.0" encoding="utf-8"?>
<ds:datastoreItem xmlns:ds="http://schemas.openxmlformats.org/officeDocument/2006/customXml" ds:itemID="{96A3253D-3E35-48E0-AB6B-D64517FC18EE}">
  <ds:schemaRefs>
    <ds:schemaRef ds:uri="http://schemas.microsoft.com/sharepoint/v3/contenttype/forms"/>
  </ds:schemaRefs>
</ds:datastoreItem>
</file>

<file path=customXml/itemProps2.xml><?xml version="1.0" encoding="utf-8"?>
<ds:datastoreItem xmlns:ds="http://schemas.openxmlformats.org/officeDocument/2006/customXml" ds:itemID="{592D48DA-DA1B-4FB1-A5E3-DBCF8E9EAFE2}">
  <ds:schemaRefs>
    <ds:schemaRef ds:uri="http://schemas.openxmlformats.org/officeDocument/2006/bibliography"/>
  </ds:schemaRefs>
</ds:datastoreItem>
</file>

<file path=customXml/itemProps3.xml><?xml version="1.0" encoding="utf-8"?>
<ds:datastoreItem xmlns:ds="http://schemas.openxmlformats.org/officeDocument/2006/customXml" ds:itemID="{22F0132D-8130-4D7C-837F-052CFBFEB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e429d-f172-4816-a4c1-a256574d6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820654-7753-46A2-8FF8-6DB39DA2BEB5}">
  <ds:schemaRefs>
    <ds:schemaRef ds:uri="http://schemas.microsoft.com/office/2006/metadata/properties"/>
    <ds:schemaRef ds:uri="http://schemas.microsoft.com/office/infopath/2007/PartnerControls"/>
    <ds:schemaRef ds:uri="cf2e429d-f172-4816-a4c1-a256574d6556"/>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4161</Words>
  <Characters>23721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UAB Pediatircs</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David Reiff</dc:creator>
  <cp:keywords/>
  <dc:description/>
  <cp:lastModifiedBy>Reiff, Daniel D.</cp:lastModifiedBy>
  <cp:revision>7</cp:revision>
  <cp:lastPrinted>2023-06-22T21:15:00Z</cp:lastPrinted>
  <dcterms:created xsi:type="dcterms:W3CDTF">2023-10-06T15:30:00Z</dcterms:created>
  <dcterms:modified xsi:type="dcterms:W3CDTF">2023-10-06T15:33:00Z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0x0101003327D8077093E14D9BCD40E67E36B940</vt:lpwstr>
  </property>
</Properties>
</file>