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9DD" w:rsidRDefault="001749DD" w:rsidP="001749D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1749D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Article title:</w:t>
      </w:r>
      <w:r w:rsidRPr="001749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49DD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IS IT POSSIBLE TO EXTEND THE DOSE INTERVAL OF CANAKINUMAB TREATMENT IN CHILDREN WITH FAMILIAL MEDITERRANEAN FEVER?: PERA GROUP EXPERIENCE</w:t>
      </w:r>
    </w:p>
    <w:p w:rsidR="001749DD" w:rsidRDefault="001749DD" w:rsidP="001749D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:rsidR="001749DD" w:rsidRDefault="001749DD" w:rsidP="001749D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1749D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Journal name: “</w:t>
      </w:r>
      <w:r w:rsidR="00BF04C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Pediatric </w:t>
      </w:r>
      <w:r w:rsidR="005F067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Rheumatology</w:t>
      </w:r>
      <w:r w:rsidRPr="001749D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”</w:t>
      </w:r>
    </w:p>
    <w:p w:rsidR="001749DD" w:rsidRPr="001749DD" w:rsidRDefault="001749DD" w:rsidP="001749DD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:rsid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49DD">
        <w:rPr>
          <w:rFonts w:ascii="Times New Roman" w:hAnsi="Times New Roman" w:cs="Times New Roman"/>
          <w:color w:val="000000" w:themeColor="text1"/>
          <w:sz w:val="20"/>
          <w:szCs w:val="20"/>
        </w:rPr>
        <w:t>Gülşah Kavrul Kayaalp, Şengül Çağlayan, Fatma Gül Demirkan, Vafa Guliyeva, Gülçin Otar Yener, Kübra Öztürk, Ferhat Demir, Semanur Özdel, Mustafa Çakan, Hafize Emine Sönmez, Betül Sözeri, Nuray Aktay Ayaz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for the PeRA Research Group</w:t>
      </w:r>
    </w:p>
    <w:p w:rsid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49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Affiliation of the corresponding author: Department of Pediatric Rheumatology, , Istanbul University, Istanbul Faculty of Medicine, Istanbul, Turkey </w:t>
      </w:r>
    </w:p>
    <w:p w:rsid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49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e-mail address of the corresponding author: </w:t>
      </w:r>
      <w:hyperlink r:id="rId5" w:history="1">
        <w:r w:rsidRPr="005259CD">
          <w:rPr>
            <w:rStyle w:val="Kpr"/>
            <w:rFonts w:ascii="Times New Roman" w:hAnsi="Times New Roman" w:cs="Times New Roman"/>
            <w:sz w:val="20"/>
            <w:szCs w:val="20"/>
          </w:rPr>
          <w:t>nurayaktay@gmail.com</w:t>
        </w:r>
      </w:hyperlink>
      <w:r w:rsidRPr="001749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49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Funding: No funding was received. </w:t>
      </w:r>
    </w:p>
    <w:p w:rsid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749DD" w:rsidRP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49DD">
        <w:rPr>
          <w:rFonts w:ascii="Times New Roman" w:hAnsi="Times New Roman" w:cs="Times New Roman"/>
          <w:color w:val="000000" w:themeColor="text1"/>
          <w:sz w:val="20"/>
          <w:szCs w:val="20"/>
        </w:rPr>
        <w:t>Authors declare no conflict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1749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interest.</w:t>
      </w:r>
    </w:p>
    <w:p w:rsidR="001749DD" w:rsidRPr="001749DD" w:rsidRDefault="001749DD" w:rsidP="0016684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Pr="001749DD" w:rsidRDefault="001749DD" w:rsidP="00166843">
      <w:pPr>
        <w:rPr>
          <w:b/>
          <w:bCs/>
          <w:color w:val="000000" w:themeColor="text1"/>
          <w:sz w:val="16"/>
          <w:szCs w:val="16"/>
        </w:rPr>
      </w:pPr>
      <w:r w:rsidRPr="001749DD">
        <w:rPr>
          <w:b/>
          <w:bCs/>
          <w:color w:val="000000" w:themeColor="text1"/>
          <w:sz w:val="16"/>
          <w:szCs w:val="16"/>
        </w:rPr>
        <w:t xml:space="preserve">Supplementary table. </w:t>
      </w:r>
      <w:r w:rsidRPr="001749DD">
        <w:rPr>
          <w:color w:val="000000" w:themeColor="text1"/>
          <w:sz w:val="16"/>
          <w:szCs w:val="16"/>
        </w:rPr>
        <w:t xml:space="preserve">The </w:t>
      </w:r>
      <w:r w:rsidRPr="001749DD">
        <w:rPr>
          <w:color w:val="000000" w:themeColor="text1"/>
          <w:sz w:val="16"/>
          <w:szCs w:val="16"/>
          <w:lang w:val="en-US"/>
        </w:rPr>
        <w:t>status of all patients in the extended dose interval protocol</w:t>
      </w: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tbl>
      <w:tblPr>
        <w:tblStyle w:val="TabloKlavuzu"/>
        <w:tblW w:w="1587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992"/>
        <w:gridCol w:w="851"/>
        <w:gridCol w:w="850"/>
        <w:gridCol w:w="992"/>
        <w:gridCol w:w="1134"/>
        <w:gridCol w:w="1843"/>
        <w:gridCol w:w="1134"/>
        <w:gridCol w:w="1985"/>
        <w:gridCol w:w="2121"/>
        <w:gridCol w:w="1276"/>
      </w:tblGrid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Patient number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Follow-up duration</w:t>
            </w:r>
          </w:p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(months)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Follow-up duration after CAN</w:t>
            </w:r>
          </w:p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(months)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Number of attacks in the last 6 months*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AIDAI  score of the last month*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Anakinra use **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Duration of anakinra use**</w:t>
            </w:r>
          </w:p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(months)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First dose extension in 6th month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Outcome after the first dose extention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Second dose extention in 18th month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Outcome after the second dose extention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Follow-up duration after the second dose extention (months)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Current status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 attacks or subclinical inflammation 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 attacks or subclinical inflammation 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Attack observed, dose reverted to monthly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monthly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Attack observed, dose reverted to monthly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monthly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199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Attack observed, dose reverted to every 2 months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yet completed the schedule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yet completed the schedule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yet completed the schedule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Attack observed, dose reverted to monthly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monthly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19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yet completed the schedule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Attack observed, dose reverted to monthly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monthly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167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Attack observed, dose reverted to monthly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monthly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yet completed the schedule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yet completed the schedule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yet completed the schedule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yet completed the schedule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Not yet completed the schedule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Attack observed, dose reverted to monthly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monthly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Attack observed, dose reverted to monthly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monthly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137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40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164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="00DC27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***</w:t>
            </w:r>
          </w:p>
        </w:tc>
        <w:tc>
          <w:tcPr>
            <w:tcW w:w="850" w:type="dxa"/>
          </w:tcPr>
          <w:p w:rsidR="001749DD" w:rsidRPr="004B0BC9" w:rsidRDefault="00DF4A4B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  <w:tr w:rsidR="001749DD" w:rsidRPr="004B0BC9" w:rsidTr="009033DB">
        <w:tc>
          <w:tcPr>
            <w:tcW w:w="709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99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="00DC277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***</w:t>
            </w:r>
          </w:p>
        </w:tc>
        <w:tc>
          <w:tcPr>
            <w:tcW w:w="850" w:type="dxa"/>
          </w:tcPr>
          <w:p w:rsidR="001749DD" w:rsidRPr="004B0BC9" w:rsidRDefault="00DF4A4B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992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843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1134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985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attacks or subclinical inflammation</w:t>
            </w:r>
          </w:p>
        </w:tc>
        <w:tc>
          <w:tcPr>
            <w:tcW w:w="2121" w:type="dxa"/>
          </w:tcPr>
          <w:p w:rsidR="001749DD" w:rsidRPr="004B0BC9" w:rsidRDefault="001749DD" w:rsidP="009033D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1749DD" w:rsidRPr="004B0BC9" w:rsidRDefault="001749DD" w:rsidP="009033DB">
            <w:pPr>
              <w:rPr>
                <w:color w:val="000000" w:themeColor="text1"/>
              </w:rPr>
            </w:pPr>
            <w:r w:rsidRPr="004B0B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3-month intervals</w:t>
            </w:r>
          </w:p>
        </w:tc>
      </w:tr>
    </w:tbl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DD1DFE" w:rsidRPr="004B0BC9" w:rsidRDefault="00166843" w:rsidP="00166843">
      <w:pPr>
        <w:rPr>
          <w:color w:val="000000" w:themeColor="text1"/>
          <w:sz w:val="16"/>
          <w:szCs w:val="16"/>
        </w:rPr>
      </w:pPr>
      <w:r w:rsidRPr="004B0BC9">
        <w:rPr>
          <w:color w:val="000000" w:themeColor="text1"/>
          <w:sz w:val="16"/>
          <w:szCs w:val="16"/>
        </w:rPr>
        <w:t>*prior to biologic treatment</w:t>
      </w:r>
    </w:p>
    <w:p w:rsidR="00166843" w:rsidRDefault="00166843" w:rsidP="00166843">
      <w:pPr>
        <w:rPr>
          <w:color w:val="000000" w:themeColor="text1"/>
          <w:sz w:val="16"/>
          <w:szCs w:val="16"/>
        </w:rPr>
      </w:pPr>
      <w:r w:rsidRPr="004B0BC9">
        <w:rPr>
          <w:color w:val="000000" w:themeColor="text1"/>
          <w:sz w:val="16"/>
          <w:szCs w:val="16"/>
        </w:rPr>
        <w:t xml:space="preserve">**prior to canakinumab </w:t>
      </w:r>
    </w:p>
    <w:p w:rsidR="00DC2775" w:rsidRPr="004B0BC9" w:rsidRDefault="00DC2775" w:rsidP="00166843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***missing data</w:t>
      </w:r>
    </w:p>
    <w:p w:rsidR="00166843" w:rsidRDefault="00166843" w:rsidP="00166843">
      <w:pPr>
        <w:rPr>
          <w:color w:val="000000" w:themeColor="text1"/>
          <w:sz w:val="16"/>
          <w:szCs w:val="16"/>
        </w:rPr>
      </w:pPr>
      <w:r w:rsidRPr="004B0BC9">
        <w:rPr>
          <w:color w:val="000000" w:themeColor="text1"/>
          <w:sz w:val="16"/>
          <w:szCs w:val="16"/>
        </w:rPr>
        <w:t>CAN: canakinumab</w:t>
      </w: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Default="001749DD" w:rsidP="00166843">
      <w:pPr>
        <w:rPr>
          <w:color w:val="000000" w:themeColor="text1"/>
          <w:sz w:val="16"/>
          <w:szCs w:val="16"/>
        </w:rPr>
      </w:pPr>
    </w:p>
    <w:p w:rsidR="001749DD" w:rsidRPr="004B0BC9" w:rsidRDefault="001749DD" w:rsidP="00166843">
      <w:pPr>
        <w:rPr>
          <w:color w:val="000000" w:themeColor="text1"/>
          <w:sz w:val="16"/>
          <w:szCs w:val="16"/>
        </w:rPr>
      </w:pPr>
    </w:p>
    <w:sectPr w:rsidR="001749DD" w:rsidRPr="004B0BC9" w:rsidSect="001749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46BF8"/>
    <w:multiLevelType w:val="hybridMultilevel"/>
    <w:tmpl w:val="50ECC542"/>
    <w:lvl w:ilvl="0" w:tplc="B5FAD7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762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8D"/>
    <w:rsid w:val="00012A70"/>
    <w:rsid w:val="00017BD9"/>
    <w:rsid w:val="00023D95"/>
    <w:rsid w:val="000378E7"/>
    <w:rsid w:val="00093DC0"/>
    <w:rsid w:val="00127C26"/>
    <w:rsid w:val="001565C9"/>
    <w:rsid w:val="00166843"/>
    <w:rsid w:val="001749DD"/>
    <w:rsid w:val="001B5D33"/>
    <w:rsid w:val="001C2D06"/>
    <w:rsid w:val="001E2ADE"/>
    <w:rsid w:val="001F6271"/>
    <w:rsid w:val="0022617D"/>
    <w:rsid w:val="00253FCA"/>
    <w:rsid w:val="00281353"/>
    <w:rsid w:val="0029280C"/>
    <w:rsid w:val="002E1BEE"/>
    <w:rsid w:val="002E4701"/>
    <w:rsid w:val="00323618"/>
    <w:rsid w:val="003309E3"/>
    <w:rsid w:val="00362380"/>
    <w:rsid w:val="00362689"/>
    <w:rsid w:val="003652CC"/>
    <w:rsid w:val="003C05AE"/>
    <w:rsid w:val="003C0713"/>
    <w:rsid w:val="003E3F4B"/>
    <w:rsid w:val="003F4205"/>
    <w:rsid w:val="003F570C"/>
    <w:rsid w:val="004440B2"/>
    <w:rsid w:val="004A15FE"/>
    <w:rsid w:val="004B0BC9"/>
    <w:rsid w:val="004D1961"/>
    <w:rsid w:val="004E3CEB"/>
    <w:rsid w:val="005502D6"/>
    <w:rsid w:val="005667C3"/>
    <w:rsid w:val="00575026"/>
    <w:rsid w:val="005C05DA"/>
    <w:rsid w:val="005F0670"/>
    <w:rsid w:val="00605BD7"/>
    <w:rsid w:val="00631A42"/>
    <w:rsid w:val="006358E7"/>
    <w:rsid w:val="0064782E"/>
    <w:rsid w:val="006605F4"/>
    <w:rsid w:val="006B43B3"/>
    <w:rsid w:val="006B4CE6"/>
    <w:rsid w:val="00716F78"/>
    <w:rsid w:val="00723C99"/>
    <w:rsid w:val="007438E1"/>
    <w:rsid w:val="0076405C"/>
    <w:rsid w:val="007A16B2"/>
    <w:rsid w:val="007A2CC9"/>
    <w:rsid w:val="00805A0F"/>
    <w:rsid w:val="00806CE1"/>
    <w:rsid w:val="00824DD1"/>
    <w:rsid w:val="00840EAC"/>
    <w:rsid w:val="00870FD5"/>
    <w:rsid w:val="0088488D"/>
    <w:rsid w:val="008877AE"/>
    <w:rsid w:val="00891A64"/>
    <w:rsid w:val="008D0399"/>
    <w:rsid w:val="008D4B92"/>
    <w:rsid w:val="008E3B85"/>
    <w:rsid w:val="00904764"/>
    <w:rsid w:val="0095190D"/>
    <w:rsid w:val="009601B1"/>
    <w:rsid w:val="00961844"/>
    <w:rsid w:val="009905DF"/>
    <w:rsid w:val="009A470D"/>
    <w:rsid w:val="009B1D23"/>
    <w:rsid w:val="009B51FD"/>
    <w:rsid w:val="00A01BAE"/>
    <w:rsid w:val="00A2675E"/>
    <w:rsid w:val="00A5349D"/>
    <w:rsid w:val="00A70618"/>
    <w:rsid w:val="00AC7FED"/>
    <w:rsid w:val="00AE4035"/>
    <w:rsid w:val="00B174C4"/>
    <w:rsid w:val="00B33CBE"/>
    <w:rsid w:val="00B34FED"/>
    <w:rsid w:val="00B4352F"/>
    <w:rsid w:val="00B57F2F"/>
    <w:rsid w:val="00B807CF"/>
    <w:rsid w:val="00BA270B"/>
    <w:rsid w:val="00BB3CC5"/>
    <w:rsid w:val="00BC0468"/>
    <w:rsid w:val="00BC1634"/>
    <w:rsid w:val="00BC5073"/>
    <w:rsid w:val="00BF04C3"/>
    <w:rsid w:val="00C03854"/>
    <w:rsid w:val="00C211FB"/>
    <w:rsid w:val="00C45564"/>
    <w:rsid w:val="00CA7C9B"/>
    <w:rsid w:val="00CB4C94"/>
    <w:rsid w:val="00CD01AF"/>
    <w:rsid w:val="00CD7866"/>
    <w:rsid w:val="00CF0F2C"/>
    <w:rsid w:val="00CF26D5"/>
    <w:rsid w:val="00CF5775"/>
    <w:rsid w:val="00D02944"/>
    <w:rsid w:val="00D11A9D"/>
    <w:rsid w:val="00D11BC9"/>
    <w:rsid w:val="00D178DB"/>
    <w:rsid w:val="00D23A8C"/>
    <w:rsid w:val="00D34145"/>
    <w:rsid w:val="00D42C66"/>
    <w:rsid w:val="00D43F01"/>
    <w:rsid w:val="00D55CD5"/>
    <w:rsid w:val="00D57EDF"/>
    <w:rsid w:val="00D84A34"/>
    <w:rsid w:val="00D956FD"/>
    <w:rsid w:val="00DB7546"/>
    <w:rsid w:val="00DC2775"/>
    <w:rsid w:val="00DD0CB9"/>
    <w:rsid w:val="00DD18AA"/>
    <w:rsid w:val="00DD1DFE"/>
    <w:rsid w:val="00DD491A"/>
    <w:rsid w:val="00DE635D"/>
    <w:rsid w:val="00DF4A4B"/>
    <w:rsid w:val="00DF7B82"/>
    <w:rsid w:val="00E401EF"/>
    <w:rsid w:val="00E44002"/>
    <w:rsid w:val="00E47ECD"/>
    <w:rsid w:val="00E56BCE"/>
    <w:rsid w:val="00E77DC9"/>
    <w:rsid w:val="00E93278"/>
    <w:rsid w:val="00EE6DC6"/>
    <w:rsid w:val="00EF0C30"/>
    <w:rsid w:val="00F317F9"/>
    <w:rsid w:val="00F5735E"/>
    <w:rsid w:val="00F707CE"/>
    <w:rsid w:val="00F77ECC"/>
    <w:rsid w:val="00F81BDB"/>
    <w:rsid w:val="00FC4D7A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79E7"/>
  <w15:chartTrackingRefBased/>
  <w15:docId w15:val="{EE1D4C20-68AB-204D-BF88-A070046D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84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6684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749D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74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ayakta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2023-07-12T21:16:00Z</dcterms:created>
  <dcterms:modified xsi:type="dcterms:W3CDTF">2023-08-26T18:31:00Z</dcterms:modified>
</cp:coreProperties>
</file>