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42286" w14:textId="185ABFE9" w:rsidR="009A1B07" w:rsidRDefault="001423C9" w:rsidP="001423C9">
      <w:pPr>
        <w:spacing w:line="480" w:lineRule="auto"/>
        <w:rPr>
          <w:b/>
          <w:bCs/>
          <w:sz w:val="28"/>
          <w:szCs w:val="28"/>
        </w:rPr>
      </w:pPr>
      <w:r w:rsidRPr="001423C9">
        <w:rPr>
          <w:b/>
          <w:bCs/>
          <w:sz w:val="28"/>
          <w:szCs w:val="28"/>
        </w:rPr>
        <w:t>Supplementary File</w:t>
      </w:r>
    </w:p>
    <w:p w14:paraId="6C81064A" w14:textId="77777777" w:rsidR="00D02CB5" w:rsidRPr="001423C9" w:rsidRDefault="00D02CB5" w:rsidP="00D02CB5">
      <w:pPr>
        <w:spacing w:after="0" w:line="480" w:lineRule="auto"/>
        <w:rPr>
          <w:b/>
          <w:bCs/>
          <w:sz w:val="28"/>
          <w:szCs w:val="28"/>
        </w:rPr>
      </w:pPr>
    </w:p>
    <w:p w14:paraId="63D52F30" w14:textId="111740A7" w:rsidR="001423C9" w:rsidRDefault="001423C9" w:rsidP="00B71BB6">
      <w:pPr>
        <w:spacing w:after="0"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Supplementary </w:t>
      </w:r>
      <w:r w:rsidR="00FD427A">
        <w:rPr>
          <w:b/>
          <w:bCs/>
          <w:sz w:val="24"/>
          <w:szCs w:val="24"/>
        </w:rPr>
        <w:t>Table</w:t>
      </w:r>
      <w:r>
        <w:rPr>
          <w:b/>
          <w:bCs/>
          <w:sz w:val="24"/>
          <w:szCs w:val="24"/>
        </w:rPr>
        <w:t xml:space="preserve"> 1. </w:t>
      </w:r>
      <w:r w:rsidR="00F52CB5">
        <w:rPr>
          <w:b/>
          <w:bCs/>
          <w:sz w:val="24"/>
          <w:szCs w:val="24"/>
        </w:rPr>
        <w:t>Reasons for not escalating to high-dose etanercept and a</w:t>
      </w:r>
      <w:r>
        <w:rPr>
          <w:b/>
          <w:bCs/>
          <w:sz w:val="24"/>
          <w:szCs w:val="24"/>
        </w:rPr>
        <w:t xml:space="preserve">lternative treatment </w:t>
      </w:r>
      <w:r w:rsidR="00821896">
        <w:rPr>
          <w:b/>
          <w:bCs/>
          <w:sz w:val="24"/>
          <w:szCs w:val="24"/>
        </w:rPr>
        <w:t>decisions</w:t>
      </w:r>
      <w:r w:rsidR="009D0E0B">
        <w:rPr>
          <w:b/>
          <w:bCs/>
          <w:sz w:val="24"/>
          <w:szCs w:val="24"/>
        </w:rPr>
        <w:t xml:space="preserve"> </w:t>
      </w:r>
      <w:r w:rsidR="004E3A7A">
        <w:rPr>
          <w:b/>
          <w:bCs/>
          <w:sz w:val="24"/>
          <w:szCs w:val="24"/>
        </w:rPr>
        <w:t>in the comparison group</w:t>
      </w:r>
      <w:r w:rsidR="0087604A">
        <w:rPr>
          <w:b/>
          <w:bCs/>
          <w:sz w:val="24"/>
          <w:szCs w:val="24"/>
        </w:rPr>
        <w:t> </w:t>
      </w:r>
      <w:r w:rsidR="004E3A7A">
        <w:rPr>
          <w:b/>
          <w:bCs/>
          <w:sz w:val="24"/>
          <w:szCs w:val="24"/>
        </w:rPr>
        <w:t>(n=11)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59"/>
        <w:gridCol w:w="6062"/>
        <w:gridCol w:w="2551"/>
      </w:tblGrid>
      <w:tr w:rsidR="00F52CB5" w:rsidRPr="00DF20B6" w14:paraId="69092119" w14:textId="77777777" w:rsidTr="006A3FD2">
        <w:tc>
          <w:tcPr>
            <w:tcW w:w="459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52E44DDE" w14:textId="77777777" w:rsidR="00F52CB5" w:rsidRPr="00BB3022" w:rsidRDefault="00F52CB5" w:rsidP="00B85104">
            <w:pPr>
              <w:rPr>
                <w:b/>
                <w:bCs/>
              </w:rPr>
            </w:pPr>
            <w:r w:rsidRPr="00BB3022">
              <w:rPr>
                <w:b/>
                <w:bCs/>
              </w:rPr>
              <w:t>n</w:t>
            </w:r>
          </w:p>
        </w:tc>
        <w:tc>
          <w:tcPr>
            <w:tcW w:w="6062" w:type="dxa"/>
            <w:tcBorders>
              <w:top w:val="single" w:sz="4" w:space="0" w:color="auto"/>
            </w:tcBorders>
            <w:shd w:val="clear" w:color="auto" w:fill="FFFFFF" w:themeFill="background1"/>
            <w:tcMar>
              <w:right w:w="510" w:type="dxa"/>
            </w:tcMar>
            <w:vAlign w:val="center"/>
          </w:tcPr>
          <w:p w14:paraId="15D298BA" w14:textId="60C6CE3C" w:rsidR="00F52CB5" w:rsidRPr="00BB3022" w:rsidRDefault="006A3FD2" w:rsidP="00B85104">
            <w:pPr>
              <w:rPr>
                <w:b/>
                <w:bCs/>
              </w:rPr>
            </w:pPr>
            <w:r w:rsidRPr="00BB30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F92EB3" wp14:editId="62D6E1F9">
                      <wp:simplePos x="0" y="0"/>
                      <wp:positionH relativeFrom="column">
                        <wp:posOffset>3341370</wp:posOffset>
                      </wp:positionH>
                      <wp:positionV relativeFrom="paragraph">
                        <wp:posOffset>315595</wp:posOffset>
                      </wp:positionV>
                      <wp:extent cx="428625" cy="2124075"/>
                      <wp:effectExtent l="0" t="0" r="28575" b="28575"/>
                      <wp:wrapNone/>
                      <wp:docPr id="2" name="Right Bra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124075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E35462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2" o:spid="_x0000_s1026" type="#_x0000_t88" style="position:absolute;margin-left:263.1pt;margin-top:24.85pt;width:33.75pt;height:1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" adj="363" strokecolor="#5a5a5a [2109]"/>
                  </w:pict>
                </mc:Fallback>
              </mc:AlternateContent>
            </w:r>
            <w:r w:rsidR="00F52CB5" w:rsidRPr="00BB3022">
              <w:rPr>
                <w:b/>
                <w:bCs/>
              </w:rPr>
              <w:t>Reason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1B8C1B89" w14:textId="372C6603" w:rsidR="00F52CB5" w:rsidRPr="00BB3022" w:rsidRDefault="00F52CB5" w:rsidP="00B85104">
            <w:pPr>
              <w:rPr>
                <w:b/>
                <w:bCs/>
              </w:rPr>
            </w:pPr>
            <w:r w:rsidRPr="00BB3022">
              <w:rPr>
                <w:b/>
                <w:bCs/>
              </w:rPr>
              <w:t>Alternative decision</w:t>
            </w:r>
          </w:p>
        </w:tc>
      </w:tr>
      <w:tr w:rsidR="006A3FD2" w:rsidRPr="00DF20B6" w14:paraId="6F026DF6" w14:textId="77777777" w:rsidTr="006A3FD2">
        <w:tc>
          <w:tcPr>
            <w:tcW w:w="45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59EF9FAA" w14:textId="0B6A1588" w:rsidR="006A3FD2" w:rsidRPr="00BB3022" w:rsidRDefault="006A3FD2" w:rsidP="00F52CB5">
            <w:r w:rsidRPr="00BB3022">
              <w:t>3</w:t>
            </w:r>
          </w:p>
        </w:tc>
        <w:tc>
          <w:tcPr>
            <w:tcW w:w="6062" w:type="dxa"/>
            <w:shd w:val="clear" w:color="auto" w:fill="F2F2F2" w:themeFill="background1" w:themeFillShade="F2"/>
            <w:tcMar>
              <w:right w:w="510" w:type="dxa"/>
            </w:tcMar>
            <w:vAlign w:val="center"/>
          </w:tcPr>
          <w:p w14:paraId="58CD1566" w14:textId="74684FB5" w:rsidR="006A3FD2" w:rsidRPr="00BB3022" w:rsidRDefault="006A3FD2" w:rsidP="00F52CB5">
            <w:pPr>
              <w:rPr>
                <w:lang w:val="en-US"/>
              </w:rPr>
            </w:pPr>
            <w:r w:rsidRPr="00BB3022">
              <w:t>Lack of therapeutic compliance</w:t>
            </w:r>
          </w:p>
        </w:tc>
        <w:tc>
          <w:tcPr>
            <w:tcW w:w="2551" w:type="dxa"/>
            <w:vMerge w:val="restart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7EA47C5A" w14:textId="77777777" w:rsidR="006A3FD2" w:rsidRPr="00BB3022" w:rsidRDefault="006A3FD2" w:rsidP="00F52CB5"/>
          <w:p w14:paraId="473B1247" w14:textId="10649B3F" w:rsidR="006A3FD2" w:rsidRPr="00BB3022" w:rsidRDefault="006A3FD2" w:rsidP="00F52CB5">
            <w:r w:rsidRPr="00BB3022">
              <w:t>No change in treatment (watchful waiting)</w:t>
            </w:r>
          </w:p>
          <w:p w14:paraId="4EBACAC9" w14:textId="61959010" w:rsidR="006A3FD2" w:rsidRPr="00BB3022" w:rsidRDefault="006A3FD2" w:rsidP="00F52CB5"/>
        </w:tc>
      </w:tr>
      <w:tr w:rsidR="006A3FD2" w:rsidRPr="00DF20B6" w14:paraId="473434AD" w14:textId="77777777" w:rsidTr="006A3FD2">
        <w:tc>
          <w:tcPr>
            <w:tcW w:w="45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1E479D1E" w14:textId="142ABBC6" w:rsidR="006A3FD2" w:rsidRPr="00BB3022" w:rsidRDefault="006A3FD2" w:rsidP="00F52CB5">
            <w:r w:rsidRPr="00BB3022">
              <w:t>2</w:t>
            </w:r>
          </w:p>
        </w:tc>
        <w:tc>
          <w:tcPr>
            <w:tcW w:w="6062" w:type="dxa"/>
            <w:shd w:val="clear" w:color="auto" w:fill="F2F2F2" w:themeFill="background1" w:themeFillShade="F2"/>
            <w:tcMar>
              <w:right w:w="510" w:type="dxa"/>
            </w:tcMar>
            <w:vAlign w:val="center"/>
          </w:tcPr>
          <w:p w14:paraId="021E4952" w14:textId="4FF46373" w:rsidR="006A3FD2" w:rsidRPr="00BB3022" w:rsidRDefault="006A3FD2" w:rsidP="00F52CB5">
            <w:r w:rsidRPr="00BB3022">
              <w:rPr>
                <w:lang w:val="en-US"/>
              </w:rPr>
              <w:t xml:space="preserve">The clinical interpretation of the physician was that the patient was in inactive disease, since </w:t>
            </w:r>
            <w:r w:rsidR="002A216F" w:rsidRPr="00BB3022">
              <w:rPr>
                <w:lang w:val="en-US"/>
              </w:rPr>
              <w:t>only</w:t>
            </w:r>
            <w:r w:rsidRPr="00BB3022">
              <w:rPr>
                <w:lang w:val="en-US"/>
              </w:rPr>
              <w:t xml:space="preserve"> </w:t>
            </w:r>
            <w:r w:rsidR="002A216F" w:rsidRPr="00BB3022">
              <w:rPr>
                <w:lang w:val="en-US"/>
              </w:rPr>
              <w:t>one</w:t>
            </w:r>
            <w:r w:rsidRPr="00BB3022">
              <w:rPr>
                <w:lang w:val="en-US"/>
              </w:rPr>
              <w:t xml:space="preserve"> joint was dubiously active while all other parameters were favorable</w:t>
            </w:r>
          </w:p>
        </w:tc>
        <w:tc>
          <w:tcPr>
            <w:tcW w:w="2551" w:type="dxa"/>
            <w:vMerge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3C6343FE" w14:textId="2B611A4F" w:rsidR="006A3FD2" w:rsidRPr="00BB3022" w:rsidRDefault="006A3FD2" w:rsidP="00F52CB5"/>
        </w:tc>
      </w:tr>
      <w:tr w:rsidR="006A3FD2" w:rsidRPr="00DF20B6" w14:paraId="42EF1991" w14:textId="77777777" w:rsidTr="006A3FD2">
        <w:tc>
          <w:tcPr>
            <w:tcW w:w="45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0FE01A78" w14:textId="0274C7A6" w:rsidR="006A3FD2" w:rsidRPr="00BB3022" w:rsidRDefault="006A3FD2" w:rsidP="00F52CB5">
            <w:r w:rsidRPr="00BB3022">
              <w:t>1</w:t>
            </w:r>
          </w:p>
        </w:tc>
        <w:tc>
          <w:tcPr>
            <w:tcW w:w="6062" w:type="dxa"/>
            <w:shd w:val="clear" w:color="auto" w:fill="F2F2F2" w:themeFill="background1" w:themeFillShade="F2"/>
            <w:tcMar>
              <w:right w:w="510" w:type="dxa"/>
            </w:tcMar>
            <w:vAlign w:val="center"/>
          </w:tcPr>
          <w:p w14:paraId="236438AD" w14:textId="7B4CE4D9" w:rsidR="006A3FD2" w:rsidRPr="00BB3022" w:rsidRDefault="006A3FD2" w:rsidP="00F52CB5">
            <w:r w:rsidRPr="00BB3022">
              <w:t xml:space="preserve">The </w:t>
            </w:r>
            <w:r w:rsidRPr="00BB3022">
              <w:rPr>
                <w:lang w:val="en-US"/>
              </w:rPr>
              <w:t xml:space="preserve">clinical interpretation of the physician was that the patient was in inactive disease, since </w:t>
            </w:r>
            <w:r w:rsidR="002A216F" w:rsidRPr="00BB3022">
              <w:rPr>
                <w:lang w:val="en-US"/>
              </w:rPr>
              <w:t>there was only</w:t>
            </w:r>
            <w:r w:rsidRPr="00BB3022">
              <w:rPr>
                <w:lang w:val="en-US"/>
              </w:rPr>
              <w:t xml:space="preserve"> a borderline increased ESR whil</w:t>
            </w:r>
            <w:r w:rsidR="002A216F" w:rsidRPr="00BB3022">
              <w:rPr>
                <w:lang w:val="en-US"/>
              </w:rPr>
              <w:t>e</w:t>
            </w:r>
            <w:r w:rsidRPr="00BB3022">
              <w:rPr>
                <w:lang w:val="en-US"/>
              </w:rPr>
              <w:t xml:space="preserve"> no </w:t>
            </w:r>
            <w:r w:rsidR="002A216F" w:rsidRPr="00BB3022">
              <w:rPr>
                <w:lang w:val="en-US"/>
              </w:rPr>
              <w:t xml:space="preserve">joints were </w:t>
            </w:r>
            <w:r w:rsidRPr="00BB3022">
              <w:rPr>
                <w:lang w:val="en-US"/>
              </w:rPr>
              <w:t>active and the physician’s global assessment was zero</w:t>
            </w:r>
          </w:p>
        </w:tc>
        <w:tc>
          <w:tcPr>
            <w:tcW w:w="2551" w:type="dxa"/>
            <w:vMerge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56DEF879" w14:textId="23DD0F2B" w:rsidR="006A3FD2" w:rsidRPr="00BB3022" w:rsidRDefault="006A3FD2" w:rsidP="00F52CB5"/>
        </w:tc>
      </w:tr>
      <w:tr w:rsidR="006A3FD2" w:rsidRPr="00DF20B6" w14:paraId="42C7E38A" w14:textId="77777777" w:rsidTr="006A3FD2">
        <w:tc>
          <w:tcPr>
            <w:tcW w:w="45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1740BFEB" w14:textId="140DB833" w:rsidR="006A3FD2" w:rsidRPr="00BB3022" w:rsidRDefault="006A3FD2" w:rsidP="00F52CB5">
            <w:r w:rsidRPr="00BB3022">
              <w:t>1</w:t>
            </w:r>
          </w:p>
        </w:tc>
        <w:tc>
          <w:tcPr>
            <w:tcW w:w="6062" w:type="dxa"/>
            <w:shd w:val="clear" w:color="auto" w:fill="F2F2F2" w:themeFill="background1" w:themeFillShade="F2"/>
            <w:tcMar>
              <w:right w:w="510" w:type="dxa"/>
            </w:tcMar>
            <w:vAlign w:val="center"/>
          </w:tcPr>
          <w:p w14:paraId="2A0F59FD" w14:textId="2C0AAD88" w:rsidR="006A3FD2" w:rsidRPr="00BB3022" w:rsidRDefault="006A3FD2" w:rsidP="00F52CB5">
            <w:r w:rsidRPr="00BB3022">
              <w:t>Presence of an intercurrent infection and only dubiously active synovitis</w:t>
            </w:r>
          </w:p>
        </w:tc>
        <w:tc>
          <w:tcPr>
            <w:tcW w:w="2551" w:type="dxa"/>
            <w:vMerge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29FBFA8E" w14:textId="4E49F995" w:rsidR="006A3FD2" w:rsidRPr="00BB3022" w:rsidRDefault="006A3FD2" w:rsidP="00F52CB5"/>
        </w:tc>
      </w:tr>
      <w:tr w:rsidR="00F52CB5" w:rsidRPr="00DF20B6" w14:paraId="707C2781" w14:textId="77777777" w:rsidTr="006A3FD2">
        <w:tc>
          <w:tcPr>
            <w:tcW w:w="459" w:type="dxa"/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38D59CAD" w14:textId="77777777" w:rsidR="00F52CB5" w:rsidRPr="00BB3022" w:rsidRDefault="00F52CB5" w:rsidP="00F52CB5">
            <w:r w:rsidRPr="00BB3022">
              <w:t>2</w:t>
            </w:r>
          </w:p>
        </w:tc>
        <w:tc>
          <w:tcPr>
            <w:tcW w:w="6062" w:type="dxa"/>
            <w:shd w:val="clear" w:color="auto" w:fill="FFFFFF" w:themeFill="background1"/>
            <w:tcMar>
              <w:right w:w="510" w:type="dxa"/>
            </w:tcMar>
            <w:vAlign w:val="center"/>
          </w:tcPr>
          <w:p w14:paraId="2681CF93" w14:textId="191CEA19" w:rsidR="00F52CB5" w:rsidRPr="00BB3022" w:rsidRDefault="00F52CB5" w:rsidP="00F52CB5">
            <w:r w:rsidRPr="00BB3022">
              <w:rPr>
                <w:lang w:val="en-US"/>
              </w:rPr>
              <w:t>The patient stopped MTX on his/her own accord</w:t>
            </w:r>
          </w:p>
        </w:tc>
        <w:tc>
          <w:tcPr>
            <w:tcW w:w="2551" w:type="dxa"/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75E86BCA" w14:textId="0AE73C4F" w:rsidR="00F52CB5" w:rsidRPr="00BB3022" w:rsidRDefault="00F52CB5" w:rsidP="00F52CB5">
            <w:r w:rsidRPr="00BB3022">
              <w:t>Restart MTX</w:t>
            </w:r>
          </w:p>
        </w:tc>
      </w:tr>
      <w:tr w:rsidR="00F52CB5" w:rsidRPr="00DF20B6" w14:paraId="12010E18" w14:textId="77777777" w:rsidTr="006A3FD2">
        <w:tc>
          <w:tcPr>
            <w:tcW w:w="45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66047B45" w14:textId="77777777" w:rsidR="00F52CB5" w:rsidRPr="00BB3022" w:rsidRDefault="00F52CB5" w:rsidP="00F52CB5">
            <w:r w:rsidRPr="00BB3022">
              <w:t>1</w:t>
            </w:r>
          </w:p>
        </w:tc>
        <w:tc>
          <w:tcPr>
            <w:tcW w:w="6062" w:type="dxa"/>
            <w:shd w:val="clear" w:color="auto" w:fill="F2F2F2" w:themeFill="background1" w:themeFillShade="F2"/>
            <w:tcMar>
              <w:right w:w="510" w:type="dxa"/>
            </w:tcMar>
            <w:vAlign w:val="center"/>
          </w:tcPr>
          <w:p w14:paraId="26A1634D" w14:textId="22CDAC16" w:rsidR="00F52CB5" w:rsidRPr="00BB3022" w:rsidRDefault="00F52CB5" w:rsidP="00F52CB5">
            <w:r w:rsidRPr="00BB3022">
              <w:t>Presence of an intercurrent infection and a history of worsening of the symptoms after stopping NSAIDs</w:t>
            </w:r>
          </w:p>
        </w:tc>
        <w:tc>
          <w:tcPr>
            <w:tcW w:w="2551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54F9E633" w14:textId="5D051271" w:rsidR="00F52CB5" w:rsidRPr="00BB3022" w:rsidRDefault="00F52CB5" w:rsidP="00F52CB5">
            <w:r w:rsidRPr="00BB3022">
              <w:t>Addition of NSAID</w:t>
            </w:r>
          </w:p>
        </w:tc>
      </w:tr>
      <w:tr w:rsidR="00F52CB5" w:rsidRPr="00DF20B6" w14:paraId="67311E19" w14:textId="77777777" w:rsidTr="006A3FD2">
        <w:tc>
          <w:tcPr>
            <w:tcW w:w="459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4D8660D8" w14:textId="77777777" w:rsidR="00F52CB5" w:rsidRPr="00BB3022" w:rsidRDefault="00F52CB5" w:rsidP="00F52CB5">
            <w:r w:rsidRPr="00BB3022">
              <w:t>1</w:t>
            </w:r>
          </w:p>
        </w:tc>
        <w:tc>
          <w:tcPr>
            <w:tcW w:w="6062" w:type="dxa"/>
            <w:tcBorders>
              <w:bottom w:val="single" w:sz="4" w:space="0" w:color="auto"/>
            </w:tcBorders>
            <w:shd w:val="clear" w:color="auto" w:fill="FFFFFF" w:themeFill="background1"/>
            <w:tcMar>
              <w:right w:w="510" w:type="dxa"/>
            </w:tcMar>
            <w:vAlign w:val="center"/>
          </w:tcPr>
          <w:p w14:paraId="67098BF1" w14:textId="04CF2E23" w:rsidR="00F52CB5" w:rsidRPr="00BB3022" w:rsidRDefault="00F52CB5" w:rsidP="00F52CB5">
            <w:r w:rsidRPr="00BB3022">
              <w:t>Needle phobia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373E2C2A" w14:textId="299620EC" w:rsidR="00F52CB5" w:rsidRPr="00BB3022" w:rsidRDefault="00F52CB5" w:rsidP="00F52CB5">
            <w:r w:rsidRPr="00BB3022">
              <w:t>Switch to infliximab</w:t>
            </w:r>
          </w:p>
        </w:tc>
      </w:tr>
    </w:tbl>
    <w:p w14:paraId="28AF7710" w14:textId="77777777" w:rsidR="004E3A7A" w:rsidRPr="00DF20B6" w:rsidRDefault="004E3A7A" w:rsidP="00B31E10">
      <w:pPr>
        <w:spacing w:before="240" w:after="0" w:line="480" w:lineRule="auto"/>
        <w:rPr>
          <w:b/>
          <w:bCs/>
          <w:sz w:val="20"/>
          <w:szCs w:val="20"/>
        </w:rPr>
      </w:pPr>
      <w:r w:rsidRPr="00DF20B6">
        <w:rPr>
          <w:b/>
          <w:bCs/>
          <w:sz w:val="20"/>
          <w:szCs w:val="20"/>
        </w:rPr>
        <w:t>Legend</w:t>
      </w:r>
    </w:p>
    <w:p w14:paraId="756A6FB6" w14:textId="08F5C2FF" w:rsidR="004E3A7A" w:rsidRPr="004A7BE3" w:rsidRDefault="004E3A7A" w:rsidP="004E3A7A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Abbreviations: </w:t>
      </w:r>
      <w:r w:rsidR="008C408A">
        <w:rPr>
          <w:sz w:val="20"/>
          <w:szCs w:val="20"/>
        </w:rPr>
        <w:t>ESR = erythrocyte sedimentation rate; MTX = methotrexate; NSAID = non-steroidal anti-inflammatory drug</w:t>
      </w:r>
    </w:p>
    <w:p w14:paraId="2E5D5C58" w14:textId="257FB5D1" w:rsidR="001423C9" w:rsidRDefault="001423C9" w:rsidP="001423C9">
      <w:pPr>
        <w:spacing w:line="480" w:lineRule="auto"/>
        <w:rPr>
          <w:sz w:val="24"/>
          <w:szCs w:val="24"/>
        </w:rPr>
      </w:pPr>
    </w:p>
    <w:p w14:paraId="2F6EE1AD" w14:textId="4BD48004" w:rsidR="00FD427A" w:rsidRDefault="00FD427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7691C79" w14:textId="77777777" w:rsidR="00A65ACC" w:rsidRDefault="00A65ACC" w:rsidP="00FD427A">
      <w:pPr>
        <w:spacing w:line="480" w:lineRule="auto"/>
        <w:rPr>
          <w:b/>
          <w:bCs/>
          <w:sz w:val="24"/>
          <w:szCs w:val="24"/>
        </w:rPr>
        <w:sectPr w:rsidR="00A65AC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F9FE270" w14:textId="31BBC572" w:rsidR="00A65ACC" w:rsidRDefault="00FD427A" w:rsidP="00D703C5">
      <w:pPr>
        <w:spacing w:after="0"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Supplementary Table </w:t>
      </w:r>
      <w:r w:rsidR="00AC35DD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. </w:t>
      </w:r>
      <w:r w:rsidR="00A0100C">
        <w:rPr>
          <w:b/>
          <w:bCs/>
          <w:sz w:val="24"/>
          <w:szCs w:val="24"/>
        </w:rPr>
        <w:t>Summary of</w:t>
      </w:r>
      <w:r w:rsidR="003E6EDB">
        <w:rPr>
          <w:b/>
          <w:bCs/>
          <w:sz w:val="24"/>
          <w:szCs w:val="24"/>
        </w:rPr>
        <w:t xml:space="preserve"> </w:t>
      </w:r>
      <w:r w:rsidR="00D703C5">
        <w:rPr>
          <w:b/>
          <w:bCs/>
          <w:sz w:val="24"/>
          <w:szCs w:val="24"/>
        </w:rPr>
        <w:t xml:space="preserve">non-severe </w:t>
      </w:r>
      <w:r w:rsidR="003E6EDB">
        <w:rPr>
          <w:b/>
          <w:bCs/>
          <w:sz w:val="24"/>
          <w:szCs w:val="24"/>
        </w:rPr>
        <w:t>a</w:t>
      </w:r>
      <w:r w:rsidR="003E6EDB" w:rsidRPr="003E6EDB">
        <w:rPr>
          <w:b/>
          <w:bCs/>
          <w:sz w:val="24"/>
          <w:szCs w:val="24"/>
        </w:rPr>
        <w:t>dverse events</w:t>
      </w:r>
      <w:r w:rsidR="00A65ACC">
        <w:rPr>
          <w:b/>
          <w:bCs/>
          <w:sz w:val="24"/>
          <w:szCs w:val="24"/>
        </w:rPr>
        <w:t xml:space="preserve"> recorded after the moment of eligibility for etanercept dose increase</w:t>
      </w:r>
      <w:r w:rsidR="003E6EDB" w:rsidRPr="003E6EDB">
        <w:rPr>
          <w:b/>
          <w:bCs/>
          <w:sz w:val="24"/>
          <w:szCs w:val="24"/>
        </w:rPr>
        <w:t xml:space="preserve"> in both the high</w:t>
      </w:r>
      <w:r w:rsidR="00D02CB5">
        <w:rPr>
          <w:b/>
          <w:bCs/>
          <w:sz w:val="24"/>
          <w:szCs w:val="24"/>
        </w:rPr>
        <w:t>-</w:t>
      </w:r>
      <w:r w:rsidR="003E6EDB" w:rsidRPr="003E6EDB">
        <w:rPr>
          <w:b/>
          <w:bCs/>
          <w:sz w:val="24"/>
          <w:szCs w:val="24"/>
        </w:rPr>
        <w:t>dose and the comparison group</w:t>
      </w:r>
      <w:r w:rsidR="00F00EAC">
        <w:rPr>
          <w:b/>
          <w:bCs/>
          <w:sz w:val="24"/>
          <w:szCs w:val="24"/>
        </w:rPr>
        <w:t>, until the end of follow-up</w:t>
      </w:r>
    </w:p>
    <w:tbl>
      <w:tblPr>
        <w:tblStyle w:val="TableGrid"/>
        <w:tblW w:w="14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3227"/>
        <w:gridCol w:w="1701"/>
        <w:gridCol w:w="1984"/>
        <w:gridCol w:w="1701"/>
        <w:gridCol w:w="1985"/>
        <w:gridCol w:w="1701"/>
        <w:gridCol w:w="1875"/>
      </w:tblGrid>
      <w:tr w:rsidR="00D703C5" w:rsidRPr="00A65ACC" w14:paraId="6C5492C3" w14:textId="77777777" w:rsidTr="008E47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0FDEB75F" w14:textId="77777777" w:rsidR="00D703C5" w:rsidRPr="00A65ACC" w:rsidRDefault="00D703C5" w:rsidP="00A65ACC">
            <w:pPr>
              <w:rPr>
                <w:rFonts w:cstheme="minorHAnsi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5EEFC345" w14:textId="3DC0C9D2" w:rsidR="00D703C5" w:rsidRPr="00D703C5" w:rsidRDefault="00D703C5" w:rsidP="00D703C5">
            <w:pPr>
              <w:jc w:val="center"/>
              <w:rPr>
                <w:rFonts w:cstheme="minorHAnsi"/>
                <w:b/>
                <w:bCs/>
              </w:rPr>
            </w:pPr>
            <w:r w:rsidRPr="00D703C5">
              <w:rPr>
                <w:rFonts w:cstheme="minorHAnsi"/>
                <w:b/>
                <w:bCs/>
              </w:rPr>
              <w:t>Number of AEs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7214F15C" w14:textId="5412A25F" w:rsidR="00D703C5" w:rsidRPr="00D703C5" w:rsidRDefault="00D703C5" w:rsidP="00D703C5">
            <w:pPr>
              <w:jc w:val="center"/>
              <w:rPr>
                <w:rFonts w:cstheme="minorHAnsi"/>
                <w:b/>
                <w:bCs/>
              </w:rPr>
            </w:pPr>
            <w:r w:rsidRPr="00D703C5">
              <w:rPr>
                <w:rFonts w:cstheme="minorHAnsi"/>
                <w:b/>
                <w:bCs/>
              </w:rPr>
              <w:t>Patients with ≥1 AE (%</w:t>
            </w:r>
            <w:r w:rsidR="00D02CB5">
              <w:rPr>
                <w:rFonts w:cstheme="minorHAnsi"/>
                <w:b/>
                <w:bCs/>
              </w:rPr>
              <w:t xml:space="preserve"> of group total</w:t>
            </w:r>
            <w:r w:rsidRPr="00D703C5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41F4EDD3" w14:textId="04D16C69" w:rsidR="00D703C5" w:rsidRPr="00D703C5" w:rsidRDefault="00D703C5" w:rsidP="00D703C5">
            <w:pPr>
              <w:jc w:val="center"/>
              <w:rPr>
                <w:rFonts w:cstheme="minorHAnsi"/>
                <w:b/>
                <w:bCs/>
              </w:rPr>
            </w:pPr>
            <w:r w:rsidRPr="00D703C5">
              <w:rPr>
                <w:rFonts w:cstheme="minorHAnsi"/>
                <w:b/>
                <w:bCs/>
              </w:rPr>
              <w:t xml:space="preserve">AE rate per </w:t>
            </w:r>
            <w:r w:rsidR="00562134">
              <w:rPr>
                <w:rFonts w:cstheme="minorHAnsi"/>
                <w:b/>
                <w:bCs/>
              </w:rPr>
              <w:t>patient year</w:t>
            </w:r>
          </w:p>
        </w:tc>
      </w:tr>
      <w:tr w:rsidR="00A65ACC" w:rsidRPr="00A65ACC" w14:paraId="423E1ABB" w14:textId="77777777" w:rsidTr="008E47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2995283A" w14:textId="77777777" w:rsidR="00A65ACC" w:rsidRPr="00A65ACC" w:rsidRDefault="00A65ACC" w:rsidP="00A65ACC">
            <w:pPr>
              <w:rPr>
                <w:rFonts w:cstheme="minorHAnsi"/>
              </w:rPr>
            </w:pPr>
            <w:bookmarkStart w:id="0" w:name="_Hlk14905071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7FE2CB39" w14:textId="03CF4D5F" w:rsidR="00A65ACC" w:rsidRPr="00D703C5" w:rsidRDefault="00A65ACC" w:rsidP="008E47CC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High</w:t>
            </w:r>
            <w:r w:rsidR="00D02CB5">
              <w:rPr>
                <w:rFonts w:cstheme="minorHAnsi"/>
                <w:i/>
                <w:iCs/>
              </w:rPr>
              <w:t>-</w:t>
            </w:r>
            <w:r w:rsidRPr="00D703C5">
              <w:rPr>
                <w:rFonts w:cstheme="minorHAnsi"/>
                <w:i/>
                <w:iCs/>
              </w:rPr>
              <w:t>dose group</w:t>
            </w:r>
          </w:p>
          <w:p w14:paraId="5A34F2FD" w14:textId="72F6C4A4" w:rsidR="00A65ACC" w:rsidRPr="00A65ACC" w:rsidRDefault="00A65ACC" w:rsidP="008E47CC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(n=32)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554F4712" w14:textId="77777777" w:rsidR="00A65ACC" w:rsidRPr="00D703C5" w:rsidRDefault="00A65ACC" w:rsidP="008E47CC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Comparison group</w:t>
            </w:r>
          </w:p>
          <w:p w14:paraId="3C5ABD69" w14:textId="43C209F2" w:rsidR="00A65ACC" w:rsidRPr="00A65ACC" w:rsidRDefault="00A65ACC" w:rsidP="008E47CC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(n=11)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1A3FDFA5" w14:textId="0899D51E" w:rsidR="00A65ACC" w:rsidRPr="00D703C5" w:rsidRDefault="00A65ACC" w:rsidP="008E47CC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High</w:t>
            </w:r>
            <w:r w:rsidR="00D02CB5">
              <w:rPr>
                <w:rFonts w:cstheme="minorHAnsi"/>
                <w:i/>
                <w:iCs/>
              </w:rPr>
              <w:t>-</w:t>
            </w:r>
            <w:r w:rsidRPr="00D703C5">
              <w:rPr>
                <w:rFonts w:cstheme="minorHAnsi"/>
                <w:i/>
                <w:iCs/>
              </w:rPr>
              <w:t>dose group</w:t>
            </w:r>
          </w:p>
          <w:p w14:paraId="7C9D843C" w14:textId="1F737C55" w:rsidR="00A65ACC" w:rsidRPr="00D703C5" w:rsidRDefault="00A65ACC" w:rsidP="008E47CC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(n=32)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2C7595FB" w14:textId="77777777" w:rsidR="00A65ACC" w:rsidRPr="00D703C5" w:rsidRDefault="00A65ACC" w:rsidP="008E47CC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Comparison group</w:t>
            </w:r>
          </w:p>
          <w:p w14:paraId="7D74E7CF" w14:textId="36079480" w:rsidR="00A65ACC" w:rsidRPr="00D703C5" w:rsidRDefault="00A65ACC" w:rsidP="008E47CC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(n=11)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6AE08B2C" w14:textId="3D7BE847" w:rsidR="00A65ACC" w:rsidRPr="00D703C5" w:rsidRDefault="00A65ACC" w:rsidP="008E47CC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High</w:t>
            </w:r>
            <w:r w:rsidR="00D02CB5">
              <w:rPr>
                <w:rFonts w:cstheme="minorHAnsi"/>
                <w:i/>
                <w:iCs/>
              </w:rPr>
              <w:t>-</w:t>
            </w:r>
            <w:r w:rsidRPr="00D703C5">
              <w:rPr>
                <w:rFonts w:cstheme="minorHAnsi"/>
                <w:i/>
                <w:iCs/>
              </w:rPr>
              <w:t>dose group</w:t>
            </w:r>
          </w:p>
          <w:p w14:paraId="00213566" w14:textId="434818AF" w:rsidR="00A65ACC" w:rsidRPr="00A65ACC" w:rsidRDefault="00A65ACC" w:rsidP="008E47CC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(n=32)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3FE7DB99" w14:textId="77777777" w:rsidR="00A65ACC" w:rsidRPr="00D703C5" w:rsidRDefault="00A65ACC" w:rsidP="008E47CC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Comparison group</w:t>
            </w:r>
          </w:p>
          <w:p w14:paraId="150A2BC6" w14:textId="3CE0573F" w:rsidR="00A65ACC" w:rsidRPr="00A65ACC" w:rsidRDefault="00A65ACC" w:rsidP="008E47CC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(n=11)</w:t>
            </w:r>
          </w:p>
        </w:tc>
      </w:tr>
      <w:tr w:rsidR="00562134" w:rsidRPr="00A65ACC" w14:paraId="0781EDF1" w14:textId="77777777" w:rsidTr="00077357">
        <w:tc>
          <w:tcPr>
            <w:tcW w:w="3227" w:type="dxa"/>
            <w:tcBorders>
              <w:top w:val="single" w:sz="4" w:space="0" w:color="auto"/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63944AEF" w14:textId="0C6F1F45" w:rsidR="00562134" w:rsidRPr="00A65ACC" w:rsidRDefault="00562134" w:rsidP="00562134">
            <w:pPr>
              <w:rPr>
                <w:rFonts w:cstheme="minorHAnsi"/>
              </w:rPr>
            </w:pPr>
            <w:r w:rsidRPr="00A65ACC">
              <w:rPr>
                <w:rFonts w:cstheme="minorHAnsi"/>
                <w:b/>
                <w:bCs/>
                <w:lang w:val="en-US"/>
              </w:rPr>
              <w:t>Infecti</w:t>
            </w:r>
            <w:r>
              <w:rPr>
                <w:rFonts w:cstheme="minorHAnsi"/>
                <w:b/>
                <w:bCs/>
                <w:lang w:val="en-US"/>
              </w:rPr>
              <w:t>ous AEs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4B0B9E6C" w14:textId="46FF6EE7" w:rsidR="00562134" w:rsidRPr="00A65ACC" w:rsidRDefault="00562134" w:rsidP="00562134">
            <w:pPr>
              <w:jc w:val="center"/>
              <w:rPr>
                <w:rFonts w:cstheme="minorHAnsi"/>
                <w:b/>
                <w:bCs/>
              </w:rPr>
            </w:pPr>
            <w:r w:rsidRPr="00A65ACC">
              <w:rPr>
                <w:rFonts w:cstheme="minorHAnsi"/>
                <w:b/>
                <w:bCs/>
                <w:lang w:val="en-US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17C968C8" w14:textId="133E916E" w:rsidR="00562134" w:rsidRPr="00A65ACC" w:rsidRDefault="00562134" w:rsidP="00562134">
            <w:pPr>
              <w:jc w:val="center"/>
              <w:rPr>
                <w:rFonts w:cstheme="minorHAnsi"/>
                <w:b/>
                <w:bCs/>
              </w:rPr>
            </w:pPr>
            <w:r w:rsidRPr="00A65ACC">
              <w:rPr>
                <w:rFonts w:cstheme="minorHAnsi"/>
                <w:b/>
                <w:bCs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53C4DCFC" w14:textId="28B78453" w:rsidR="00562134" w:rsidRPr="00D703C5" w:rsidRDefault="00562134" w:rsidP="00562134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D703C5">
              <w:rPr>
                <w:rFonts w:cstheme="minorHAnsi"/>
                <w:b/>
                <w:bCs/>
                <w:lang w:val="en-US"/>
              </w:rPr>
              <w:t>18 (56)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29C24176" w14:textId="31A5F65F" w:rsidR="00562134" w:rsidRPr="00D703C5" w:rsidRDefault="00562134" w:rsidP="00562134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D703C5">
              <w:rPr>
                <w:rFonts w:cstheme="minorHAnsi"/>
                <w:b/>
                <w:bCs/>
                <w:lang w:val="en-US"/>
              </w:rPr>
              <w:t>4 (36)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24C58871" w14:textId="1EEACD9A" w:rsidR="00562134" w:rsidRPr="00562134" w:rsidRDefault="00562134" w:rsidP="00562134">
            <w:pPr>
              <w:jc w:val="center"/>
              <w:rPr>
                <w:rFonts w:cstheme="minorHAnsi"/>
                <w:b/>
                <w:bCs/>
              </w:rPr>
            </w:pPr>
            <w:r w:rsidRPr="00562134">
              <w:rPr>
                <w:rFonts w:ascii="Calibri" w:hAnsi="Calibri" w:cs="Calibri"/>
                <w:b/>
                <w:bCs/>
                <w:color w:val="000000"/>
              </w:rPr>
              <w:t>0.76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14:paraId="49100AFA" w14:textId="5E340909" w:rsidR="00562134" w:rsidRPr="00562134" w:rsidRDefault="00562134" w:rsidP="00562134">
            <w:pPr>
              <w:jc w:val="center"/>
              <w:rPr>
                <w:rFonts w:cstheme="minorHAnsi"/>
                <w:b/>
                <w:bCs/>
              </w:rPr>
            </w:pPr>
            <w:r w:rsidRPr="00562134">
              <w:rPr>
                <w:rFonts w:ascii="Calibri" w:hAnsi="Calibri" w:cs="Calibri"/>
                <w:b/>
                <w:bCs/>
                <w:color w:val="000000"/>
              </w:rPr>
              <w:t>0.34</w:t>
            </w:r>
          </w:p>
        </w:tc>
      </w:tr>
      <w:tr w:rsidR="00562134" w:rsidRPr="00A65ACC" w14:paraId="705EC104" w14:textId="77777777" w:rsidTr="00077357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1E91F737" w14:textId="77777777" w:rsidR="00562134" w:rsidRPr="00A65ACC" w:rsidRDefault="00562134" w:rsidP="00562134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Upper respiratory tract infection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60C5C974" w14:textId="625DD1F1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7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1ECE4421" w14:textId="444BEA7A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1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419DF78F" w14:textId="2F6F2F7A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 (19)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2E3F55F5" w14:textId="46E95E06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(9)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6A18696C" w14:textId="26A4354E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4591405B" w14:textId="3465D093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562134" w:rsidRPr="00A65ACC" w14:paraId="056ECADA" w14:textId="77777777" w:rsidTr="00077357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7E1FAE1C" w14:textId="77777777" w:rsidR="00562134" w:rsidRPr="00A65ACC" w:rsidRDefault="00562134" w:rsidP="00562134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Skin / mucosal infections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20676B86" w14:textId="577D1709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3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3A94B731" w14:textId="74E9AB8D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1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778B5395" w14:textId="43674705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 (9)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4F7D1184" w14:textId="01C8D8E9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(9)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76449F86" w14:textId="1E80990C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41A8D7E2" w14:textId="2570F6CA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562134" w:rsidRPr="00A65ACC" w14:paraId="757D6119" w14:textId="77777777" w:rsidTr="00077357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0668C732" w14:textId="77777777" w:rsidR="00562134" w:rsidRPr="00A65ACC" w:rsidRDefault="00562134" w:rsidP="00562134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Gastroenteritis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7CAE6CE7" w14:textId="6C1C5BF6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2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4A94CC68" w14:textId="1700E1B5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0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592C738E" w14:textId="17DFA19E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 (6)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3E8252B3" w14:textId="11361620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4972A09A" w14:textId="3358A005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4D880039" w14:textId="32F083B2" w:rsidR="00562134" w:rsidRPr="00A65ACC" w:rsidRDefault="00AB7CBD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562134" w:rsidRPr="00A65ACC" w14:paraId="35C7F2AF" w14:textId="77777777" w:rsidTr="00077357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6602E67A" w14:textId="77777777" w:rsidR="00562134" w:rsidRPr="00A65ACC" w:rsidRDefault="00562134" w:rsidP="00562134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Urinary tract infection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1850D3D4" w14:textId="7947DB19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2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6FDB2901" w14:textId="54AD50D5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1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2C1EEDC7" w14:textId="1802D3DF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 (6)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53E520DD" w14:textId="20835A81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(9)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45C10605" w14:textId="5C91E80C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1910D4FF" w14:textId="1B99EF64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562134" w:rsidRPr="00A65ACC" w14:paraId="02D3A281" w14:textId="77777777" w:rsidTr="00077357">
        <w:tc>
          <w:tcPr>
            <w:tcW w:w="3227" w:type="dxa"/>
            <w:tcBorders>
              <w:bottom w:val="single" w:sz="4" w:space="0" w:color="BFBFBF"/>
              <w:right w:val="single" w:sz="4" w:space="0" w:color="BFBFBF" w:themeColor="background1" w:themeShade="BF"/>
            </w:tcBorders>
            <w:tcMar>
              <w:top w:w="28" w:type="dxa"/>
              <w:bottom w:w="57" w:type="dxa"/>
            </w:tcMar>
            <w:hideMark/>
          </w:tcPr>
          <w:p w14:paraId="52B5F851" w14:textId="732974BA" w:rsidR="00562134" w:rsidRPr="00A65ACC" w:rsidRDefault="00562134" w:rsidP="00562134">
            <w:pPr>
              <w:rPr>
                <w:rFonts w:cstheme="minorHAnsi"/>
                <w:lang w:val="en-US"/>
              </w:rPr>
            </w:pPr>
            <w:r w:rsidRPr="00A65ACC">
              <w:rPr>
                <w:rFonts w:cstheme="minorHAnsi"/>
                <w:lang w:val="en-US"/>
              </w:rPr>
              <w:t>Other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bottom w:val="single" w:sz="4" w:space="0" w:color="BFBFBF"/>
            </w:tcBorders>
            <w:tcMar>
              <w:top w:w="28" w:type="dxa"/>
              <w:bottom w:w="57" w:type="dxa"/>
            </w:tcMar>
            <w:hideMark/>
          </w:tcPr>
          <w:p w14:paraId="2A0425FA" w14:textId="361A870E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BFBFBF"/>
              <w:right w:val="single" w:sz="4" w:space="0" w:color="BFBFBF" w:themeColor="background1" w:themeShade="BF"/>
            </w:tcBorders>
            <w:tcMar>
              <w:top w:w="28" w:type="dxa"/>
              <w:bottom w:w="57" w:type="dxa"/>
            </w:tcMar>
          </w:tcPr>
          <w:p w14:paraId="7C31A688" w14:textId="3F86D958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1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bottom w:val="single" w:sz="4" w:space="0" w:color="BFBFBF"/>
            </w:tcBorders>
            <w:tcMar>
              <w:top w:w="28" w:type="dxa"/>
              <w:bottom w:w="57" w:type="dxa"/>
            </w:tcMar>
          </w:tcPr>
          <w:p w14:paraId="16901240" w14:textId="7589030B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11 (34)</w:t>
            </w:r>
          </w:p>
        </w:tc>
        <w:tc>
          <w:tcPr>
            <w:tcW w:w="1985" w:type="dxa"/>
            <w:tcBorders>
              <w:bottom w:val="single" w:sz="4" w:space="0" w:color="BFBFBF"/>
              <w:right w:val="single" w:sz="4" w:space="0" w:color="BFBFBF" w:themeColor="background1" w:themeShade="BF"/>
            </w:tcBorders>
            <w:tcMar>
              <w:top w:w="28" w:type="dxa"/>
              <w:bottom w:w="57" w:type="dxa"/>
            </w:tcMar>
          </w:tcPr>
          <w:p w14:paraId="37739A45" w14:textId="6A33D370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(9)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bottom w:val="single" w:sz="4" w:space="0" w:color="BFBFBF"/>
            </w:tcBorders>
            <w:tcMar>
              <w:top w:w="28" w:type="dxa"/>
              <w:bottom w:w="57" w:type="dxa"/>
            </w:tcMar>
            <w:vAlign w:val="bottom"/>
          </w:tcPr>
          <w:p w14:paraId="17CEB0E3" w14:textId="31F710D9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1875" w:type="dxa"/>
            <w:tcBorders>
              <w:bottom w:val="single" w:sz="4" w:space="0" w:color="BFBFBF"/>
            </w:tcBorders>
            <w:tcMar>
              <w:top w:w="28" w:type="dxa"/>
              <w:bottom w:w="57" w:type="dxa"/>
            </w:tcMar>
            <w:vAlign w:val="bottom"/>
          </w:tcPr>
          <w:p w14:paraId="6F64A325" w14:textId="44173F8F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562134" w:rsidRPr="00A65ACC" w14:paraId="0F819E1F" w14:textId="77777777" w:rsidTr="00077357">
        <w:tc>
          <w:tcPr>
            <w:tcW w:w="3227" w:type="dxa"/>
            <w:tcBorders>
              <w:top w:val="single" w:sz="4" w:space="0" w:color="BFBFBF"/>
              <w:right w:val="single" w:sz="4" w:space="0" w:color="BFBFBF" w:themeColor="background1" w:themeShade="BF"/>
            </w:tcBorders>
            <w:tcMar>
              <w:top w:w="57" w:type="dxa"/>
              <w:bottom w:w="28" w:type="dxa"/>
            </w:tcMar>
            <w:hideMark/>
          </w:tcPr>
          <w:p w14:paraId="0C0DDD3F" w14:textId="4E0B4147" w:rsidR="00562134" w:rsidRPr="00A65ACC" w:rsidRDefault="00562134" w:rsidP="00562134">
            <w:pPr>
              <w:rPr>
                <w:rFonts w:cstheme="minorHAnsi"/>
              </w:rPr>
            </w:pPr>
            <w:r w:rsidRPr="00A65ACC">
              <w:rPr>
                <w:rFonts w:cstheme="minorHAnsi"/>
                <w:b/>
                <w:bCs/>
                <w:lang w:val="en-US"/>
              </w:rPr>
              <w:t xml:space="preserve">Other </w:t>
            </w:r>
            <w:r>
              <w:rPr>
                <w:rFonts w:cstheme="minorHAnsi"/>
                <w:b/>
                <w:bCs/>
                <w:lang w:val="en-US"/>
              </w:rPr>
              <w:t>AEs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 w:themeColor="background1" w:themeShade="BF"/>
            </w:tcBorders>
            <w:tcMar>
              <w:top w:w="57" w:type="dxa"/>
              <w:bottom w:w="28" w:type="dxa"/>
            </w:tcMar>
            <w:hideMark/>
          </w:tcPr>
          <w:p w14:paraId="0AED7E14" w14:textId="32BBE38D" w:rsidR="00562134" w:rsidRPr="00A65ACC" w:rsidRDefault="00562134" w:rsidP="00562134">
            <w:pPr>
              <w:jc w:val="center"/>
              <w:rPr>
                <w:rFonts w:cstheme="minorHAnsi"/>
                <w:b/>
                <w:bCs/>
              </w:rPr>
            </w:pPr>
            <w:r w:rsidRPr="00A65ACC">
              <w:rPr>
                <w:rFonts w:cstheme="minorHAnsi"/>
                <w:b/>
                <w:bCs/>
                <w:lang w:val="en-US"/>
              </w:rPr>
              <w:t>52</w:t>
            </w:r>
          </w:p>
        </w:tc>
        <w:tc>
          <w:tcPr>
            <w:tcW w:w="1984" w:type="dxa"/>
            <w:tcBorders>
              <w:top w:val="single" w:sz="4" w:space="0" w:color="BFBFBF"/>
              <w:right w:val="single" w:sz="4" w:space="0" w:color="BFBFBF" w:themeColor="background1" w:themeShade="BF"/>
            </w:tcBorders>
            <w:tcMar>
              <w:top w:w="57" w:type="dxa"/>
              <w:bottom w:w="28" w:type="dxa"/>
            </w:tcMar>
          </w:tcPr>
          <w:p w14:paraId="540A749C" w14:textId="0E7E11CC" w:rsidR="00562134" w:rsidRPr="00A65ACC" w:rsidRDefault="00562134" w:rsidP="00562134">
            <w:pPr>
              <w:jc w:val="center"/>
              <w:rPr>
                <w:rFonts w:cstheme="minorHAnsi"/>
                <w:b/>
                <w:bCs/>
              </w:rPr>
            </w:pPr>
            <w:r w:rsidRPr="00A65ACC">
              <w:rPr>
                <w:rFonts w:cstheme="minorHAnsi"/>
                <w:b/>
                <w:bCs/>
                <w:lang w:val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 w:themeColor="background1" w:themeShade="BF"/>
            </w:tcBorders>
            <w:tcMar>
              <w:top w:w="57" w:type="dxa"/>
              <w:bottom w:w="28" w:type="dxa"/>
            </w:tcMar>
          </w:tcPr>
          <w:p w14:paraId="42D3DEAF" w14:textId="4EF0F847" w:rsidR="00562134" w:rsidRPr="00D703C5" w:rsidRDefault="00562134" w:rsidP="00562134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D703C5">
              <w:rPr>
                <w:rFonts w:cstheme="minorHAnsi"/>
                <w:b/>
                <w:bCs/>
                <w:lang w:val="en-US"/>
              </w:rPr>
              <w:t>20 (63)</w:t>
            </w:r>
          </w:p>
        </w:tc>
        <w:tc>
          <w:tcPr>
            <w:tcW w:w="1985" w:type="dxa"/>
            <w:tcBorders>
              <w:top w:val="single" w:sz="4" w:space="0" w:color="BFBFBF"/>
              <w:right w:val="single" w:sz="4" w:space="0" w:color="BFBFBF" w:themeColor="background1" w:themeShade="BF"/>
            </w:tcBorders>
            <w:tcMar>
              <w:top w:w="57" w:type="dxa"/>
              <w:bottom w:w="28" w:type="dxa"/>
            </w:tcMar>
          </w:tcPr>
          <w:p w14:paraId="2988AE9B" w14:textId="7111A78D" w:rsidR="00562134" w:rsidRPr="00D703C5" w:rsidRDefault="00562134" w:rsidP="00562134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D703C5">
              <w:rPr>
                <w:rFonts w:cstheme="minorHAnsi"/>
                <w:b/>
                <w:bCs/>
                <w:lang w:val="en-US"/>
              </w:rPr>
              <w:t>8 (73)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 w:themeColor="background1" w:themeShade="BF"/>
            </w:tcBorders>
            <w:tcMar>
              <w:top w:w="57" w:type="dxa"/>
              <w:bottom w:w="28" w:type="dxa"/>
            </w:tcMar>
            <w:vAlign w:val="bottom"/>
          </w:tcPr>
          <w:p w14:paraId="30286DD3" w14:textId="2E0ED781" w:rsidR="00562134" w:rsidRPr="00562134" w:rsidRDefault="00562134" w:rsidP="00562134">
            <w:pPr>
              <w:jc w:val="center"/>
              <w:rPr>
                <w:rFonts w:cstheme="minorHAnsi"/>
                <w:b/>
                <w:bCs/>
              </w:rPr>
            </w:pPr>
            <w:r w:rsidRPr="00562134">
              <w:rPr>
                <w:rFonts w:ascii="Calibri" w:hAnsi="Calibri" w:cs="Calibri"/>
                <w:b/>
                <w:bCs/>
                <w:color w:val="000000"/>
              </w:rPr>
              <w:t>1.51</w:t>
            </w:r>
          </w:p>
        </w:tc>
        <w:tc>
          <w:tcPr>
            <w:tcW w:w="1875" w:type="dxa"/>
            <w:tcBorders>
              <w:top w:val="single" w:sz="4" w:space="0" w:color="BFBFBF"/>
            </w:tcBorders>
            <w:tcMar>
              <w:top w:w="57" w:type="dxa"/>
              <w:bottom w:w="28" w:type="dxa"/>
            </w:tcMar>
            <w:vAlign w:val="bottom"/>
          </w:tcPr>
          <w:p w14:paraId="1A0A12D8" w14:textId="4253A3FB" w:rsidR="00562134" w:rsidRPr="00562134" w:rsidRDefault="00562134" w:rsidP="00562134">
            <w:pPr>
              <w:jc w:val="center"/>
              <w:rPr>
                <w:rFonts w:cstheme="minorHAnsi"/>
                <w:b/>
                <w:bCs/>
              </w:rPr>
            </w:pPr>
            <w:r w:rsidRPr="00562134">
              <w:rPr>
                <w:rFonts w:ascii="Calibri" w:hAnsi="Calibri" w:cs="Calibri"/>
                <w:b/>
                <w:bCs/>
                <w:color w:val="000000"/>
              </w:rPr>
              <w:t>1.09</w:t>
            </w:r>
          </w:p>
        </w:tc>
      </w:tr>
      <w:tr w:rsidR="00562134" w:rsidRPr="00A65ACC" w14:paraId="52DC47C3" w14:textId="77777777" w:rsidTr="00077357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7A9BC0D5" w14:textId="77777777" w:rsidR="00562134" w:rsidRPr="00A65ACC" w:rsidRDefault="00562134" w:rsidP="00562134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Nausea or abdominal pain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4441A6B6" w14:textId="6D156C4A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12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25A56D5C" w14:textId="334CDBD0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0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4965D46E" w14:textId="2699820C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 (25)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25BEEA14" w14:textId="4D55CB3A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566122B6" w14:textId="675D0CE3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677D741C" w14:textId="2172409C" w:rsidR="00562134" w:rsidRPr="00A65ACC" w:rsidRDefault="00AB7CBD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562134" w:rsidRPr="00A65ACC" w14:paraId="68971980" w14:textId="77777777" w:rsidTr="00077357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67B9EBC3" w14:textId="43B1B845" w:rsidR="00562134" w:rsidRPr="00A65ACC" w:rsidRDefault="00562134" w:rsidP="00562134">
            <w:pPr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Non-infectious skin abnormalities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62969591" w14:textId="6A1EC4C6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8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45F4D3F0" w14:textId="396FC588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2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4BD46908" w14:textId="0FF9D7F0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 (19)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722F94D4" w14:textId="6F624569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(9)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5C73661E" w14:textId="444CBF03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0.23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5221751F" w14:textId="3543F018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0.17</w:t>
            </w:r>
          </w:p>
        </w:tc>
      </w:tr>
      <w:tr w:rsidR="00562134" w:rsidRPr="00A65ACC" w14:paraId="54A39F25" w14:textId="77777777" w:rsidTr="00077357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07BA2B48" w14:textId="77777777" w:rsidR="00562134" w:rsidRPr="00A65ACC" w:rsidRDefault="00562134" w:rsidP="00562134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General malaise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0C1B0C3A" w14:textId="7EDDCA61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3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04B0C0DA" w14:textId="1DA9F449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1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3526B747" w14:textId="1C0D508A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 (9)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505BDBF0" w14:textId="280DC914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(9)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0BE30C04" w14:textId="6CBFCBE9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2050BE5C" w14:textId="067C55F7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562134" w:rsidRPr="00A65ACC" w14:paraId="5532AAF0" w14:textId="77777777" w:rsidTr="00077357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241D3279" w14:textId="77777777" w:rsidR="00562134" w:rsidRPr="00A65ACC" w:rsidRDefault="00562134" w:rsidP="00562134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Liver enzyme abnormalities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0F26123E" w14:textId="45D78491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3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42969689" w14:textId="78057E9F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5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485D54CA" w14:textId="05D792B3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 (9)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0B3B8016" w14:textId="5E04A8BA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 (27)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2619E096" w14:textId="2B29955E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49C993AA" w14:textId="317EF53A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562134" w:rsidRPr="00A65ACC" w14:paraId="16EFB0E9" w14:textId="77777777" w:rsidTr="00077357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13D48C49" w14:textId="77777777" w:rsidR="00562134" w:rsidRPr="00A65ACC" w:rsidRDefault="00562134" w:rsidP="00562134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Coughing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5C1690DA" w14:textId="3A239719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3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68BFEE35" w14:textId="02686B29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0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47B55013" w14:textId="7AE3A589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 (6)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0EC672DB" w14:textId="73C9BE8F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2622607D" w14:textId="04A15741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0FDC7135" w14:textId="2F113C5B" w:rsidR="00562134" w:rsidRPr="00A65ACC" w:rsidRDefault="00AB7CBD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562134" w:rsidRPr="00A65ACC" w14:paraId="39E611CF" w14:textId="77777777" w:rsidTr="00077357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04628608" w14:textId="77777777" w:rsidR="00562134" w:rsidRPr="00A65ACC" w:rsidRDefault="00562134" w:rsidP="00562134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Headache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52BC9AE6" w14:textId="0A5267F8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2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288F5A06" w14:textId="166B4E91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0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1BC37B12" w14:textId="2DB1D05E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(3)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671834E3" w14:textId="1DA06FBC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1E7D644F" w14:textId="0B74C468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4B7DF328" w14:textId="529A81C8" w:rsidR="00562134" w:rsidRPr="00A65ACC" w:rsidRDefault="00AB7CBD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562134" w:rsidRPr="00A65ACC" w14:paraId="35BED675" w14:textId="77777777" w:rsidTr="00077357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4A460897" w14:textId="77777777" w:rsidR="00562134" w:rsidRPr="00A65ACC" w:rsidRDefault="00562134" w:rsidP="00562134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Asthma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7BC47340" w14:textId="199368C3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1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3A865BC1" w14:textId="4726C6AC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0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1F5E463C" w14:textId="35A0996A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(3)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0F29DCF9" w14:textId="2EEB3579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4F7ADE8B" w14:textId="5CCDA7F8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37B855C2" w14:textId="7EE53E22" w:rsidR="00562134" w:rsidRPr="00A65ACC" w:rsidRDefault="00AB7CBD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562134" w:rsidRPr="00A65ACC" w14:paraId="548BC834" w14:textId="77777777" w:rsidTr="00077357">
        <w:tc>
          <w:tcPr>
            <w:tcW w:w="3227" w:type="dxa"/>
            <w:tcBorders>
              <w:bottom w:val="single" w:sz="4" w:space="0" w:color="BFBFBF"/>
              <w:right w:val="single" w:sz="4" w:space="0" w:color="BFBFBF" w:themeColor="background1" w:themeShade="BF"/>
            </w:tcBorders>
            <w:tcMar>
              <w:top w:w="28" w:type="dxa"/>
              <w:bottom w:w="57" w:type="dxa"/>
            </w:tcMar>
            <w:hideMark/>
          </w:tcPr>
          <w:p w14:paraId="75361E51" w14:textId="6C08394E" w:rsidR="00562134" w:rsidRPr="00A65ACC" w:rsidRDefault="00562134" w:rsidP="00562134">
            <w:pPr>
              <w:rPr>
                <w:rFonts w:cstheme="minorHAnsi"/>
                <w:lang w:val="en-US"/>
              </w:rPr>
            </w:pPr>
            <w:r w:rsidRPr="00A65ACC">
              <w:rPr>
                <w:rFonts w:cstheme="minorHAnsi"/>
                <w:lang w:val="en-US"/>
              </w:rPr>
              <w:t>Other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bottom w:val="single" w:sz="4" w:space="0" w:color="BFBFBF"/>
            </w:tcBorders>
            <w:tcMar>
              <w:top w:w="28" w:type="dxa"/>
              <w:bottom w:w="57" w:type="dxa"/>
            </w:tcMar>
            <w:hideMark/>
          </w:tcPr>
          <w:p w14:paraId="38360522" w14:textId="50980F42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BFBFBF"/>
              <w:right w:val="single" w:sz="4" w:space="0" w:color="BFBFBF" w:themeColor="background1" w:themeShade="BF"/>
            </w:tcBorders>
            <w:tcMar>
              <w:top w:w="28" w:type="dxa"/>
              <w:bottom w:w="57" w:type="dxa"/>
            </w:tcMar>
          </w:tcPr>
          <w:p w14:paraId="0B6FBF00" w14:textId="6D2A44AE" w:rsidR="00562134" w:rsidRPr="00A65ACC" w:rsidRDefault="00562134" w:rsidP="00562134">
            <w:pPr>
              <w:jc w:val="center"/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5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bottom w:val="single" w:sz="4" w:space="0" w:color="BFBFBF"/>
            </w:tcBorders>
            <w:tcMar>
              <w:top w:w="28" w:type="dxa"/>
              <w:bottom w:w="57" w:type="dxa"/>
            </w:tcMar>
          </w:tcPr>
          <w:p w14:paraId="21E59017" w14:textId="64F94880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12 (38)</w:t>
            </w:r>
          </w:p>
        </w:tc>
        <w:tc>
          <w:tcPr>
            <w:tcW w:w="1985" w:type="dxa"/>
            <w:tcBorders>
              <w:bottom w:val="single" w:sz="4" w:space="0" w:color="BFBFBF"/>
              <w:right w:val="single" w:sz="4" w:space="0" w:color="BFBFBF" w:themeColor="background1" w:themeShade="BF"/>
            </w:tcBorders>
            <w:tcMar>
              <w:top w:w="28" w:type="dxa"/>
              <w:bottom w:w="57" w:type="dxa"/>
            </w:tcMar>
          </w:tcPr>
          <w:p w14:paraId="5D4827C9" w14:textId="129C7C67" w:rsidR="00562134" w:rsidRPr="00A65ACC" w:rsidRDefault="00562134" w:rsidP="00562134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 (36)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bottom w:val="single" w:sz="4" w:space="0" w:color="BFBFBF"/>
            </w:tcBorders>
            <w:tcMar>
              <w:top w:w="28" w:type="dxa"/>
              <w:bottom w:w="57" w:type="dxa"/>
            </w:tcMar>
            <w:vAlign w:val="bottom"/>
          </w:tcPr>
          <w:p w14:paraId="58FF07B7" w14:textId="0A398134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875" w:type="dxa"/>
            <w:tcBorders>
              <w:bottom w:val="single" w:sz="4" w:space="0" w:color="BFBFBF"/>
            </w:tcBorders>
            <w:tcMar>
              <w:top w:w="28" w:type="dxa"/>
              <w:bottom w:w="57" w:type="dxa"/>
            </w:tcMar>
            <w:vAlign w:val="bottom"/>
          </w:tcPr>
          <w:p w14:paraId="4AD7D178" w14:textId="37255100" w:rsidR="00562134" w:rsidRPr="00A65ACC" w:rsidRDefault="00562134" w:rsidP="00562134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562134" w:rsidRPr="00A65ACC" w14:paraId="785C00FA" w14:textId="77777777" w:rsidTr="00077357">
        <w:tc>
          <w:tcPr>
            <w:tcW w:w="3227" w:type="dxa"/>
            <w:tcBorders>
              <w:top w:val="single" w:sz="4" w:space="0" w:color="BFBFBF"/>
              <w:bottom w:val="single" w:sz="4" w:space="0" w:color="auto"/>
              <w:right w:val="single" w:sz="4" w:space="0" w:color="BFBFBF" w:themeColor="background1" w:themeShade="BF"/>
            </w:tcBorders>
            <w:tcMar>
              <w:top w:w="57" w:type="dxa"/>
              <w:bottom w:w="28" w:type="dxa"/>
            </w:tcMar>
            <w:hideMark/>
          </w:tcPr>
          <w:p w14:paraId="118C440B" w14:textId="2A1AE395" w:rsidR="00562134" w:rsidRPr="00A65ACC" w:rsidRDefault="00562134" w:rsidP="00562134">
            <w:pPr>
              <w:rPr>
                <w:rFonts w:cstheme="minorHAnsi"/>
              </w:rPr>
            </w:pPr>
            <w:r w:rsidRPr="00A65ACC">
              <w:rPr>
                <w:rFonts w:cstheme="minorHAnsi"/>
                <w:b/>
                <w:bCs/>
                <w:lang w:val="en-US"/>
              </w:rPr>
              <w:t xml:space="preserve">Any </w:t>
            </w:r>
            <w:r>
              <w:rPr>
                <w:rFonts w:cstheme="minorHAnsi"/>
                <w:b/>
                <w:bCs/>
                <w:lang w:val="en-US"/>
              </w:rPr>
              <w:t>AE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auto"/>
            </w:tcBorders>
            <w:tcMar>
              <w:top w:w="57" w:type="dxa"/>
              <w:bottom w:w="28" w:type="dxa"/>
            </w:tcMar>
            <w:hideMark/>
          </w:tcPr>
          <w:p w14:paraId="4D1B029B" w14:textId="7AEC71D3" w:rsidR="00562134" w:rsidRPr="00A65ACC" w:rsidRDefault="00562134" w:rsidP="00562134">
            <w:pPr>
              <w:jc w:val="center"/>
              <w:rPr>
                <w:rFonts w:cstheme="minorHAnsi"/>
                <w:b/>
                <w:bCs/>
              </w:rPr>
            </w:pPr>
            <w:r w:rsidRPr="00A65ACC">
              <w:rPr>
                <w:rFonts w:cstheme="minorHAnsi"/>
                <w:b/>
                <w:bCs/>
                <w:lang w:val="en-US"/>
              </w:rPr>
              <w:t>78</w:t>
            </w:r>
          </w:p>
        </w:tc>
        <w:tc>
          <w:tcPr>
            <w:tcW w:w="1984" w:type="dxa"/>
            <w:tcBorders>
              <w:top w:val="single" w:sz="4" w:space="0" w:color="BFBFBF"/>
              <w:bottom w:val="single" w:sz="4" w:space="0" w:color="auto"/>
              <w:right w:val="single" w:sz="4" w:space="0" w:color="BFBFBF" w:themeColor="background1" w:themeShade="BF"/>
            </w:tcBorders>
            <w:tcMar>
              <w:top w:w="57" w:type="dxa"/>
              <w:bottom w:w="28" w:type="dxa"/>
            </w:tcMar>
          </w:tcPr>
          <w:p w14:paraId="203FDF62" w14:textId="64CEBE6D" w:rsidR="00562134" w:rsidRPr="00A65ACC" w:rsidRDefault="00562134" w:rsidP="00562134">
            <w:pPr>
              <w:jc w:val="center"/>
              <w:rPr>
                <w:rFonts w:cstheme="minorHAnsi"/>
                <w:b/>
                <w:bCs/>
              </w:rPr>
            </w:pPr>
            <w:r w:rsidRPr="00A65ACC">
              <w:rPr>
                <w:rFonts w:cstheme="minorHAnsi"/>
                <w:b/>
                <w:bCs/>
                <w:lang w:val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auto"/>
            </w:tcBorders>
            <w:tcMar>
              <w:top w:w="57" w:type="dxa"/>
              <w:bottom w:w="28" w:type="dxa"/>
            </w:tcMar>
          </w:tcPr>
          <w:p w14:paraId="6254CD2A" w14:textId="4385EBFB" w:rsidR="00562134" w:rsidRPr="00D703C5" w:rsidRDefault="00562134" w:rsidP="00562134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D703C5">
              <w:rPr>
                <w:rFonts w:cstheme="minorHAnsi"/>
                <w:b/>
                <w:bCs/>
                <w:lang w:val="en-US"/>
              </w:rPr>
              <w:t>26 (81)</w:t>
            </w:r>
          </w:p>
        </w:tc>
        <w:tc>
          <w:tcPr>
            <w:tcW w:w="1985" w:type="dxa"/>
            <w:tcBorders>
              <w:top w:val="single" w:sz="4" w:space="0" w:color="BFBFBF"/>
              <w:bottom w:val="single" w:sz="4" w:space="0" w:color="auto"/>
              <w:right w:val="single" w:sz="4" w:space="0" w:color="BFBFBF" w:themeColor="background1" w:themeShade="BF"/>
            </w:tcBorders>
            <w:tcMar>
              <w:top w:w="57" w:type="dxa"/>
              <w:bottom w:w="28" w:type="dxa"/>
            </w:tcMar>
          </w:tcPr>
          <w:p w14:paraId="7980D8C2" w14:textId="4A24B5A1" w:rsidR="00562134" w:rsidRPr="00D703C5" w:rsidRDefault="00562134" w:rsidP="00562134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D703C5">
              <w:rPr>
                <w:rFonts w:cstheme="minorHAnsi"/>
                <w:b/>
                <w:bCs/>
                <w:lang w:val="en-US"/>
              </w:rPr>
              <w:t>6 (55)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auto"/>
            </w:tcBorders>
            <w:tcMar>
              <w:top w:w="57" w:type="dxa"/>
              <w:bottom w:w="28" w:type="dxa"/>
            </w:tcMar>
            <w:vAlign w:val="bottom"/>
          </w:tcPr>
          <w:p w14:paraId="4D697BBB" w14:textId="200A8D90" w:rsidR="00562134" w:rsidRPr="00562134" w:rsidRDefault="00562134" w:rsidP="00562134">
            <w:pPr>
              <w:jc w:val="center"/>
              <w:rPr>
                <w:rFonts w:cstheme="minorHAnsi"/>
                <w:b/>
                <w:bCs/>
              </w:rPr>
            </w:pPr>
            <w:r w:rsidRPr="00562134">
              <w:rPr>
                <w:rFonts w:ascii="Calibri" w:hAnsi="Calibri" w:cs="Calibri"/>
                <w:b/>
                <w:bCs/>
                <w:color w:val="000000"/>
              </w:rPr>
              <w:t>2.27</w:t>
            </w:r>
          </w:p>
        </w:tc>
        <w:tc>
          <w:tcPr>
            <w:tcW w:w="1875" w:type="dxa"/>
            <w:tcBorders>
              <w:top w:val="single" w:sz="4" w:space="0" w:color="BFBFBF"/>
              <w:bottom w:val="single" w:sz="4" w:space="0" w:color="auto"/>
            </w:tcBorders>
            <w:tcMar>
              <w:top w:w="57" w:type="dxa"/>
              <w:bottom w:w="28" w:type="dxa"/>
            </w:tcMar>
            <w:vAlign w:val="bottom"/>
          </w:tcPr>
          <w:p w14:paraId="62BC998F" w14:textId="356D55D2" w:rsidR="00562134" w:rsidRPr="00562134" w:rsidRDefault="00562134" w:rsidP="00562134">
            <w:pPr>
              <w:jc w:val="center"/>
              <w:rPr>
                <w:rFonts w:cstheme="minorHAnsi"/>
                <w:b/>
                <w:bCs/>
              </w:rPr>
            </w:pPr>
            <w:r w:rsidRPr="00562134">
              <w:rPr>
                <w:rFonts w:ascii="Calibri" w:hAnsi="Calibri" w:cs="Calibri"/>
                <w:b/>
                <w:bCs/>
                <w:color w:val="000000"/>
              </w:rPr>
              <w:t>1.43</w:t>
            </w:r>
          </w:p>
        </w:tc>
      </w:tr>
    </w:tbl>
    <w:bookmarkEnd w:id="0"/>
    <w:p w14:paraId="38C1B17F" w14:textId="77777777" w:rsidR="00FD427A" w:rsidRPr="00DF20B6" w:rsidRDefault="00FD427A" w:rsidP="00FD427A">
      <w:pPr>
        <w:spacing w:before="240" w:after="0" w:line="480" w:lineRule="auto"/>
        <w:rPr>
          <w:b/>
          <w:bCs/>
          <w:sz w:val="20"/>
          <w:szCs w:val="20"/>
        </w:rPr>
      </w:pPr>
      <w:r w:rsidRPr="00DF20B6">
        <w:rPr>
          <w:b/>
          <w:bCs/>
          <w:sz w:val="20"/>
          <w:szCs w:val="20"/>
        </w:rPr>
        <w:t>Legend</w:t>
      </w:r>
    </w:p>
    <w:p w14:paraId="3B3469EC" w14:textId="2E379E1E" w:rsidR="00D335A3" w:rsidRDefault="008E47CC" w:rsidP="001423C9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AE = </w:t>
      </w:r>
      <w:r w:rsidR="00D02CB5">
        <w:rPr>
          <w:sz w:val="20"/>
          <w:szCs w:val="20"/>
        </w:rPr>
        <w:t xml:space="preserve">non-severe </w:t>
      </w:r>
      <w:r>
        <w:rPr>
          <w:sz w:val="20"/>
          <w:szCs w:val="20"/>
        </w:rPr>
        <w:t>adverse event</w:t>
      </w:r>
    </w:p>
    <w:p w14:paraId="078EB58F" w14:textId="0CE7BF74" w:rsidR="00F00EAC" w:rsidRDefault="00F00EAC" w:rsidP="00F00EAC">
      <w:pPr>
        <w:spacing w:after="0"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Supplementary Table </w:t>
      </w:r>
      <w:r w:rsidR="00AC35DD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. Summary of non-severe a</w:t>
      </w:r>
      <w:r w:rsidRPr="003E6EDB">
        <w:rPr>
          <w:b/>
          <w:bCs/>
          <w:sz w:val="24"/>
          <w:szCs w:val="24"/>
        </w:rPr>
        <w:t>dverse events</w:t>
      </w:r>
      <w:r>
        <w:rPr>
          <w:b/>
          <w:bCs/>
          <w:sz w:val="24"/>
          <w:szCs w:val="24"/>
        </w:rPr>
        <w:t xml:space="preserve"> recorded </w:t>
      </w:r>
      <w:r w:rsidRPr="00257B9C">
        <w:rPr>
          <w:b/>
          <w:bCs/>
          <w:i/>
          <w:iCs/>
          <w:sz w:val="24"/>
          <w:szCs w:val="24"/>
        </w:rPr>
        <w:t>until</w:t>
      </w:r>
      <w:r>
        <w:rPr>
          <w:b/>
          <w:bCs/>
          <w:sz w:val="24"/>
          <w:szCs w:val="24"/>
        </w:rPr>
        <w:t xml:space="preserve"> the moment of eligibility for etanercept dose increase</w:t>
      </w:r>
      <w:r w:rsidRPr="003E6EDB">
        <w:rPr>
          <w:b/>
          <w:bCs/>
          <w:sz w:val="24"/>
          <w:szCs w:val="24"/>
        </w:rPr>
        <w:t xml:space="preserve"> in both the high</w:t>
      </w:r>
      <w:r>
        <w:rPr>
          <w:b/>
          <w:bCs/>
          <w:sz w:val="24"/>
          <w:szCs w:val="24"/>
        </w:rPr>
        <w:t>-</w:t>
      </w:r>
      <w:r w:rsidRPr="003E6EDB">
        <w:rPr>
          <w:b/>
          <w:bCs/>
          <w:sz w:val="24"/>
          <w:szCs w:val="24"/>
        </w:rPr>
        <w:t>dose and the comparison group</w:t>
      </w:r>
    </w:p>
    <w:tbl>
      <w:tblPr>
        <w:tblStyle w:val="TableGrid"/>
        <w:tblW w:w="14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3227"/>
        <w:gridCol w:w="1701"/>
        <w:gridCol w:w="1984"/>
        <w:gridCol w:w="1701"/>
        <w:gridCol w:w="1985"/>
        <w:gridCol w:w="1701"/>
        <w:gridCol w:w="1875"/>
      </w:tblGrid>
      <w:tr w:rsidR="00F00EAC" w:rsidRPr="00A65ACC" w14:paraId="761C79D9" w14:textId="77777777" w:rsidTr="00FE2FE9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08D7D577" w14:textId="77777777" w:rsidR="00F00EAC" w:rsidRPr="00A65ACC" w:rsidRDefault="00F00EAC" w:rsidP="00FE2FE9">
            <w:pPr>
              <w:rPr>
                <w:rFonts w:cstheme="minorHAnsi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5B24F7A4" w14:textId="77777777" w:rsidR="00F00EAC" w:rsidRPr="00D703C5" w:rsidRDefault="00F00EAC" w:rsidP="00FE2FE9">
            <w:pPr>
              <w:jc w:val="center"/>
              <w:rPr>
                <w:rFonts w:cstheme="minorHAnsi"/>
                <w:b/>
                <w:bCs/>
              </w:rPr>
            </w:pPr>
            <w:r w:rsidRPr="00D703C5">
              <w:rPr>
                <w:rFonts w:cstheme="minorHAnsi"/>
                <w:b/>
                <w:bCs/>
              </w:rPr>
              <w:t>Number of AEs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343D3E5F" w14:textId="77777777" w:rsidR="00F00EAC" w:rsidRPr="00D703C5" w:rsidRDefault="00F00EAC" w:rsidP="00FE2FE9">
            <w:pPr>
              <w:jc w:val="center"/>
              <w:rPr>
                <w:rFonts w:cstheme="minorHAnsi"/>
                <w:b/>
                <w:bCs/>
              </w:rPr>
            </w:pPr>
            <w:r w:rsidRPr="00D703C5">
              <w:rPr>
                <w:rFonts w:cstheme="minorHAnsi"/>
                <w:b/>
                <w:bCs/>
              </w:rPr>
              <w:t>Patients with ≥1 AE (%</w:t>
            </w:r>
            <w:r>
              <w:rPr>
                <w:rFonts w:cstheme="minorHAnsi"/>
                <w:b/>
                <w:bCs/>
              </w:rPr>
              <w:t xml:space="preserve"> of group total</w:t>
            </w:r>
            <w:r w:rsidRPr="00D703C5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2C8E9CA7" w14:textId="5BE1505F" w:rsidR="00F00EAC" w:rsidRPr="00D703C5" w:rsidRDefault="00F00EAC" w:rsidP="00FE2FE9">
            <w:pPr>
              <w:jc w:val="center"/>
              <w:rPr>
                <w:rFonts w:cstheme="minorHAnsi"/>
                <w:b/>
                <w:bCs/>
              </w:rPr>
            </w:pPr>
            <w:r w:rsidRPr="00D703C5">
              <w:rPr>
                <w:rFonts w:cstheme="minorHAnsi"/>
                <w:b/>
                <w:bCs/>
              </w:rPr>
              <w:t xml:space="preserve">AE rate per </w:t>
            </w:r>
            <w:r w:rsidR="00771193">
              <w:rPr>
                <w:rFonts w:cstheme="minorHAnsi"/>
                <w:b/>
                <w:bCs/>
              </w:rPr>
              <w:t>patient year</w:t>
            </w:r>
          </w:p>
        </w:tc>
      </w:tr>
      <w:tr w:rsidR="00F00EAC" w:rsidRPr="00A65ACC" w14:paraId="41976399" w14:textId="77777777" w:rsidTr="00FE2FE9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3D7B691A" w14:textId="77777777" w:rsidR="00F00EAC" w:rsidRPr="00A65ACC" w:rsidRDefault="00F00EAC" w:rsidP="00FE2FE9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427BDA3E" w14:textId="77777777" w:rsidR="00F00EAC" w:rsidRPr="00D703C5" w:rsidRDefault="00F00EAC" w:rsidP="00FE2FE9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High</w:t>
            </w:r>
            <w:r>
              <w:rPr>
                <w:rFonts w:cstheme="minorHAnsi"/>
                <w:i/>
                <w:iCs/>
              </w:rPr>
              <w:t>-</w:t>
            </w:r>
            <w:r w:rsidRPr="00D703C5">
              <w:rPr>
                <w:rFonts w:cstheme="minorHAnsi"/>
                <w:i/>
                <w:iCs/>
              </w:rPr>
              <w:t>dose group</w:t>
            </w:r>
          </w:p>
          <w:p w14:paraId="24706786" w14:textId="77777777" w:rsidR="00F00EAC" w:rsidRPr="00A65ACC" w:rsidRDefault="00F00EAC" w:rsidP="00FE2FE9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(n=32)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074041D8" w14:textId="77777777" w:rsidR="00F00EAC" w:rsidRPr="00D703C5" w:rsidRDefault="00F00EAC" w:rsidP="00FE2FE9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Comparison group</w:t>
            </w:r>
          </w:p>
          <w:p w14:paraId="472ABDDB" w14:textId="77777777" w:rsidR="00F00EAC" w:rsidRPr="00A65ACC" w:rsidRDefault="00F00EAC" w:rsidP="00FE2FE9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(n=11)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4DC251D9" w14:textId="77777777" w:rsidR="00F00EAC" w:rsidRPr="00D703C5" w:rsidRDefault="00F00EAC" w:rsidP="00FE2FE9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High</w:t>
            </w:r>
            <w:r>
              <w:rPr>
                <w:rFonts w:cstheme="minorHAnsi"/>
                <w:i/>
                <w:iCs/>
              </w:rPr>
              <w:t>-</w:t>
            </w:r>
            <w:r w:rsidRPr="00D703C5">
              <w:rPr>
                <w:rFonts w:cstheme="minorHAnsi"/>
                <w:i/>
                <w:iCs/>
              </w:rPr>
              <w:t>dose group</w:t>
            </w:r>
          </w:p>
          <w:p w14:paraId="32CAE320" w14:textId="77777777" w:rsidR="00F00EAC" w:rsidRPr="00D703C5" w:rsidRDefault="00F00EAC" w:rsidP="00FE2FE9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(n=32)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2C780EAE" w14:textId="77777777" w:rsidR="00F00EAC" w:rsidRPr="00D703C5" w:rsidRDefault="00F00EAC" w:rsidP="00FE2FE9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Comparison group</w:t>
            </w:r>
          </w:p>
          <w:p w14:paraId="14D7EAB4" w14:textId="77777777" w:rsidR="00F00EAC" w:rsidRPr="00D703C5" w:rsidRDefault="00F00EAC" w:rsidP="00FE2FE9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(n=11)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3A53A56D" w14:textId="77777777" w:rsidR="00F00EAC" w:rsidRPr="00D703C5" w:rsidRDefault="00F00EAC" w:rsidP="00FE2FE9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High</w:t>
            </w:r>
            <w:r>
              <w:rPr>
                <w:rFonts w:cstheme="minorHAnsi"/>
                <w:i/>
                <w:iCs/>
              </w:rPr>
              <w:t>-</w:t>
            </w:r>
            <w:r w:rsidRPr="00D703C5">
              <w:rPr>
                <w:rFonts w:cstheme="minorHAnsi"/>
                <w:i/>
                <w:iCs/>
              </w:rPr>
              <w:t>dose group</w:t>
            </w:r>
          </w:p>
          <w:p w14:paraId="35FE1C9E" w14:textId="77777777" w:rsidR="00F00EAC" w:rsidRPr="00A65ACC" w:rsidRDefault="00F00EAC" w:rsidP="00FE2FE9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(n=32)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709CA0F4" w14:textId="77777777" w:rsidR="00F00EAC" w:rsidRPr="00D703C5" w:rsidRDefault="00F00EAC" w:rsidP="00FE2FE9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Comparison group</w:t>
            </w:r>
          </w:p>
          <w:p w14:paraId="43D79C63" w14:textId="77777777" w:rsidR="00F00EAC" w:rsidRPr="00A65ACC" w:rsidRDefault="00F00EAC" w:rsidP="00FE2FE9">
            <w:pPr>
              <w:jc w:val="center"/>
              <w:rPr>
                <w:rFonts w:cstheme="minorHAnsi"/>
                <w:i/>
                <w:iCs/>
              </w:rPr>
            </w:pPr>
            <w:r w:rsidRPr="00D703C5">
              <w:rPr>
                <w:rFonts w:cstheme="minorHAnsi"/>
                <w:i/>
                <w:iCs/>
              </w:rPr>
              <w:t>(n=11)</w:t>
            </w:r>
          </w:p>
        </w:tc>
      </w:tr>
      <w:tr w:rsidR="00771193" w:rsidRPr="00A65ACC" w14:paraId="02997FBD" w14:textId="77777777" w:rsidTr="007C6195">
        <w:tc>
          <w:tcPr>
            <w:tcW w:w="3227" w:type="dxa"/>
            <w:tcBorders>
              <w:top w:val="single" w:sz="4" w:space="0" w:color="auto"/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67D4B20E" w14:textId="08D05C71" w:rsidR="00771193" w:rsidRPr="00A65ACC" w:rsidRDefault="00771193" w:rsidP="00771193">
            <w:pPr>
              <w:rPr>
                <w:rFonts w:cstheme="minorHAnsi"/>
              </w:rPr>
            </w:pPr>
            <w:r w:rsidRPr="00A65ACC">
              <w:rPr>
                <w:rFonts w:cstheme="minorHAnsi"/>
                <w:b/>
                <w:bCs/>
                <w:lang w:val="en-US"/>
              </w:rPr>
              <w:t>Infectio</w:t>
            </w:r>
            <w:r>
              <w:rPr>
                <w:rFonts w:cstheme="minorHAnsi"/>
                <w:b/>
                <w:bCs/>
                <w:lang w:val="en-US"/>
              </w:rPr>
              <w:t>us AEs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65BFBC3E" w14:textId="368DFEB3" w:rsidR="00771193" w:rsidRPr="00A65ACC" w:rsidRDefault="00771193" w:rsidP="0077119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07A58BB7" w14:textId="0070EFB9" w:rsidR="00771193" w:rsidRPr="00A65ACC" w:rsidRDefault="00771193" w:rsidP="0077119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74EDA240" w14:textId="29C97384" w:rsidR="00771193" w:rsidRPr="00D703C5" w:rsidRDefault="00771193" w:rsidP="00771193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15 (47)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5B7668FC" w14:textId="1A8046C6" w:rsidR="00771193" w:rsidRPr="00D703C5" w:rsidRDefault="00771193" w:rsidP="00771193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</w:rPr>
              <w:t>3 (27)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68A66F93" w14:textId="1E7E5EE3" w:rsidR="00771193" w:rsidRPr="00771193" w:rsidRDefault="00771193" w:rsidP="00771193">
            <w:pPr>
              <w:jc w:val="center"/>
              <w:rPr>
                <w:rFonts w:cstheme="minorHAnsi"/>
                <w:b/>
                <w:bCs/>
              </w:rPr>
            </w:pPr>
            <w:r w:rsidRPr="00771193">
              <w:rPr>
                <w:rFonts w:ascii="Calibri" w:hAnsi="Calibri" w:cs="Calibri"/>
                <w:b/>
                <w:bCs/>
                <w:color w:val="000000"/>
              </w:rPr>
              <w:t>0.94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14:paraId="5413470C" w14:textId="4C6C5022" w:rsidR="00771193" w:rsidRPr="00771193" w:rsidRDefault="00771193" w:rsidP="00771193">
            <w:pPr>
              <w:jc w:val="center"/>
              <w:rPr>
                <w:rFonts w:cstheme="minorHAnsi"/>
                <w:b/>
                <w:bCs/>
              </w:rPr>
            </w:pPr>
            <w:r w:rsidRPr="00771193">
              <w:rPr>
                <w:rFonts w:ascii="Calibri" w:hAnsi="Calibri" w:cs="Calibri"/>
                <w:b/>
                <w:bCs/>
                <w:color w:val="000000"/>
              </w:rPr>
              <w:t>0.48</w:t>
            </w:r>
          </w:p>
        </w:tc>
      </w:tr>
      <w:tr w:rsidR="00771193" w:rsidRPr="00A65ACC" w14:paraId="58D71E4B" w14:textId="77777777" w:rsidTr="007C6195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55C62A1C" w14:textId="77777777" w:rsidR="00771193" w:rsidRPr="00A65ACC" w:rsidRDefault="00771193" w:rsidP="00771193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Upper respiratory tract infection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2E4A53B6" w14:textId="176C25D7" w:rsidR="00771193" w:rsidRPr="00A65ACC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747A27EF" w14:textId="41825EA9" w:rsidR="00771193" w:rsidRPr="00A65ACC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0D5AEC38" w14:textId="23A2098F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14 (44)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7424E580" w14:textId="4627E7EE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1 (9)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46855271" w14:textId="40D3F82A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03B8851B" w14:textId="36112DDB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</w:tr>
      <w:tr w:rsidR="00771193" w:rsidRPr="00A65ACC" w14:paraId="15E74DE6" w14:textId="77777777" w:rsidTr="007C6195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4FB21A02" w14:textId="77777777" w:rsidR="00771193" w:rsidRPr="00A65ACC" w:rsidRDefault="00771193" w:rsidP="00771193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Skin / mucosal infections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7E9C94BE" w14:textId="306779AC" w:rsidR="00771193" w:rsidRPr="00A65ACC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58032AF1" w14:textId="60734747" w:rsidR="00771193" w:rsidRPr="00A65ACC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0C934B60" w14:textId="1A5576C3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 (6)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09BF63F7" w14:textId="03F972AD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1 (9)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0E6AB627" w14:textId="7765C7BD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2EDAAB38" w14:textId="7844EC9D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771193" w:rsidRPr="00A65ACC" w14:paraId="7408BC01" w14:textId="77777777" w:rsidTr="007C6195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65A44020" w14:textId="77777777" w:rsidR="00771193" w:rsidRPr="00A65ACC" w:rsidRDefault="00771193" w:rsidP="00771193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Gastroenteritis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693D0814" w14:textId="09ECD713" w:rsidR="00771193" w:rsidRPr="00A65ACC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656BDC27" w14:textId="3A041D29" w:rsidR="00771193" w:rsidRPr="00A65ACC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75E9ABCA" w14:textId="5BB9D913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 (6)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20706C9B" w14:textId="13B108D4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1 (9)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1403327B" w14:textId="46EC766C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59B446B0" w14:textId="11D528C6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</w:tr>
      <w:tr w:rsidR="00771193" w:rsidRPr="00A65ACC" w14:paraId="5781DE31" w14:textId="77777777" w:rsidTr="007C6195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0E216C0D" w14:textId="77777777" w:rsidR="00771193" w:rsidRPr="00A65ACC" w:rsidRDefault="00771193" w:rsidP="00771193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Urinary tract infection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333AE19A" w14:textId="0CB3915B" w:rsidR="00771193" w:rsidRPr="00A65ACC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74ED913B" w14:textId="41765A80" w:rsidR="00771193" w:rsidRPr="00A65ACC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58E97ECA" w14:textId="03C99DA0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 (3)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10B1FD0D" w14:textId="322A7FF6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1745A442" w14:textId="7C8A7AEA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65BB24DB" w14:textId="453BE5FC" w:rsidR="00771193" w:rsidRPr="00D26BE4" w:rsidRDefault="00AB7CBD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71193" w:rsidRPr="00A65ACC" w14:paraId="71BD228D" w14:textId="77777777" w:rsidTr="007C6195">
        <w:tc>
          <w:tcPr>
            <w:tcW w:w="3227" w:type="dxa"/>
            <w:tcBorders>
              <w:bottom w:val="single" w:sz="4" w:space="0" w:color="BFBFBF"/>
              <w:right w:val="single" w:sz="4" w:space="0" w:color="BFBFBF" w:themeColor="background1" w:themeShade="BF"/>
            </w:tcBorders>
            <w:tcMar>
              <w:top w:w="28" w:type="dxa"/>
              <w:bottom w:w="57" w:type="dxa"/>
            </w:tcMar>
            <w:hideMark/>
          </w:tcPr>
          <w:p w14:paraId="2C35E893" w14:textId="04E05F72" w:rsidR="00771193" w:rsidRPr="00A65ACC" w:rsidRDefault="00771193" w:rsidP="00771193">
            <w:pPr>
              <w:rPr>
                <w:rFonts w:cstheme="minorHAnsi"/>
                <w:lang w:val="en-US"/>
              </w:rPr>
            </w:pPr>
            <w:r w:rsidRPr="00A65ACC">
              <w:rPr>
                <w:rFonts w:cstheme="minorHAnsi"/>
                <w:lang w:val="en-US"/>
              </w:rPr>
              <w:t>Other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bottom w:val="single" w:sz="4" w:space="0" w:color="BFBFBF"/>
            </w:tcBorders>
            <w:tcMar>
              <w:top w:w="28" w:type="dxa"/>
              <w:bottom w:w="57" w:type="dxa"/>
            </w:tcMar>
          </w:tcPr>
          <w:p w14:paraId="2B282306" w14:textId="62EB4657" w:rsidR="00771193" w:rsidRPr="00A65ACC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984" w:type="dxa"/>
            <w:tcBorders>
              <w:bottom w:val="single" w:sz="4" w:space="0" w:color="BFBFBF"/>
              <w:right w:val="single" w:sz="4" w:space="0" w:color="BFBFBF" w:themeColor="background1" w:themeShade="BF"/>
            </w:tcBorders>
            <w:tcMar>
              <w:top w:w="28" w:type="dxa"/>
              <w:bottom w:w="57" w:type="dxa"/>
            </w:tcMar>
          </w:tcPr>
          <w:p w14:paraId="3DD46BEE" w14:textId="31F6B465" w:rsidR="00771193" w:rsidRPr="00A65ACC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bottom w:val="single" w:sz="4" w:space="0" w:color="BFBFBF"/>
            </w:tcBorders>
            <w:tcMar>
              <w:top w:w="28" w:type="dxa"/>
              <w:bottom w:w="57" w:type="dxa"/>
            </w:tcMar>
          </w:tcPr>
          <w:p w14:paraId="193D5FA2" w14:textId="5D5A2F20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 (13)</w:t>
            </w:r>
          </w:p>
        </w:tc>
        <w:tc>
          <w:tcPr>
            <w:tcW w:w="1985" w:type="dxa"/>
            <w:tcBorders>
              <w:bottom w:val="single" w:sz="4" w:space="0" w:color="BFBFBF"/>
              <w:right w:val="single" w:sz="4" w:space="0" w:color="BFBFBF" w:themeColor="background1" w:themeShade="BF"/>
            </w:tcBorders>
            <w:tcMar>
              <w:top w:w="28" w:type="dxa"/>
              <w:bottom w:w="57" w:type="dxa"/>
            </w:tcMar>
          </w:tcPr>
          <w:p w14:paraId="628A78FB" w14:textId="09AC666A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1 (9)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bottom w:val="single" w:sz="4" w:space="0" w:color="BFBFBF"/>
            </w:tcBorders>
            <w:tcMar>
              <w:top w:w="28" w:type="dxa"/>
              <w:bottom w:w="57" w:type="dxa"/>
            </w:tcMar>
            <w:vAlign w:val="bottom"/>
          </w:tcPr>
          <w:p w14:paraId="755018AF" w14:textId="7FA18B25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1875" w:type="dxa"/>
            <w:tcBorders>
              <w:bottom w:val="single" w:sz="4" w:space="0" w:color="BFBFBF"/>
            </w:tcBorders>
            <w:tcMar>
              <w:top w:w="28" w:type="dxa"/>
              <w:bottom w:w="57" w:type="dxa"/>
            </w:tcMar>
            <w:vAlign w:val="bottom"/>
          </w:tcPr>
          <w:p w14:paraId="1CCFFA2C" w14:textId="606F084F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</w:tr>
      <w:tr w:rsidR="00771193" w:rsidRPr="00A65ACC" w14:paraId="4CB14982" w14:textId="77777777" w:rsidTr="007C6195">
        <w:tc>
          <w:tcPr>
            <w:tcW w:w="3227" w:type="dxa"/>
            <w:tcBorders>
              <w:top w:val="single" w:sz="4" w:space="0" w:color="BFBFBF"/>
              <w:right w:val="single" w:sz="4" w:space="0" w:color="BFBFBF" w:themeColor="background1" w:themeShade="BF"/>
            </w:tcBorders>
            <w:tcMar>
              <w:top w:w="57" w:type="dxa"/>
              <w:bottom w:w="28" w:type="dxa"/>
            </w:tcMar>
            <w:hideMark/>
          </w:tcPr>
          <w:p w14:paraId="7FE380BE" w14:textId="77777777" w:rsidR="00771193" w:rsidRPr="00A65ACC" w:rsidRDefault="00771193" w:rsidP="00771193">
            <w:pPr>
              <w:rPr>
                <w:rFonts w:cstheme="minorHAnsi"/>
              </w:rPr>
            </w:pPr>
            <w:r w:rsidRPr="00A65ACC">
              <w:rPr>
                <w:rFonts w:cstheme="minorHAnsi"/>
                <w:b/>
                <w:bCs/>
                <w:lang w:val="en-US"/>
              </w:rPr>
              <w:t xml:space="preserve">Other </w:t>
            </w:r>
            <w:r>
              <w:rPr>
                <w:rFonts w:cstheme="minorHAnsi"/>
                <w:b/>
                <w:bCs/>
                <w:lang w:val="en-US"/>
              </w:rPr>
              <w:t>AEs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 w:themeColor="background1" w:themeShade="BF"/>
            </w:tcBorders>
            <w:tcMar>
              <w:top w:w="57" w:type="dxa"/>
              <w:bottom w:w="28" w:type="dxa"/>
            </w:tcMar>
          </w:tcPr>
          <w:p w14:paraId="55CEED3C" w14:textId="7457CE96" w:rsidR="00771193" w:rsidRPr="00A65ACC" w:rsidRDefault="00771193" w:rsidP="0077119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72</w:t>
            </w:r>
          </w:p>
        </w:tc>
        <w:tc>
          <w:tcPr>
            <w:tcW w:w="1984" w:type="dxa"/>
            <w:tcBorders>
              <w:top w:val="single" w:sz="4" w:space="0" w:color="BFBFBF"/>
              <w:right w:val="single" w:sz="4" w:space="0" w:color="BFBFBF" w:themeColor="background1" w:themeShade="BF"/>
            </w:tcBorders>
            <w:tcMar>
              <w:top w:w="57" w:type="dxa"/>
              <w:bottom w:w="28" w:type="dxa"/>
            </w:tcMar>
          </w:tcPr>
          <w:p w14:paraId="7E700C81" w14:textId="388F9B88" w:rsidR="00771193" w:rsidRPr="00A65ACC" w:rsidRDefault="00771193" w:rsidP="0077119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21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 w:themeColor="background1" w:themeShade="BF"/>
            </w:tcBorders>
            <w:tcMar>
              <w:top w:w="57" w:type="dxa"/>
              <w:bottom w:w="28" w:type="dxa"/>
            </w:tcMar>
          </w:tcPr>
          <w:p w14:paraId="2B9CBEC7" w14:textId="57586FC1" w:rsidR="00771193" w:rsidRPr="00D703C5" w:rsidRDefault="00771193" w:rsidP="00771193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24 (75)</w:t>
            </w:r>
          </w:p>
        </w:tc>
        <w:tc>
          <w:tcPr>
            <w:tcW w:w="1985" w:type="dxa"/>
            <w:tcBorders>
              <w:top w:val="single" w:sz="4" w:space="0" w:color="BFBFBF"/>
              <w:right w:val="single" w:sz="4" w:space="0" w:color="BFBFBF" w:themeColor="background1" w:themeShade="BF"/>
            </w:tcBorders>
            <w:tcMar>
              <w:top w:w="57" w:type="dxa"/>
              <w:bottom w:w="28" w:type="dxa"/>
            </w:tcMar>
          </w:tcPr>
          <w:p w14:paraId="374FB355" w14:textId="2D26032B" w:rsidR="00771193" w:rsidRPr="00D703C5" w:rsidRDefault="00771193" w:rsidP="00771193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</w:rPr>
              <w:t>7 (64)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 w:themeColor="background1" w:themeShade="BF"/>
            </w:tcBorders>
            <w:tcMar>
              <w:top w:w="57" w:type="dxa"/>
              <w:bottom w:w="28" w:type="dxa"/>
            </w:tcMar>
            <w:vAlign w:val="bottom"/>
          </w:tcPr>
          <w:p w14:paraId="079F91F5" w14:textId="48AD1102" w:rsidR="00771193" w:rsidRPr="00771193" w:rsidRDefault="00771193" w:rsidP="00771193">
            <w:pPr>
              <w:jc w:val="center"/>
              <w:rPr>
                <w:rFonts w:cstheme="minorHAnsi"/>
                <w:b/>
                <w:bCs/>
              </w:rPr>
            </w:pPr>
            <w:r w:rsidRPr="00771193">
              <w:rPr>
                <w:rFonts w:ascii="Calibri" w:hAnsi="Calibri" w:cs="Calibri"/>
                <w:b/>
                <w:bCs/>
                <w:color w:val="000000"/>
              </w:rPr>
              <w:t>2.33</w:t>
            </w:r>
          </w:p>
        </w:tc>
        <w:tc>
          <w:tcPr>
            <w:tcW w:w="1875" w:type="dxa"/>
            <w:tcBorders>
              <w:top w:val="single" w:sz="4" w:space="0" w:color="BFBFBF"/>
            </w:tcBorders>
            <w:tcMar>
              <w:top w:w="57" w:type="dxa"/>
              <w:bottom w:w="28" w:type="dxa"/>
            </w:tcMar>
            <w:vAlign w:val="bottom"/>
          </w:tcPr>
          <w:p w14:paraId="0FAF21D3" w14:textId="659E0320" w:rsidR="00771193" w:rsidRPr="00771193" w:rsidRDefault="00771193" w:rsidP="00771193">
            <w:pPr>
              <w:jc w:val="center"/>
              <w:rPr>
                <w:rFonts w:cstheme="minorHAnsi"/>
                <w:b/>
                <w:bCs/>
              </w:rPr>
            </w:pPr>
            <w:r w:rsidRPr="00771193">
              <w:rPr>
                <w:rFonts w:ascii="Calibri" w:hAnsi="Calibri" w:cs="Calibri"/>
                <w:b/>
                <w:bCs/>
                <w:color w:val="000000"/>
              </w:rPr>
              <w:t>2.02</w:t>
            </w:r>
          </w:p>
        </w:tc>
      </w:tr>
      <w:tr w:rsidR="00771193" w:rsidRPr="00A65ACC" w14:paraId="22930D58" w14:textId="77777777" w:rsidTr="007C6195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485DE05C" w14:textId="77777777" w:rsidR="00771193" w:rsidRPr="00A65ACC" w:rsidRDefault="00771193" w:rsidP="00771193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Nausea or abdominal pain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547504FC" w14:textId="55B224E2" w:rsidR="00771193" w:rsidRPr="00A65ACC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284D100A" w14:textId="7050BCEC" w:rsidR="00771193" w:rsidRPr="00A65ACC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2F6D16F7" w14:textId="5AD327C3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16 (50)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0716D893" w14:textId="0B443DB8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3 (27)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127F46E3" w14:textId="3DD6ECB2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0.74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37CF30E2" w14:textId="2369AB67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771193" w:rsidRPr="00A65ACC" w14:paraId="1E538078" w14:textId="77777777" w:rsidTr="007C6195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7E73A821" w14:textId="749091A0" w:rsidR="00771193" w:rsidRPr="00A65ACC" w:rsidRDefault="00771193" w:rsidP="00771193">
            <w:pPr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Non-infectious skin abnormalities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3605FEE9" w14:textId="513334D2" w:rsidR="00771193" w:rsidRPr="001606DC" w:rsidRDefault="00771193" w:rsidP="00771193">
            <w:pPr>
              <w:jc w:val="center"/>
              <w:rPr>
                <w:rFonts w:cstheme="minorHAnsi"/>
              </w:rPr>
            </w:pPr>
            <w:r w:rsidRPr="001606DC">
              <w:rPr>
                <w:rFonts w:cstheme="minorHAnsi"/>
              </w:rPr>
              <w:t>10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1F11137A" w14:textId="6BF49EDE" w:rsidR="00771193" w:rsidRPr="001606DC" w:rsidRDefault="00771193" w:rsidP="00771193">
            <w:pPr>
              <w:jc w:val="center"/>
              <w:rPr>
                <w:rFonts w:cstheme="minorHAnsi"/>
              </w:rPr>
            </w:pPr>
            <w:r w:rsidRPr="001606DC">
              <w:rPr>
                <w:rFonts w:cstheme="minorHAnsi"/>
              </w:rPr>
              <w:t>4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6D24F932" w14:textId="1720F906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 (25)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3E78F71D" w14:textId="5C4D997B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 (27)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41ACE86E" w14:textId="07C0BED5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0.32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215D9616" w14:textId="3F2FEEB2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771193" w:rsidRPr="00A65ACC" w14:paraId="67A5D4CE" w14:textId="77777777" w:rsidTr="007C6195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04743119" w14:textId="77777777" w:rsidR="00771193" w:rsidRPr="00A65ACC" w:rsidRDefault="00771193" w:rsidP="00771193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General malaise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788C33B7" w14:textId="5E03B1DE" w:rsidR="00771193" w:rsidRPr="001606DC" w:rsidRDefault="00771193" w:rsidP="00771193">
            <w:pPr>
              <w:jc w:val="center"/>
              <w:rPr>
                <w:rFonts w:cstheme="minorHAnsi"/>
              </w:rPr>
            </w:pPr>
            <w:r w:rsidRPr="001606DC">
              <w:rPr>
                <w:rFonts w:cstheme="minorHAnsi"/>
              </w:rPr>
              <w:t>6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35A8F70E" w14:textId="4ADF8C3B" w:rsidR="00771193" w:rsidRPr="001606DC" w:rsidRDefault="00771193" w:rsidP="00771193">
            <w:pPr>
              <w:jc w:val="center"/>
              <w:rPr>
                <w:rFonts w:cstheme="minorHAnsi"/>
              </w:rPr>
            </w:pPr>
            <w:r w:rsidRPr="001606DC">
              <w:rPr>
                <w:rFonts w:cstheme="minorHAnsi"/>
              </w:rPr>
              <w:t>1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2E1AAC6E" w14:textId="05A18306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 (13)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5055B15B" w14:textId="54007743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1 (9)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0281CF26" w14:textId="67223942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48F4852C" w14:textId="1ABDA794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</w:tr>
      <w:tr w:rsidR="00771193" w:rsidRPr="00A65ACC" w14:paraId="238BF95E" w14:textId="77777777" w:rsidTr="007C6195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5FE1E24A" w14:textId="77777777" w:rsidR="00771193" w:rsidRPr="00A65ACC" w:rsidRDefault="00771193" w:rsidP="00771193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Liver enzyme abnormalities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77B30998" w14:textId="4ECB73CE" w:rsidR="00771193" w:rsidRPr="001606DC" w:rsidRDefault="00771193" w:rsidP="00771193">
            <w:pPr>
              <w:jc w:val="center"/>
              <w:rPr>
                <w:rFonts w:cstheme="minorHAnsi"/>
              </w:rPr>
            </w:pPr>
            <w:r w:rsidRPr="001606DC">
              <w:rPr>
                <w:rFonts w:cstheme="minorHAnsi"/>
              </w:rPr>
              <w:t>8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2A840ED2" w14:textId="7D138135" w:rsidR="00771193" w:rsidRPr="001606DC" w:rsidRDefault="00771193" w:rsidP="00771193">
            <w:pPr>
              <w:jc w:val="center"/>
              <w:rPr>
                <w:rFonts w:cstheme="minorHAnsi"/>
              </w:rPr>
            </w:pPr>
            <w:r w:rsidRPr="001606DC">
              <w:rPr>
                <w:rFonts w:cstheme="minorHAnsi"/>
              </w:rPr>
              <w:t>2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273958D8" w14:textId="42C06BA3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 (19)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5E12260B" w14:textId="6DB156AA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2 (18)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794A4A16" w14:textId="42B0DD4C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320922E2" w14:textId="5CFB52BA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771193" w:rsidRPr="00A65ACC" w14:paraId="2D07F74E" w14:textId="77777777" w:rsidTr="007C6195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4BEA46A4" w14:textId="77777777" w:rsidR="00771193" w:rsidRPr="00A65ACC" w:rsidRDefault="00771193" w:rsidP="00771193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Coughing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75A4E3F5" w14:textId="7C9905E6" w:rsidR="00771193" w:rsidRPr="001606DC" w:rsidRDefault="00771193" w:rsidP="00771193">
            <w:pPr>
              <w:jc w:val="center"/>
              <w:rPr>
                <w:rFonts w:cstheme="minorHAnsi"/>
              </w:rPr>
            </w:pPr>
            <w:r w:rsidRPr="001606DC">
              <w:rPr>
                <w:rFonts w:cstheme="minorHAnsi"/>
              </w:rPr>
              <w:t>0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51CA1ACD" w14:textId="25A15261" w:rsidR="00771193" w:rsidRPr="001606DC" w:rsidRDefault="00771193" w:rsidP="00771193">
            <w:pPr>
              <w:jc w:val="center"/>
              <w:rPr>
                <w:rFonts w:cstheme="minorHAnsi"/>
              </w:rPr>
            </w:pPr>
            <w:r w:rsidRPr="001606DC">
              <w:rPr>
                <w:rFonts w:cstheme="minorHAnsi"/>
              </w:rPr>
              <w:t>0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5172FA6C" w14:textId="5F63CC76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42FDD3CE" w14:textId="187441EE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1EB3661F" w14:textId="6F8E1601" w:rsidR="00771193" w:rsidRPr="00D26BE4" w:rsidRDefault="00AB7CBD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63617665" w14:textId="4758177F" w:rsidR="00771193" w:rsidRPr="00D26BE4" w:rsidRDefault="00AB7CBD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71193" w:rsidRPr="00A65ACC" w14:paraId="5D018644" w14:textId="77777777" w:rsidTr="007C6195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25A7336B" w14:textId="77777777" w:rsidR="00771193" w:rsidRPr="00A65ACC" w:rsidRDefault="00771193" w:rsidP="00771193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Headache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1A6C5FAC" w14:textId="2CF547C5" w:rsidR="00771193" w:rsidRPr="001606DC" w:rsidRDefault="00771193" w:rsidP="00771193">
            <w:pPr>
              <w:jc w:val="center"/>
              <w:rPr>
                <w:rFonts w:cstheme="minorHAnsi"/>
              </w:rPr>
            </w:pPr>
            <w:r w:rsidRPr="001606DC">
              <w:rPr>
                <w:rFonts w:cstheme="minorHAnsi"/>
              </w:rPr>
              <w:t>3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4A9F0E1E" w14:textId="38E21F97" w:rsidR="00771193" w:rsidRPr="001606DC" w:rsidRDefault="00771193" w:rsidP="00771193">
            <w:pPr>
              <w:jc w:val="center"/>
              <w:rPr>
                <w:rFonts w:cstheme="minorHAnsi"/>
              </w:rPr>
            </w:pPr>
            <w:r w:rsidRPr="001606DC">
              <w:rPr>
                <w:rFonts w:cstheme="minorHAnsi"/>
              </w:rPr>
              <w:t>0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52ED7D6C" w14:textId="5526A885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 (6)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7BF180FB" w14:textId="7116F2FA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7AEE1AD6" w14:textId="6C111BAE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1B88751C" w14:textId="68912623" w:rsidR="00771193" w:rsidRPr="00D26BE4" w:rsidRDefault="00AB7CBD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71193" w:rsidRPr="00A65ACC" w14:paraId="108013B0" w14:textId="77777777" w:rsidTr="007C6195">
        <w:tc>
          <w:tcPr>
            <w:tcW w:w="3227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hideMark/>
          </w:tcPr>
          <w:p w14:paraId="1E88C967" w14:textId="77777777" w:rsidR="00771193" w:rsidRPr="00A65ACC" w:rsidRDefault="00771193" w:rsidP="00771193">
            <w:pPr>
              <w:rPr>
                <w:rFonts w:cstheme="minorHAnsi"/>
              </w:rPr>
            </w:pPr>
            <w:r w:rsidRPr="00A65ACC">
              <w:rPr>
                <w:rFonts w:cstheme="minorHAnsi"/>
                <w:lang w:val="en-US"/>
              </w:rPr>
              <w:t>Asthma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00A34113" w14:textId="0F83453E" w:rsidR="00771193" w:rsidRPr="001606DC" w:rsidRDefault="00771193" w:rsidP="00771193">
            <w:pPr>
              <w:jc w:val="center"/>
              <w:rPr>
                <w:rFonts w:cstheme="minorHAnsi"/>
              </w:rPr>
            </w:pPr>
            <w:r w:rsidRPr="001606DC">
              <w:rPr>
                <w:rFonts w:cstheme="minorHAnsi"/>
              </w:rPr>
              <w:t>0</w:t>
            </w:r>
          </w:p>
        </w:tc>
        <w:tc>
          <w:tcPr>
            <w:tcW w:w="1984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1204226A" w14:textId="55E2C137" w:rsidR="00771193" w:rsidRPr="001606DC" w:rsidRDefault="00771193" w:rsidP="00771193">
            <w:pPr>
              <w:jc w:val="center"/>
              <w:rPr>
                <w:rFonts w:cstheme="minorHAnsi"/>
              </w:rPr>
            </w:pPr>
            <w:r w:rsidRPr="001606DC">
              <w:rPr>
                <w:rFonts w:cstheme="minorHAnsi"/>
              </w:rPr>
              <w:t>0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43A8EBF0" w14:textId="477FE1BB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(0)</w:t>
            </w:r>
          </w:p>
        </w:tc>
        <w:tc>
          <w:tcPr>
            <w:tcW w:w="1985" w:type="dxa"/>
            <w:tcBorders>
              <w:right w:val="single" w:sz="4" w:space="0" w:color="BFBFBF" w:themeColor="background1" w:themeShade="BF"/>
            </w:tcBorders>
            <w:tcMar>
              <w:top w:w="28" w:type="dxa"/>
              <w:bottom w:w="28" w:type="dxa"/>
            </w:tcMar>
          </w:tcPr>
          <w:p w14:paraId="42703AB4" w14:textId="4BE025CC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 (0)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tcMar>
              <w:top w:w="28" w:type="dxa"/>
              <w:bottom w:w="28" w:type="dxa"/>
            </w:tcMar>
            <w:vAlign w:val="bottom"/>
          </w:tcPr>
          <w:p w14:paraId="6688EBBF" w14:textId="3DA882FE" w:rsidR="00771193" w:rsidRPr="00D26BE4" w:rsidRDefault="00AB7CBD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875" w:type="dxa"/>
            <w:tcMar>
              <w:top w:w="28" w:type="dxa"/>
              <w:bottom w:w="28" w:type="dxa"/>
            </w:tcMar>
            <w:vAlign w:val="bottom"/>
          </w:tcPr>
          <w:p w14:paraId="2DC8EEDB" w14:textId="57610310" w:rsidR="00771193" w:rsidRPr="00D26BE4" w:rsidRDefault="00AB7CBD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71193" w:rsidRPr="00A65ACC" w14:paraId="7D7C6816" w14:textId="77777777" w:rsidTr="007C6195">
        <w:tc>
          <w:tcPr>
            <w:tcW w:w="3227" w:type="dxa"/>
            <w:tcBorders>
              <w:bottom w:val="single" w:sz="4" w:space="0" w:color="BFBFBF"/>
              <w:right w:val="single" w:sz="4" w:space="0" w:color="BFBFBF" w:themeColor="background1" w:themeShade="BF"/>
            </w:tcBorders>
            <w:tcMar>
              <w:top w:w="28" w:type="dxa"/>
              <w:bottom w:w="57" w:type="dxa"/>
            </w:tcMar>
            <w:hideMark/>
          </w:tcPr>
          <w:p w14:paraId="1C800F65" w14:textId="77777777" w:rsidR="00771193" w:rsidRPr="00A65ACC" w:rsidRDefault="00771193" w:rsidP="00771193">
            <w:pPr>
              <w:rPr>
                <w:rFonts w:cstheme="minorHAnsi"/>
                <w:lang w:val="en-US"/>
              </w:rPr>
            </w:pPr>
            <w:r w:rsidRPr="00A65ACC">
              <w:rPr>
                <w:rFonts w:cstheme="minorHAnsi"/>
                <w:lang w:val="en-US"/>
              </w:rPr>
              <w:t>Other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bottom w:val="single" w:sz="4" w:space="0" w:color="BFBFBF"/>
            </w:tcBorders>
            <w:tcMar>
              <w:top w:w="28" w:type="dxa"/>
              <w:bottom w:w="57" w:type="dxa"/>
            </w:tcMar>
          </w:tcPr>
          <w:p w14:paraId="77DB61F7" w14:textId="4BE82601" w:rsidR="00771193" w:rsidRPr="001606DC" w:rsidRDefault="00771193" w:rsidP="00771193">
            <w:pPr>
              <w:jc w:val="center"/>
              <w:rPr>
                <w:rFonts w:cstheme="minorHAnsi"/>
              </w:rPr>
            </w:pPr>
            <w:r w:rsidRPr="001606DC">
              <w:rPr>
                <w:rFonts w:cstheme="minorHAnsi"/>
              </w:rPr>
              <w:t>22</w:t>
            </w:r>
          </w:p>
        </w:tc>
        <w:tc>
          <w:tcPr>
            <w:tcW w:w="1984" w:type="dxa"/>
            <w:tcBorders>
              <w:bottom w:val="single" w:sz="4" w:space="0" w:color="BFBFBF"/>
              <w:right w:val="single" w:sz="4" w:space="0" w:color="BFBFBF" w:themeColor="background1" w:themeShade="BF"/>
            </w:tcBorders>
            <w:tcMar>
              <w:top w:w="28" w:type="dxa"/>
              <w:bottom w:w="57" w:type="dxa"/>
            </w:tcMar>
          </w:tcPr>
          <w:p w14:paraId="364A3D7D" w14:textId="26CDD4A4" w:rsidR="00771193" w:rsidRPr="001606DC" w:rsidRDefault="00771193" w:rsidP="00771193">
            <w:pPr>
              <w:jc w:val="center"/>
              <w:rPr>
                <w:rFonts w:cstheme="minorHAnsi"/>
              </w:rPr>
            </w:pPr>
            <w:r w:rsidRPr="001606DC">
              <w:rPr>
                <w:rFonts w:cstheme="minorHAnsi"/>
              </w:rPr>
              <w:t>10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bottom w:val="single" w:sz="4" w:space="0" w:color="BFBFBF"/>
            </w:tcBorders>
            <w:tcMar>
              <w:top w:w="28" w:type="dxa"/>
              <w:bottom w:w="57" w:type="dxa"/>
            </w:tcMar>
          </w:tcPr>
          <w:p w14:paraId="5925A885" w14:textId="7A35B60F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15 (47)</w:t>
            </w:r>
          </w:p>
        </w:tc>
        <w:tc>
          <w:tcPr>
            <w:tcW w:w="1985" w:type="dxa"/>
            <w:tcBorders>
              <w:bottom w:val="single" w:sz="4" w:space="0" w:color="BFBFBF"/>
              <w:right w:val="single" w:sz="4" w:space="0" w:color="BFBFBF" w:themeColor="background1" w:themeShade="BF"/>
            </w:tcBorders>
            <w:tcMar>
              <w:top w:w="28" w:type="dxa"/>
              <w:bottom w:w="57" w:type="dxa"/>
            </w:tcMar>
          </w:tcPr>
          <w:p w14:paraId="14BED46E" w14:textId="21B6E92B" w:rsidR="00771193" w:rsidRPr="00A65ACC" w:rsidRDefault="00771193" w:rsidP="00771193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 (55)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bottom w:val="single" w:sz="4" w:space="0" w:color="BFBFBF"/>
            </w:tcBorders>
            <w:tcMar>
              <w:top w:w="28" w:type="dxa"/>
              <w:bottom w:w="57" w:type="dxa"/>
            </w:tcMar>
            <w:vAlign w:val="bottom"/>
          </w:tcPr>
          <w:p w14:paraId="77E838D4" w14:textId="5EC3A672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0.71</w:t>
            </w:r>
          </w:p>
        </w:tc>
        <w:tc>
          <w:tcPr>
            <w:tcW w:w="1875" w:type="dxa"/>
            <w:tcBorders>
              <w:bottom w:val="single" w:sz="4" w:space="0" w:color="BFBFBF"/>
            </w:tcBorders>
            <w:tcMar>
              <w:top w:w="28" w:type="dxa"/>
              <w:bottom w:w="57" w:type="dxa"/>
            </w:tcMar>
            <w:vAlign w:val="bottom"/>
          </w:tcPr>
          <w:p w14:paraId="22D9180D" w14:textId="1EAEFDD5" w:rsidR="00771193" w:rsidRPr="00D26BE4" w:rsidRDefault="00771193" w:rsidP="00771193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</w:tr>
      <w:tr w:rsidR="00771193" w:rsidRPr="00A65ACC" w14:paraId="3B88081F" w14:textId="77777777" w:rsidTr="007C6195">
        <w:tc>
          <w:tcPr>
            <w:tcW w:w="3227" w:type="dxa"/>
            <w:tcBorders>
              <w:top w:val="single" w:sz="4" w:space="0" w:color="BFBFBF"/>
              <w:bottom w:val="single" w:sz="4" w:space="0" w:color="auto"/>
              <w:right w:val="single" w:sz="4" w:space="0" w:color="BFBFBF" w:themeColor="background1" w:themeShade="BF"/>
            </w:tcBorders>
            <w:tcMar>
              <w:top w:w="57" w:type="dxa"/>
              <w:bottom w:w="28" w:type="dxa"/>
            </w:tcMar>
            <w:hideMark/>
          </w:tcPr>
          <w:p w14:paraId="28B20B21" w14:textId="77777777" w:rsidR="00771193" w:rsidRPr="00A65ACC" w:rsidRDefault="00771193" w:rsidP="00771193">
            <w:pPr>
              <w:rPr>
                <w:rFonts w:cstheme="minorHAnsi"/>
              </w:rPr>
            </w:pPr>
            <w:r w:rsidRPr="00A65ACC">
              <w:rPr>
                <w:rFonts w:cstheme="minorHAnsi"/>
                <w:b/>
                <w:bCs/>
                <w:lang w:val="en-US"/>
              </w:rPr>
              <w:t xml:space="preserve">Any </w:t>
            </w:r>
            <w:r>
              <w:rPr>
                <w:rFonts w:cstheme="minorHAnsi"/>
                <w:b/>
                <w:bCs/>
                <w:lang w:val="en-US"/>
              </w:rPr>
              <w:t>AE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auto"/>
            </w:tcBorders>
            <w:tcMar>
              <w:top w:w="57" w:type="dxa"/>
              <w:bottom w:w="28" w:type="dxa"/>
            </w:tcMar>
          </w:tcPr>
          <w:p w14:paraId="5161C3A2" w14:textId="260A8EEB" w:rsidR="00771193" w:rsidRPr="00A65ACC" w:rsidRDefault="00771193" w:rsidP="0077119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101</w:t>
            </w:r>
          </w:p>
        </w:tc>
        <w:tc>
          <w:tcPr>
            <w:tcW w:w="1984" w:type="dxa"/>
            <w:tcBorders>
              <w:top w:val="single" w:sz="4" w:space="0" w:color="BFBFBF"/>
              <w:bottom w:val="single" w:sz="4" w:space="0" w:color="auto"/>
              <w:right w:val="single" w:sz="4" w:space="0" w:color="BFBFBF" w:themeColor="background1" w:themeShade="BF"/>
            </w:tcBorders>
            <w:tcMar>
              <w:top w:w="57" w:type="dxa"/>
              <w:bottom w:w="28" w:type="dxa"/>
            </w:tcMar>
          </w:tcPr>
          <w:p w14:paraId="2E9B051B" w14:textId="7825E40A" w:rsidR="00771193" w:rsidRPr="00A65ACC" w:rsidRDefault="00771193" w:rsidP="0077119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auto"/>
            </w:tcBorders>
            <w:tcMar>
              <w:top w:w="57" w:type="dxa"/>
              <w:bottom w:w="28" w:type="dxa"/>
            </w:tcMar>
          </w:tcPr>
          <w:p w14:paraId="0C1F9BD4" w14:textId="73D2B106" w:rsidR="00771193" w:rsidRPr="00D703C5" w:rsidRDefault="00771193" w:rsidP="00771193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26 (81)</w:t>
            </w:r>
          </w:p>
        </w:tc>
        <w:tc>
          <w:tcPr>
            <w:tcW w:w="1985" w:type="dxa"/>
            <w:tcBorders>
              <w:top w:val="single" w:sz="4" w:space="0" w:color="BFBFBF"/>
              <w:bottom w:val="single" w:sz="4" w:space="0" w:color="auto"/>
              <w:right w:val="single" w:sz="4" w:space="0" w:color="BFBFBF" w:themeColor="background1" w:themeShade="BF"/>
            </w:tcBorders>
            <w:tcMar>
              <w:top w:w="57" w:type="dxa"/>
              <w:bottom w:w="28" w:type="dxa"/>
            </w:tcMar>
          </w:tcPr>
          <w:p w14:paraId="33A9BE47" w14:textId="386E27B4" w:rsidR="00771193" w:rsidRPr="00D703C5" w:rsidRDefault="00771193" w:rsidP="00771193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</w:rPr>
              <w:t>9 (82)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auto"/>
            </w:tcBorders>
            <w:tcMar>
              <w:top w:w="57" w:type="dxa"/>
              <w:bottom w:w="28" w:type="dxa"/>
            </w:tcMar>
            <w:vAlign w:val="bottom"/>
          </w:tcPr>
          <w:p w14:paraId="11F56E5B" w14:textId="2782D186" w:rsidR="00771193" w:rsidRPr="00771193" w:rsidRDefault="00771193" w:rsidP="00771193">
            <w:pPr>
              <w:jc w:val="center"/>
              <w:rPr>
                <w:rFonts w:cstheme="minorHAnsi"/>
                <w:b/>
                <w:bCs/>
              </w:rPr>
            </w:pPr>
            <w:r w:rsidRPr="00771193">
              <w:rPr>
                <w:rFonts w:ascii="Calibri" w:hAnsi="Calibri" w:cs="Calibri"/>
                <w:b/>
                <w:bCs/>
                <w:color w:val="000000"/>
              </w:rPr>
              <w:t>3.26</w:t>
            </w:r>
          </w:p>
        </w:tc>
        <w:tc>
          <w:tcPr>
            <w:tcW w:w="1875" w:type="dxa"/>
            <w:tcBorders>
              <w:top w:val="single" w:sz="4" w:space="0" w:color="BFBFBF"/>
              <w:bottom w:val="single" w:sz="4" w:space="0" w:color="auto"/>
            </w:tcBorders>
            <w:tcMar>
              <w:top w:w="57" w:type="dxa"/>
              <w:bottom w:w="28" w:type="dxa"/>
            </w:tcMar>
            <w:vAlign w:val="bottom"/>
          </w:tcPr>
          <w:p w14:paraId="0F975441" w14:textId="5D7D87E4" w:rsidR="00771193" w:rsidRPr="00771193" w:rsidRDefault="00771193" w:rsidP="00771193">
            <w:pPr>
              <w:jc w:val="center"/>
              <w:rPr>
                <w:rFonts w:cstheme="minorHAnsi"/>
                <w:b/>
                <w:bCs/>
              </w:rPr>
            </w:pPr>
            <w:r w:rsidRPr="00771193">
              <w:rPr>
                <w:rFonts w:ascii="Calibri" w:hAnsi="Calibri" w:cs="Calibri"/>
                <w:b/>
                <w:bCs/>
                <w:color w:val="000000"/>
              </w:rPr>
              <w:t>2.51</w:t>
            </w:r>
          </w:p>
        </w:tc>
      </w:tr>
    </w:tbl>
    <w:p w14:paraId="6CAC642D" w14:textId="77777777" w:rsidR="00F00EAC" w:rsidRPr="00DF20B6" w:rsidRDefault="00F00EAC" w:rsidP="00F00EAC">
      <w:pPr>
        <w:spacing w:before="240" w:after="0" w:line="480" w:lineRule="auto"/>
        <w:rPr>
          <w:b/>
          <w:bCs/>
          <w:sz w:val="20"/>
          <w:szCs w:val="20"/>
        </w:rPr>
      </w:pPr>
      <w:r w:rsidRPr="00DF20B6">
        <w:rPr>
          <w:b/>
          <w:bCs/>
          <w:sz w:val="20"/>
          <w:szCs w:val="20"/>
        </w:rPr>
        <w:t>Legend</w:t>
      </w:r>
    </w:p>
    <w:p w14:paraId="2D2BB9D9" w14:textId="49617DF9" w:rsidR="00F00EAC" w:rsidRDefault="00F00EAC" w:rsidP="00F00EAC">
      <w:pPr>
        <w:spacing w:line="480" w:lineRule="auto"/>
        <w:rPr>
          <w:sz w:val="24"/>
          <w:szCs w:val="24"/>
        </w:rPr>
      </w:pPr>
      <w:r>
        <w:rPr>
          <w:sz w:val="20"/>
          <w:szCs w:val="20"/>
        </w:rPr>
        <w:t>AE = non-severe adverse event</w:t>
      </w:r>
      <w:r>
        <w:rPr>
          <w:sz w:val="24"/>
          <w:szCs w:val="24"/>
        </w:rPr>
        <w:br w:type="page"/>
      </w:r>
    </w:p>
    <w:p w14:paraId="194F0565" w14:textId="77777777" w:rsidR="00D335A3" w:rsidRDefault="00D335A3" w:rsidP="001423C9">
      <w:pPr>
        <w:spacing w:line="480" w:lineRule="auto"/>
        <w:rPr>
          <w:sz w:val="24"/>
          <w:szCs w:val="24"/>
        </w:rPr>
        <w:sectPr w:rsidR="00D335A3" w:rsidSect="00A65AC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4EE6EEC" w14:textId="06171034" w:rsidR="00A8568A" w:rsidRDefault="00A8568A" w:rsidP="00A8568A">
      <w:pPr>
        <w:spacing w:after="0"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Supplementary </w:t>
      </w:r>
      <w:r w:rsidRPr="00D34485">
        <w:rPr>
          <w:b/>
          <w:bCs/>
          <w:sz w:val="24"/>
          <w:szCs w:val="24"/>
        </w:rPr>
        <w:t xml:space="preserve">Figure </w:t>
      </w:r>
      <w:r>
        <w:rPr>
          <w:b/>
          <w:bCs/>
          <w:sz w:val="24"/>
          <w:szCs w:val="24"/>
        </w:rPr>
        <w:t>1</w:t>
      </w:r>
      <w:r w:rsidRPr="00D34485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Bodyweight at the moment of eligibility for etanercept dose increase in both the high-dose and the comparison group</w:t>
      </w:r>
    </w:p>
    <w:p w14:paraId="3AD321D4" w14:textId="49CD7D26" w:rsidR="00A8568A" w:rsidRPr="00337B46" w:rsidRDefault="00A8568A" w:rsidP="00A8568A">
      <w:pPr>
        <w:spacing w:after="0" w:line="480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B470700" wp14:editId="7F1DB123">
            <wp:extent cx="4884420" cy="2934657"/>
            <wp:effectExtent l="0" t="0" r="0" b="0"/>
            <wp:docPr id="7" name="Picture 7" descr="A graph showing different groups of group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aph showing different groups of group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070" cy="294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E0149" w14:textId="00EC2A41" w:rsidR="00A8568A" w:rsidRPr="00A8568A" w:rsidRDefault="00A8568A" w:rsidP="00A8568A">
      <w:pPr>
        <w:spacing w:after="0" w:line="480" w:lineRule="auto"/>
        <w:rPr>
          <w:b/>
          <w:bCs/>
          <w:sz w:val="20"/>
          <w:szCs w:val="20"/>
        </w:rPr>
      </w:pPr>
      <w:r w:rsidRPr="00D34485">
        <w:rPr>
          <w:b/>
          <w:bCs/>
          <w:sz w:val="20"/>
          <w:szCs w:val="20"/>
        </w:rPr>
        <w:t>Legend</w:t>
      </w:r>
    </w:p>
    <w:p w14:paraId="7723F168" w14:textId="0D002AB4" w:rsidR="00A8568A" w:rsidRPr="00D34485" w:rsidRDefault="00A8568A" w:rsidP="00A8568A">
      <w:pPr>
        <w:spacing w:line="480" w:lineRule="auto"/>
        <w:rPr>
          <w:sz w:val="20"/>
          <w:szCs w:val="20"/>
        </w:rPr>
      </w:pPr>
      <w:r w:rsidRPr="00D34485">
        <w:rPr>
          <w:sz w:val="20"/>
          <w:szCs w:val="20"/>
        </w:rPr>
        <w:t xml:space="preserve">Abbreviations: </w:t>
      </w:r>
      <w:r>
        <w:rPr>
          <w:sz w:val="20"/>
          <w:szCs w:val="20"/>
        </w:rPr>
        <w:t>kg = kilograms</w:t>
      </w:r>
    </w:p>
    <w:p w14:paraId="7EE9A4CC" w14:textId="77777777" w:rsidR="00A8568A" w:rsidRDefault="00A8568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18574BB" w14:textId="7402E317" w:rsidR="00D335A3" w:rsidRPr="00337B46" w:rsidRDefault="00D335A3" w:rsidP="00D335A3">
      <w:pPr>
        <w:spacing w:after="0"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Supplementary </w:t>
      </w:r>
      <w:r w:rsidRPr="00D34485">
        <w:rPr>
          <w:b/>
          <w:bCs/>
          <w:sz w:val="24"/>
          <w:szCs w:val="24"/>
        </w:rPr>
        <w:t xml:space="preserve">Figure </w:t>
      </w:r>
      <w:r w:rsidR="009A1B07">
        <w:rPr>
          <w:b/>
          <w:bCs/>
          <w:sz w:val="24"/>
          <w:szCs w:val="24"/>
        </w:rPr>
        <w:t>2</w:t>
      </w:r>
      <w:r w:rsidRPr="00D34485">
        <w:rPr>
          <w:b/>
          <w:bCs/>
          <w:sz w:val="24"/>
          <w:szCs w:val="24"/>
        </w:rPr>
        <w:t>. Clinical parameters over time from the moment of eligibility for etanercept dose increase for both the high</w:t>
      </w:r>
      <w:r w:rsidR="00164B20">
        <w:rPr>
          <w:b/>
          <w:bCs/>
          <w:sz w:val="24"/>
          <w:szCs w:val="24"/>
        </w:rPr>
        <w:t>-</w:t>
      </w:r>
      <w:r w:rsidRPr="00D34485">
        <w:rPr>
          <w:b/>
          <w:bCs/>
          <w:sz w:val="24"/>
          <w:szCs w:val="24"/>
        </w:rPr>
        <w:t>dose and the comparison group</w:t>
      </w:r>
      <w:r w:rsidR="009D2709">
        <w:rPr>
          <w:b/>
          <w:bCs/>
          <w:sz w:val="24"/>
          <w:szCs w:val="24"/>
        </w:rPr>
        <w:t xml:space="preserve">, after </w:t>
      </w:r>
      <w:r>
        <w:rPr>
          <w:b/>
          <w:bCs/>
          <w:sz w:val="24"/>
          <w:szCs w:val="24"/>
        </w:rPr>
        <w:t>excluding one patient who switched to infliximab</w:t>
      </w:r>
    </w:p>
    <w:p w14:paraId="77DBD491" w14:textId="0C0099FA" w:rsidR="00D335A3" w:rsidRPr="00D34485" w:rsidRDefault="007A7832" w:rsidP="00D335A3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E1FCC56" wp14:editId="716C73D6">
            <wp:extent cx="4733925" cy="7478101"/>
            <wp:effectExtent l="0" t="0" r="0" b="8890"/>
            <wp:docPr id="4" name="Picture 4" descr="A group of graphs showing different types of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graphs showing different types of data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4" b="1828"/>
                    <a:stretch/>
                  </pic:blipFill>
                  <pic:spPr bwMode="auto">
                    <a:xfrm>
                      <a:off x="0" y="0"/>
                      <a:ext cx="4737492" cy="7483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6A614" w14:textId="2492F864" w:rsidR="00D335A3" w:rsidRPr="00D34485" w:rsidRDefault="00D335A3" w:rsidP="00D335A3">
      <w:pPr>
        <w:spacing w:after="0" w:line="480" w:lineRule="auto"/>
        <w:rPr>
          <w:b/>
          <w:bCs/>
          <w:sz w:val="20"/>
          <w:szCs w:val="20"/>
        </w:rPr>
      </w:pPr>
      <w:r w:rsidRPr="00D34485">
        <w:rPr>
          <w:b/>
          <w:bCs/>
          <w:sz w:val="20"/>
          <w:szCs w:val="20"/>
        </w:rPr>
        <w:t xml:space="preserve">Legend </w:t>
      </w:r>
      <w:r w:rsidRPr="00D34485">
        <w:rPr>
          <w:b/>
          <w:bCs/>
          <w:i/>
          <w:iCs/>
          <w:sz w:val="20"/>
          <w:szCs w:val="20"/>
        </w:rPr>
        <w:t>(continues on next page)</w:t>
      </w:r>
    </w:p>
    <w:p w14:paraId="2DCE25C2" w14:textId="77777777" w:rsidR="00D335A3" w:rsidRPr="00D34485" w:rsidRDefault="00D335A3" w:rsidP="00D335A3">
      <w:pPr>
        <w:spacing w:after="0" w:line="480" w:lineRule="auto"/>
        <w:rPr>
          <w:sz w:val="20"/>
          <w:szCs w:val="20"/>
        </w:rPr>
      </w:pPr>
      <w:r w:rsidRPr="00D34485">
        <w:rPr>
          <w:sz w:val="20"/>
          <w:szCs w:val="20"/>
        </w:rPr>
        <w:lastRenderedPageBreak/>
        <w:t>Lines represent individual patients; squares and dots represent the group moment.</w:t>
      </w:r>
    </w:p>
    <w:p w14:paraId="588B4ACF" w14:textId="77777777" w:rsidR="00D335A3" w:rsidRPr="00D34485" w:rsidRDefault="00D335A3" w:rsidP="00D335A3">
      <w:pPr>
        <w:spacing w:after="0" w:line="480" w:lineRule="auto"/>
        <w:rPr>
          <w:sz w:val="20"/>
          <w:szCs w:val="20"/>
        </w:rPr>
      </w:pPr>
      <w:r w:rsidRPr="00D34485">
        <w:rPr>
          <w:sz w:val="20"/>
          <w:szCs w:val="20"/>
        </w:rPr>
        <w:t xml:space="preserve">Timepoint zero represents the moment of eligibility for etanercept dose increase, which is </w:t>
      </w:r>
      <w:r w:rsidRPr="00D34485">
        <w:rPr>
          <w:i/>
          <w:iCs/>
          <w:sz w:val="20"/>
          <w:szCs w:val="20"/>
        </w:rPr>
        <w:t>not</w:t>
      </w:r>
      <w:r w:rsidRPr="00D34485">
        <w:rPr>
          <w:sz w:val="20"/>
          <w:szCs w:val="20"/>
        </w:rPr>
        <w:t xml:space="preserve"> equivalent to the baseline visit of the BeSt4Kids trial and may differ from patient to patient.</w:t>
      </w:r>
    </w:p>
    <w:p w14:paraId="72C1BE0A" w14:textId="77777777" w:rsidR="00D335A3" w:rsidRPr="00D34485" w:rsidRDefault="00D335A3" w:rsidP="00D335A3">
      <w:pPr>
        <w:spacing w:line="480" w:lineRule="auto"/>
        <w:rPr>
          <w:sz w:val="20"/>
          <w:szCs w:val="20"/>
        </w:rPr>
      </w:pPr>
      <w:r w:rsidRPr="00D34485">
        <w:rPr>
          <w:sz w:val="20"/>
          <w:szCs w:val="20"/>
        </w:rPr>
        <w:t>Abbreviations: JADAS = Juvenile Arthritis Disease Activity Score; VAS = visual analogue scale;</w:t>
      </w:r>
      <w:r w:rsidRPr="00D34485">
        <w:rPr>
          <w:sz w:val="20"/>
          <w:szCs w:val="20"/>
        </w:rPr>
        <w:br/>
        <w:t>ESR = erythrocyte sedimentation rate; CHAQ = childhood health assessment questionnaire</w:t>
      </w:r>
    </w:p>
    <w:p w14:paraId="1C89B9F2" w14:textId="49DE8968" w:rsidR="00D335A3" w:rsidRDefault="00D335A3" w:rsidP="001423C9">
      <w:pPr>
        <w:spacing w:line="480" w:lineRule="auto"/>
        <w:rPr>
          <w:sz w:val="24"/>
          <w:szCs w:val="24"/>
        </w:rPr>
      </w:pPr>
    </w:p>
    <w:p w14:paraId="794A40C1" w14:textId="30A3347C" w:rsidR="009D2709" w:rsidRDefault="009D270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E3D8748" w14:textId="73258440" w:rsidR="009D2709" w:rsidRPr="009F4B5D" w:rsidRDefault="009D2709" w:rsidP="009F4B5D">
      <w:pPr>
        <w:spacing w:after="0"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Supplementary </w:t>
      </w:r>
      <w:r w:rsidRPr="00D34485">
        <w:rPr>
          <w:b/>
          <w:bCs/>
          <w:sz w:val="24"/>
          <w:szCs w:val="24"/>
        </w:rPr>
        <w:t xml:space="preserve">Figure </w:t>
      </w:r>
      <w:r w:rsidR="009A1B07">
        <w:rPr>
          <w:b/>
          <w:bCs/>
          <w:sz w:val="24"/>
          <w:szCs w:val="24"/>
        </w:rPr>
        <w:t>3</w:t>
      </w:r>
      <w:r w:rsidRPr="00D34485">
        <w:rPr>
          <w:b/>
          <w:bCs/>
          <w:sz w:val="24"/>
          <w:szCs w:val="24"/>
        </w:rPr>
        <w:t xml:space="preserve">. </w:t>
      </w:r>
      <w:bookmarkStart w:id="1" w:name="_Hlk149050431"/>
      <w:r w:rsidRPr="00D34485">
        <w:rPr>
          <w:b/>
          <w:bCs/>
          <w:sz w:val="24"/>
          <w:szCs w:val="24"/>
        </w:rPr>
        <w:t>Adverse events</w:t>
      </w:r>
      <w:r>
        <w:rPr>
          <w:b/>
          <w:bCs/>
          <w:sz w:val="24"/>
          <w:szCs w:val="24"/>
        </w:rPr>
        <w:t>,</w:t>
      </w:r>
      <w:r w:rsidRPr="00D34485">
        <w:rPr>
          <w:b/>
          <w:bCs/>
          <w:sz w:val="24"/>
          <w:szCs w:val="24"/>
        </w:rPr>
        <w:t xml:space="preserve"> expressed in rates per </w:t>
      </w:r>
      <w:r w:rsidR="009F4B5D">
        <w:rPr>
          <w:b/>
          <w:bCs/>
          <w:sz w:val="24"/>
          <w:szCs w:val="24"/>
        </w:rPr>
        <w:t>patient year</w:t>
      </w:r>
      <w:r w:rsidRPr="00D34485">
        <w:rPr>
          <w:b/>
          <w:bCs/>
          <w:sz w:val="24"/>
          <w:szCs w:val="24"/>
        </w:rPr>
        <w:t xml:space="preserve"> following the moment of eligibility for etanercept dose increase</w:t>
      </w:r>
      <w:bookmarkEnd w:id="1"/>
      <w:r>
        <w:rPr>
          <w:b/>
          <w:bCs/>
          <w:sz w:val="24"/>
          <w:szCs w:val="24"/>
        </w:rPr>
        <w:t>, after excluding one patient who switched to infliximab</w:t>
      </w:r>
    </w:p>
    <w:p w14:paraId="151293B4" w14:textId="0F8E1B57" w:rsidR="009F4B5D" w:rsidRDefault="009F4B5D" w:rsidP="009D2709">
      <w:pPr>
        <w:spacing w:after="0" w:line="480" w:lineRule="auto"/>
        <w:jc w:val="center"/>
        <w:rPr>
          <w:sz w:val="24"/>
          <w:szCs w:val="24"/>
          <w:lang w:val="nl-NL"/>
        </w:rPr>
      </w:pPr>
      <w:r>
        <w:rPr>
          <w:noProof/>
          <w:sz w:val="24"/>
          <w:szCs w:val="24"/>
          <w:lang w:val="nl-NL"/>
        </w:rPr>
        <w:drawing>
          <wp:inline distT="0" distB="0" distL="0" distR="0" wp14:anchorId="1E1AF86F" wp14:editId="3F96A749">
            <wp:extent cx="4197350" cy="2279198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05" cy="2296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7BD56B" w14:textId="77777777" w:rsidR="009D2709" w:rsidRPr="00C511E5" w:rsidRDefault="009D2709" w:rsidP="009D2709">
      <w:pPr>
        <w:spacing w:after="0" w:line="480" w:lineRule="auto"/>
        <w:rPr>
          <w:b/>
          <w:bCs/>
          <w:sz w:val="20"/>
          <w:szCs w:val="20"/>
        </w:rPr>
      </w:pPr>
      <w:r w:rsidRPr="00C511E5">
        <w:rPr>
          <w:b/>
          <w:bCs/>
          <w:sz w:val="20"/>
          <w:szCs w:val="20"/>
        </w:rPr>
        <w:t>Legend</w:t>
      </w:r>
    </w:p>
    <w:p w14:paraId="3EB72417" w14:textId="77777777" w:rsidR="009D2709" w:rsidRPr="00C511E5" w:rsidRDefault="009D2709" w:rsidP="009D2709">
      <w:pPr>
        <w:spacing w:line="480" w:lineRule="auto"/>
        <w:rPr>
          <w:sz w:val="24"/>
          <w:szCs w:val="24"/>
        </w:rPr>
      </w:pPr>
      <w:r w:rsidRPr="00C511E5">
        <w:rPr>
          <w:sz w:val="20"/>
          <w:szCs w:val="20"/>
        </w:rPr>
        <w:t>AEs = adverse events</w:t>
      </w:r>
    </w:p>
    <w:p w14:paraId="00214301" w14:textId="4398E2B7" w:rsidR="00C511E5" w:rsidRPr="00C511E5" w:rsidRDefault="00C511E5">
      <w:pPr>
        <w:rPr>
          <w:sz w:val="24"/>
          <w:szCs w:val="24"/>
        </w:rPr>
      </w:pPr>
      <w:r w:rsidRPr="00C511E5">
        <w:rPr>
          <w:sz w:val="24"/>
          <w:szCs w:val="24"/>
        </w:rPr>
        <w:br w:type="page"/>
      </w:r>
    </w:p>
    <w:p w14:paraId="463FBB96" w14:textId="60167BF5" w:rsidR="000B0152" w:rsidRPr="00D34485" w:rsidRDefault="000B0152" w:rsidP="000B0152">
      <w:pPr>
        <w:spacing w:after="0"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Supplementary </w:t>
      </w:r>
      <w:r w:rsidRPr="00D34485">
        <w:rPr>
          <w:b/>
          <w:bCs/>
          <w:sz w:val="24"/>
          <w:szCs w:val="24"/>
        </w:rPr>
        <w:t xml:space="preserve">Figure </w:t>
      </w:r>
      <w:r w:rsidR="009A1B07">
        <w:rPr>
          <w:b/>
          <w:bCs/>
          <w:sz w:val="24"/>
          <w:szCs w:val="24"/>
        </w:rPr>
        <w:t>4</w:t>
      </w:r>
      <w:r w:rsidRPr="00D34485">
        <w:rPr>
          <w:b/>
          <w:bCs/>
          <w:sz w:val="24"/>
          <w:szCs w:val="24"/>
        </w:rPr>
        <w:t>. Adverse events</w:t>
      </w:r>
      <w:r>
        <w:rPr>
          <w:b/>
          <w:bCs/>
          <w:sz w:val="24"/>
          <w:szCs w:val="24"/>
        </w:rPr>
        <w:t>,</w:t>
      </w:r>
      <w:r w:rsidRPr="00D34485">
        <w:rPr>
          <w:b/>
          <w:bCs/>
          <w:sz w:val="24"/>
          <w:szCs w:val="24"/>
        </w:rPr>
        <w:t xml:space="preserve"> expressed in rates per </w:t>
      </w:r>
      <w:r w:rsidR="00484984">
        <w:rPr>
          <w:b/>
          <w:bCs/>
          <w:sz w:val="24"/>
          <w:szCs w:val="24"/>
        </w:rPr>
        <w:t>patient year</w:t>
      </w:r>
      <w:r w:rsidRPr="00D34485">
        <w:rPr>
          <w:b/>
          <w:bCs/>
          <w:sz w:val="24"/>
          <w:szCs w:val="24"/>
        </w:rPr>
        <w:t xml:space="preserve"> </w:t>
      </w:r>
      <w:r w:rsidR="00272671" w:rsidRPr="00272671">
        <w:rPr>
          <w:b/>
          <w:bCs/>
          <w:i/>
          <w:iCs/>
          <w:sz w:val="24"/>
          <w:szCs w:val="24"/>
        </w:rPr>
        <w:t>until</w:t>
      </w:r>
      <w:r w:rsidRPr="00D34485">
        <w:rPr>
          <w:b/>
          <w:bCs/>
          <w:sz w:val="24"/>
          <w:szCs w:val="24"/>
        </w:rPr>
        <w:t xml:space="preserve"> the moment of eligibility for etanercept dose increase</w:t>
      </w:r>
    </w:p>
    <w:p w14:paraId="4B893403" w14:textId="283387E5" w:rsidR="00484984" w:rsidRPr="00C511E5" w:rsidRDefault="00484984" w:rsidP="00484984">
      <w:pPr>
        <w:spacing w:after="0"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DC9F360" wp14:editId="3D2F38E2">
            <wp:extent cx="4204335" cy="2292754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288" cy="2312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A7B6C4" w14:textId="77777777" w:rsidR="000B0152" w:rsidRPr="00C511E5" w:rsidRDefault="000B0152" w:rsidP="000B0152">
      <w:pPr>
        <w:spacing w:after="0" w:line="480" w:lineRule="auto"/>
        <w:rPr>
          <w:b/>
          <w:bCs/>
          <w:sz w:val="20"/>
          <w:szCs w:val="20"/>
        </w:rPr>
      </w:pPr>
      <w:r w:rsidRPr="00C511E5">
        <w:rPr>
          <w:b/>
          <w:bCs/>
          <w:sz w:val="20"/>
          <w:szCs w:val="20"/>
        </w:rPr>
        <w:t>Legend</w:t>
      </w:r>
    </w:p>
    <w:p w14:paraId="0DF03EFF" w14:textId="74004376" w:rsidR="00C511E5" w:rsidRPr="000B0152" w:rsidRDefault="000B0152" w:rsidP="000B0152">
      <w:pPr>
        <w:spacing w:line="480" w:lineRule="auto"/>
        <w:rPr>
          <w:sz w:val="24"/>
          <w:szCs w:val="24"/>
        </w:rPr>
      </w:pPr>
      <w:r w:rsidRPr="00C511E5">
        <w:rPr>
          <w:sz w:val="20"/>
          <w:szCs w:val="20"/>
        </w:rPr>
        <w:t>AEs = adverse events</w:t>
      </w:r>
    </w:p>
    <w:sectPr w:rsidR="00C511E5" w:rsidRPr="000B0152" w:rsidSect="00D335A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E72"/>
    <w:rsid w:val="000034C6"/>
    <w:rsid w:val="000B0152"/>
    <w:rsid w:val="00103EFC"/>
    <w:rsid w:val="001423C9"/>
    <w:rsid w:val="001606DC"/>
    <w:rsid w:val="00164B20"/>
    <w:rsid w:val="00165934"/>
    <w:rsid w:val="00196344"/>
    <w:rsid w:val="001B21B4"/>
    <w:rsid w:val="00222D5E"/>
    <w:rsid w:val="00257B9C"/>
    <w:rsid w:val="002667F2"/>
    <w:rsid w:val="00272671"/>
    <w:rsid w:val="00296DCF"/>
    <w:rsid w:val="002A216F"/>
    <w:rsid w:val="00337B46"/>
    <w:rsid w:val="003513FD"/>
    <w:rsid w:val="003C4CB1"/>
    <w:rsid w:val="003E6EDB"/>
    <w:rsid w:val="00484984"/>
    <w:rsid w:val="004E1EED"/>
    <w:rsid w:val="004E3A7A"/>
    <w:rsid w:val="00511068"/>
    <w:rsid w:val="00562134"/>
    <w:rsid w:val="005738A3"/>
    <w:rsid w:val="005E4544"/>
    <w:rsid w:val="00651A2C"/>
    <w:rsid w:val="006652E3"/>
    <w:rsid w:val="006900CF"/>
    <w:rsid w:val="00696578"/>
    <w:rsid w:val="006A0A0C"/>
    <w:rsid w:val="006A3FD2"/>
    <w:rsid w:val="006B50C9"/>
    <w:rsid w:val="006C1890"/>
    <w:rsid w:val="006C4E72"/>
    <w:rsid w:val="00711F2C"/>
    <w:rsid w:val="00771193"/>
    <w:rsid w:val="007A7832"/>
    <w:rsid w:val="008012D1"/>
    <w:rsid w:val="00815F46"/>
    <w:rsid w:val="00821896"/>
    <w:rsid w:val="00827C6B"/>
    <w:rsid w:val="00836FE8"/>
    <w:rsid w:val="0087604A"/>
    <w:rsid w:val="008C39CC"/>
    <w:rsid w:val="008C408A"/>
    <w:rsid w:val="008E47CC"/>
    <w:rsid w:val="00910BF2"/>
    <w:rsid w:val="009A1B07"/>
    <w:rsid w:val="009D0E0B"/>
    <w:rsid w:val="009D2709"/>
    <w:rsid w:val="009F4B5D"/>
    <w:rsid w:val="00A0100C"/>
    <w:rsid w:val="00A65ACC"/>
    <w:rsid w:val="00A8568A"/>
    <w:rsid w:val="00AB7CBD"/>
    <w:rsid w:val="00AC35DD"/>
    <w:rsid w:val="00AF22A6"/>
    <w:rsid w:val="00AF668C"/>
    <w:rsid w:val="00B31E10"/>
    <w:rsid w:val="00B516DB"/>
    <w:rsid w:val="00B71BB6"/>
    <w:rsid w:val="00BA7478"/>
    <w:rsid w:val="00BB3022"/>
    <w:rsid w:val="00BD612F"/>
    <w:rsid w:val="00C511E5"/>
    <w:rsid w:val="00C6541D"/>
    <w:rsid w:val="00CC26BB"/>
    <w:rsid w:val="00D02CB5"/>
    <w:rsid w:val="00D26BE4"/>
    <w:rsid w:val="00D335A3"/>
    <w:rsid w:val="00D703C5"/>
    <w:rsid w:val="00D861F0"/>
    <w:rsid w:val="00E13F72"/>
    <w:rsid w:val="00E32AF2"/>
    <w:rsid w:val="00E32C8C"/>
    <w:rsid w:val="00E74C51"/>
    <w:rsid w:val="00F00EAC"/>
    <w:rsid w:val="00F52CB5"/>
    <w:rsid w:val="00F82C8D"/>
    <w:rsid w:val="00F927D3"/>
    <w:rsid w:val="00FB6FBA"/>
    <w:rsid w:val="00FD427A"/>
    <w:rsid w:val="00FE35CA"/>
    <w:rsid w:val="00FF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C923"/>
  <w15:chartTrackingRefBased/>
  <w15:docId w15:val="{76D4D4B0-C05E-4DCB-8B6F-BFF17FA2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23C9"/>
    <w:pPr>
      <w:ind w:left="720"/>
      <w:contextualSpacing/>
    </w:pPr>
  </w:style>
  <w:style w:type="paragraph" w:styleId="Revision">
    <w:name w:val="Revision"/>
    <w:hidden/>
    <w:uiPriority w:val="99"/>
    <w:semiHidden/>
    <w:rsid w:val="00A0100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010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10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10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0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0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2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74DD9-F605-4007-9F4D-4AAEE2486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Dijk, B.T. van (REUM)</dc:creator>
  <cp:keywords/>
  <dc:description/>
  <cp:lastModifiedBy>Bastiaan van Dijk</cp:lastModifiedBy>
  <cp:revision>24</cp:revision>
  <dcterms:created xsi:type="dcterms:W3CDTF">2024-01-02T13:17:00Z</dcterms:created>
  <dcterms:modified xsi:type="dcterms:W3CDTF">2024-04-16T19:20:00Z</dcterms:modified>
</cp:coreProperties>
</file>