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BB212B" w14:textId="442AA370" w:rsidR="00FF397E" w:rsidRPr="005F4AA2" w:rsidRDefault="00FF397E" w:rsidP="001155AA">
      <w:pPr>
        <w:rPr>
          <w:rFonts w:ascii="Arial" w:hAnsi="Arial"/>
          <w:lang w:val="en-US"/>
        </w:rPr>
      </w:pPr>
      <w:r w:rsidRPr="005F4AA2">
        <w:rPr>
          <w:rFonts w:ascii="Arial" w:hAnsi="Arial"/>
          <w:b/>
          <w:lang w:val="en-US"/>
        </w:rPr>
        <w:t xml:space="preserve">Additional File </w:t>
      </w:r>
      <w:r w:rsidR="006C1EBD" w:rsidRPr="005F4AA2">
        <w:rPr>
          <w:rFonts w:ascii="Arial" w:hAnsi="Arial"/>
          <w:b/>
          <w:lang w:val="en-US"/>
        </w:rPr>
        <w:t>3</w:t>
      </w:r>
    </w:p>
    <w:p w14:paraId="58FF8A61" w14:textId="77777777" w:rsidR="00612A41" w:rsidRPr="005F4AA2" w:rsidRDefault="00612A41" w:rsidP="005A0C92">
      <w:pPr>
        <w:tabs>
          <w:tab w:val="left" w:pos="2903"/>
        </w:tabs>
        <w:spacing w:line="360" w:lineRule="auto"/>
        <w:jc w:val="both"/>
        <w:rPr>
          <w:rFonts w:ascii="Arial" w:hAnsi="Arial"/>
          <w:b/>
          <w:sz w:val="22"/>
          <w:szCs w:val="22"/>
          <w:lang w:val="en-US"/>
        </w:rPr>
      </w:pPr>
    </w:p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2129"/>
        <w:gridCol w:w="2129"/>
        <w:gridCol w:w="2129"/>
        <w:gridCol w:w="2129"/>
      </w:tblGrid>
      <w:tr w:rsidR="00D7234A" w:rsidRPr="005F4AA2" w14:paraId="38B0D112" w14:textId="77777777" w:rsidTr="00D723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6" w:type="dxa"/>
            <w:gridSpan w:val="4"/>
          </w:tcPr>
          <w:p w14:paraId="1DB4B5D8" w14:textId="7D6E6901" w:rsidR="00D7234A" w:rsidRPr="005F4AA2" w:rsidRDefault="00D7234A" w:rsidP="005A0C92">
            <w:pPr>
              <w:tabs>
                <w:tab w:val="left" w:pos="2903"/>
              </w:tabs>
              <w:spacing w:line="360" w:lineRule="auto"/>
              <w:jc w:val="both"/>
              <w:rPr>
                <w:rFonts w:ascii="Arial" w:hAnsi="Arial"/>
                <w:color w:val="auto"/>
                <w:sz w:val="22"/>
                <w:szCs w:val="22"/>
                <w:lang w:val="en-US"/>
              </w:rPr>
            </w:pPr>
            <w:r w:rsidRPr="005F4AA2">
              <w:rPr>
                <w:rFonts w:ascii="Arial" w:hAnsi="Arial"/>
                <w:color w:val="auto"/>
                <w:sz w:val="22"/>
                <w:szCs w:val="22"/>
                <w:lang w:val="en-US"/>
              </w:rPr>
              <w:t>CA volumes</w:t>
            </w:r>
            <w:r w:rsidR="00EB130E" w:rsidRPr="005F4AA2">
              <w:rPr>
                <w:rFonts w:ascii="Arial" w:hAnsi="Arial"/>
                <w:color w:val="auto"/>
                <w:sz w:val="22"/>
                <w:szCs w:val="22"/>
                <w:lang w:val="en-US"/>
              </w:rPr>
              <w:t xml:space="preserve"> (mm</w:t>
            </w:r>
            <w:r w:rsidR="00EB130E" w:rsidRPr="005F4AA2">
              <w:rPr>
                <w:rFonts w:ascii="Arial" w:hAnsi="Arial"/>
                <w:color w:val="auto"/>
                <w:sz w:val="22"/>
                <w:szCs w:val="22"/>
                <w:vertAlign w:val="superscript"/>
                <w:lang w:val="en-US"/>
              </w:rPr>
              <w:t>3</w:t>
            </w:r>
            <w:r w:rsidR="00EB130E" w:rsidRPr="005F4AA2">
              <w:rPr>
                <w:rFonts w:ascii="Arial" w:hAnsi="Arial"/>
                <w:color w:val="auto"/>
                <w:sz w:val="22"/>
                <w:szCs w:val="22"/>
                <w:lang w:val="en-US"/>
              </w:rPr>
              <w:t>)</w:t>
            </w:r>
          </w:p>
        </w:tc>
      </w:tr>
      <w:tr w:rsidR="00D7234A" w:rsidRPr="005F4AA2" w14:paraId="74786E88" w14:textId="77777777" w:rsidTr="00D723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</w:tcPr>
          <w:p w14:paraId="725182D1" w14:textId="77777777" w:rsidR="00D7234A" w:rsidRPr="005F4AA2" w:rsidRDefault="00D7234A" w:rsidP="005A0C92">
            <w:pPr>
              <w:tabs>
                <w:tab w:val="left" w:pos="2903"/>
              </w:tabs>
              <w:spacing w:line="360" w:lineRule="auto"/>
              <w:jc w:val="both"/>
              <w:rPr>
                <w:rFonts w:ascii="Arial" w:hAnsi="Arial"/>
                <w:b w:val="0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2129" w:type="dxa"/>
          </w:tcPr>
          <w:p w14:paraId="3C147F9E" w14:textId="568DA7C1" w:rsidR="00D7234A" w:rsidRPr="005F4AA2" w:rsidRDefault="00D7234A" w:rsidP="00D7234A">
            <w:pPr>
              <w:tabs>
                <w:tab w:val="left" w:pos="2903"/>
              </w:tabs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color w:val="auto"/>
                <w:sz w:val="22"/>
                <w:szCs w:val="22"/>
                <w:lang w:val="en-US"/>
              </w:rPr>
            </w:pPr>
            <w:r w:rsidRPr="005F4AA2">
              <w:rPr>
                <w:rFonts w:ascii="Arial" w:hAnsi="Arial"/>
                <w:b/>
                <w:color w:val="auto"/>
                <w:sz w:val="22"/>
                <w:szCs w:val="22"/>
                <w:lang w:val="en-US"/>
              </w:rPr>
              <w:t>Pubescent</w:t>
            </w:r>
          </w:p>
        </w:tc>
        <w:tc>
          <w:tcPr>
            <w:tcW w:w="2129" w:type="dxa"/>
          </w:tcPr>
          <w:p w14:paraId="79709541" w14:textId="13697D78" w:rsidR="00D7234A" w:rsidRPr="005F4AA2" w:rsidRDefault="00D7234A" w:rsidP="005A0C92">
            <w:pPr>
              <w:tabs>
                <w:tab w:val="left" w:pos="2903"/>
              </w:tabs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color w:val="auto"/>
                <w:sz w:val="22"/>
                <w:szCs w:val="22"/>
                <w:lang w:val="en-US"/>
              </w:rPr>
            </w:pPr>
            <w:r w:rsidRPr="005F4AA2">
              <w:rPr>
                <w:rFonts w:ascii="Arial" w:hAnsi="Arial"/>
                <w:b/>
                <w:color w:val="auto"/>
                <w:sz w:val="22"/>
                <w:szCs w:val="22"/>
                <w:lang w:val="en-US"/>
              </w:rPr>
              <w:t>Adult</w:t>
            </w:r>
          </w:p>
        </w:tc>
        <w:tc>
          <w:tcPr>
            <w:tcW w:w="2129" w:type="dxa"/>
          </w:tcPr>
          <w:p w14:paraId="6F1ADC0A" w14:textId="50FF1CB7" w:rsidR="00D7234A" w:rsidRPr="005F4AA2" w:rsidRDefault="00D7234A" w:rsidP="005A0C92">
            <w:pPr>
              <w:tabs>
                <w:tab w:val="left" w:pos="2903"/>
              </w:tabs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color w:val="auto"/>
                <w:sz w:val="22"/>
                <w:szCs w:val="22"/>
                <w:lang w:val="en-US"/>
              </w:rPr>
            </w:pPr>
            <w:r w:rsidRPr="005F4AA2">
              <w:rPr>
                <w:rFonts w:ascii="Arial" w:hAnsi="Arial"/>
                <w:b/>
                <w:color w:val="auto"/>
                <w:sz w:val="22"/>
                <w:szCs w:val="22"/>
                <w:lang w:val="en-US"/>
              </w:rPr>
              <w:t>Aged</w:t>
            </w:r>
          </w:p>
        </w:tc>
      </w:tr>
      <w:tr w:rsidR="00D7234A" w:rsidRPr="005F4AA2" w14:paraId="79CB8266" w14:textId="77777777" w:rsidTr="00D723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</w:tcPr>
          <w:p w14:paraId="4B353DD5" w14:textId="24B7D2EA" w:rsidR="00D7234A" w:rsidRPr="005F4AA2" w:rsidRDefault="00D7234A" w:rsidP="005A0C92">
            <w:pPr>
              <w:tabs>
                <w:tab w:val="left" w:pos="2903"/>
              </w:tabs>
              <w:spacing w:line="360" w:lineRule="auto"/>
              <w:jc w:val="both"/>
              <w:rPr>
                <w:rFonts w:ascii="Arial" w:hAnsi="Arial"/>
                <w:color w:val="auto"/>
                <w:sz w:val="22"/>
                <w:szCs w:val="22"/>
                <w:lang w:val="en-US"/>
              </w:rPr>
            </w:pPr>
            <w:r w:rsidRPr="005F4AA2">
              <w:rPr>
                <w:rFonts w:ascii="Arial" w:hAnsi="Arial"/>
                <w:color w:val="auto"/>
                <w:sz w:val="22"/>
                <w:szCs w:val="22"/>
                <w:lang w:val="en-US"/>
              </w:rPr>
              <w:t>CON</w:t>
            </w:r>
          </w:p>
        </w:tc>
        <w:tc>
          <w:tcPr>
            <w:tcW w:w="2129" w:type="dxa"/>
          </w:tcPr>
          <w:p w14:paraId="5491F9E8" w14:textId="5A2E8F87" w:rsidR="00D7234A" w:rsidRPr="005F4AA2" w:rsidRDefault="00F76A7B" w:rsidP="00F76A7B">
            <w:pPr>
              <w:tabs>
                <w:tab w:val="left" w:pos="2903"/>
              </w:tabs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  <w:sz w:val="22"/>
                <w:szCs w:val="22"/>
                <w:lang w:val="en-US"/>
              </w:rPr>
            </w:pPr>
            <w:r w:rsidRPr="005F4AA2">
              <w:rPr>
                <w:rFonts w:ascii="Arial" w:hAnsi="Arial"/>
                <w:color w:val="auto"/>
                <w:sz w:val="22"/>
                <w:szCs w:val="22"/>
                <w:lang w:val="en-US"/>
              </w:rPr>
              <w:t>0.752</w:t>
            </w:r>
            <w:r w:rsidR="00D7234A" w:rsidRPr="005F4AA2">
              <w:rPr>
                <w:rFonts w:ascii="Arial" w:hAnsi="Arial"/>
                <w:color w:val="auto"/>
                <w:sz w:val="22"/>
                <w:szCs w:val="22"/>
                <w:lang w:val="en-US"/>
              </w:rPr>
              <w:t>±</w:t>
            </w:r>
            <w:r w:rsidRPr="005F4AA2">
              <w:rPr>
                <w:rFonts w:ascii="Arial" w:hAnsi="Arial"/>
                <w:color w:val="auto"/>
                <w:sz w:val="22"/>
                <w:szCs w:val="22"/>
                <w:lang w:val="en-US"/>
              </w:rPr>
              <w:t>0.014</w:t>
            </w:r>
          </w:p>
        </w:tc>
        <w:tc>
          <w:tcPr>
            <w:tcW w:w="2129" w:type="dxa"/>
          </w:tcPr>
          <w:p w14:paraId="7F2D17D6" w14:textId="1024C3DE" w:rsidR="00D7234A" w:rsidRPr="005F4AA2" w:rsidRDefault="006010E9" w:rsidP="006010E9">
            <w:pPr>
              <w:tabs>
                <w:tab w:val="left" w:pos="2903"/>
              </w:tabs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color w:val="auto"/>
                <w:sz w:val="22"/>
                <w:szCs w:val="22"/>
                <w:lang w:val="en-US"/>
              </w:rPr>
            </w:pPr>
            <w:r w:rsidRPr="005F4AA2">
              <w:rPr>
                <w:rFonts w:ascii="Arial" w:hAnsi="Arial"/>
                <w:color w:val="auto"/>
                <w:sz w:val="22"/>
                <w:szCs w:val="22"/>
                <w:lang w:val="en-US"/>
              </w:rPr>
              <w:t>1.025</w:t>
            </w:r>
            <w:r w:rsidR="00D7234A" w:rsidRPr="005F4AA2">
              <w:rPr>
                <w:rFonts w:ascii="Arial" w:hAnsi="Arial"/>
                <w:color w:val="auto"/>
                <w:sz w:val="22"/>
                <w:szCs w:val="22"/>
                <w:lang w:val="en-US"/>
              </w:rPr>
              <w:t>±</w:t>
            </w:r>
            <w:r w:rsidRPr="005F4AA2">
              <w:rPr>
                <w:rFonts w:ascii="Arial" w:hAnsi="Arial"/>
                <w:color w:val="auto"/>
                <w:sz w:val="22"/>
                <w:szCs w:val="22"/>
                <w:lang w:val="en-US"/>
              </w:rPr>
              <w:t>0.026</w:t>
            </w:r>
            <w:r w:rsidR="00591D81" w:rsidRPr="005F4AA2">
              <w:rPr>
                <w:rFonts w:ascii="Arial" w:hAnsi="Arial"/>
                <w:color w:val="auto"/>
                <w:vertAlign w:val="superscript"/>
                <w:lang w:val="en-US"/>
              </w:rPr>
              <w:t>a</w:t>
            </w:r>
          </w:p>
        </w:tc>
        <w:tc>
          <w:tcPr>
            <w:tcW w:w="2129" w:type="dxa"/>
          </w:tcPr>
          <w:p w14:paraId="7FF875C8" w14:textId="5E8AA9DC" w:rsidR="00D7234A" w:rsidRPr="005F4AA2" w:rsidRDefault="00F759A7" w:rsidP="00591D81">
            <w:pPr>
              <w:tabs>
                <w:tab w:val="left" w:pos="2903"/>
              </w:tabs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color w:val="auto"/>
                <w:sz w:val="22"/>
                <w:szCs w:val="22"/>
                <w:lang w:val="en-US"/>
              </w:rPr>
            </w:pPr>
            <w:r w:rsidRPr="005F4AA2">
              <w:rPr>
                <w:rFonts w:ascii="Arial" w:hAnsi="Arial"/>
                <w:color w:val="auto"/>
                <w:sz w:val="22"/>
                <w:szCs w:val="22"/>
                <w:lang w:val="en-US"/>
              </w:rPr>
              <w:t>0.861</w:t>
            </w:r>
            <w:r w:rsidR="00D7234A" w:rsidRPr="005F4AA2">
              <w:rPr>
                <w:rFonts w:ascii="Arial" w:hAnsi="Arial"/>
                <w:color w:val="auto"/>
                <w:sz w:val="22"/>
                <w:szCs w:val="22"/>
                <w:lang w:val="en-US"/>
              </w:rPr>
              <w:t>±</w:t>
            </w:r>
            <w:r w:rsidRPr="005F4AA2">
              <w:rPr>
                <w:rFonts w:ascii="Arial" w:hAnsi="Arial"/>
                <w:color w:val="auto"/>
                <w:sz w:val="22"/>
                <w:szCs w:val="22"/>
                <w:lang w:val="en-US"/>
              </w:rPr>
              <w:t>0.041</w:t>
            </w:r>
            <w:r w:rsidR="00591D81" w:rsidRPr="005F4AA2">
              <w:rPr>
                <w:rFonts w:ascii="Arial" w:hAnsi="Arial"/>
                <w:color w:val="auto"/>
                <w:vertAlign w:val="superscript"/>
                <w:lang w:val="en-US"/>
              </w:rPr>
              <w:t>b</w:t>
            </w:r>
          </w:p>
        </w:tc>
      </w:tr>
      <w:tr w:rsidR="00D7234A" w:rsidRPr="005F4AA2" w14:paraId="03385F97" w14:textId="77777777" w:rsidTr="00D723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</w:tcPr>
          <w:p w14:paraId="0F566FEE" w14:textId="3B23112F" w:rsidR="00D7234A" w:rsidRPr="005F4AA2" w:rsidRDefault="00D7234A" w:rsidP="005A0C92">
            <w:pPr>
              <w:tabs>
                <w:tab w:val="left" w:pos="2903"/>
              </w:tabs>
              <w:spacing w:line="360" w:lineRule="auto"/>
              <w:jc w:val="both"/>
              <w:rPr>
                <w:rFonts w:ascii="Arial" w:hAnsi="Arial"/>
                <w:color w:val="auto"/>
                <w:sz w:val="22"/>
                <w:szCs w:val="22"/>
                <w:lang w:val="en-US"/>
              </w:rPr>
            </w:pPr>
            <w:r w:rsidRPr="005F4AA2">
              <w:rPr>
                <w:rFonts w:ascii="Arial" w:hAnsi="Arial"/>
                <w:color w:val="auto"/>
                <w:sz w:val="22"/>
                <w:szCs w:val="22"/>
                <w:lang w:val="en-US"/>
              </w:rPr>
              <w:t>POL</w:t>
            </w:r>
          </w:p>
        </w:tc>
        <w:tc>
          <w:tcPr>
            <w:tcW w:w="2129" w:type="dxa"/>
          </w:tcPr>
          <w:p w14:paraId="0210AE18" w14:textId="5A613ACA" w:rsidR="00D7234A" w:rsidRPr="005F4AA2" w:rsidRDefault="008F454C" w:rsidP="008F454C">
            <w:pPr>
              <w:tabs>
                <w:tab w:val="left" w:pos="2903"/>
              </w:tabs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color w:val="auto"/>
                <w:sz w:val="22"/>
                <w:szCs w:val="22"/>
                <w:lang w:val="en-US"/>
              </w:rPr>
            </w:pPr>
            <w:r w:rsidRPr="005F4AA2">
              <w:rPr>
                <w:rFonts w:ascii="Arial" w:hAnsi="Arial"/>
                <w:color w:val="auto"/>
                <w:sz w:val="22"/>
                <w:szCs w:val="22"/>
                <w:lang w:val="en-US"/>
              </w:rPr>
              <w:t>0.756</w:t>
            </w:r>
            <w:r w:rsidR="00D7234A" w:rsidRPr="005F4AA2">
              <w:rPr>
                <w:rFonts w:ascii="Arial" w:hAnsi="Arial"/>
                <w:color w:val="auto"/>
                <w:sz w:val="22"/>
                <w:szCs w:val="22"/>
                <w:lang w:val="en-US"/>
              </w:rPr>
              <w:t>±</w:t>
            </w:r>
            <w:r w:rsidRPr="005F4AA2">
              <w:rPr>
                <w:rFonts w:ascii="Arial" w:hAnsi="Arial"/>
                <w:color w:val="auto"/>
                <w:sz w:val="22"/>
                <w:szCs w:val="22"/>
                <w:lang w:val="en-US"/>
              </w:rPr>
              <w:t>0.029</w:t>
            </w:r>
          </w:p>
        </w:tc>
        <w:tc>
          <w:tcPr>
            <w:tcW w:w="2129" w:type="dxa"/>
          </w:tcPr>
          <w:p w14:paraId="54F37DC6" w14:textId="1A9A856C" w:rsidR="00D7234A" w:rsidRPr="005F4AA2" w:rsidRDefault="006010E9" w:rsidP="00EE1F87">
            <w:pPr>
              <w:tabs>
                <w:tab w:val="left" w:pos="2903"/>
              </w:tabs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color w:val="auto"/>
                <w:sz w:val="22"/>
                <w:szCs w:val="22"/>
                <w:lang w:val="en-US"/>
              </w:rPr>
            </w:pPr>
            <w:r w:rsidRPr="005F4AA2">
              <w:rPr>
                <w:rFonts w:ascii="Arial" w:hAnsi="Arial"/>
                <w:color w:val="auto"/>
                <w:sz w:val="22"/>
                <w:szCs w:val="22"/>
                <w:lang w:val="en-US"/>
              </w:rPr>
              <w:t>0.982</w:t>
            </w:r>
            <w:r w:rsidR="00D7234A" w:rsidRPr="005F4AA2">
              <w:rPr>
                <w:rFonts w:ascii="Arial" w:hAnsi="Arial"/>
                <w:color w:val="auto"/>
                <w:sz w:val="22"/>
                <w:szCs w:val="22"/>
                <w:lang w:val="en-US"/>
              </w:rPr>
              <w:t>±</w:t>
            </w:r>
            <w:r w:rsidR="00EE1F87" w:rsidRPr="005F4AA2">
              <w:rPr>
                <w:rFonts w:ascii="Arial" w:hAnsi="Arial"/>
                <w:color w:val="auto"/>
                <w:sz w:val="22"/>
                <w:szCs w:val="22"/>
                <w:lang w:val="en-US"/>
              </w:rPr>
              <w:t>0.048</w:t>
            </w:r>
            <w:r w:rsidR="00591D81" w:rsidRPr="005F4AA2">
              <w:rPr>
                <w:rFonts w:ascii="Arial" w:hAnsi="Arial"/>
                <w:color w:val="auto"/>
                <w:vertAlign w:val="superscript"/>
                <w:lang w:val="en-US"/>
              </w:rPr>
              <w:t>a</w:t>
            </w:r>
          </w:p>
        </w:tc>
        <w:tc>
          <w:tcPr>
            <w:tcW w:w="2129" w:type="dxa"/>
          </w:tcPr>
          <w:p w14:paraId="1C2CF179" w14:textId="1FDD5259" w:rsidR="00D7234A" w:rsidRPr="005F4AA2" w:rsidRDefault="00F759A7" w:rsidP="00F759A7">
            <w:pPr>
              <w:tabs>
                <w:tab w:val="left" w:pos="2903"/>
              </w:tabs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color w:val="auto"/>
                <w:sz w:val="22"/>
                <w:szCs w:val="22"/>
                <w:lang w:val="en-US"/>
              </w:rPr>
            </w:pPr>
            <w:r w:rsidRPr="005F4AA2">
              <w:rPr>
                <w:rFonts w:ascii="Arial" w:hAnsi="Arial"/>
                <w:color w:val="auto"/>
                <w:sz w:val="22"/>
                <w:szCs w:val="22"/>
                <w:lang w:val="en-US"/>
              </w:rPr>
              <w:t>0.857</w:t>
            </w:r>
            <w:r w:rsidR="00D7234A" w:rsidRPr="005F4AA2">
              <w:rPr>
                <w:rFonts w:ascii="Arial" w:hAnsi="Arial"/>
                <w:color w:val="auto"/>
                <w:sz w:val="22"/>
                <w:szCs w:val="22"/>
                <w:lang w:val="en-US"/>
              </w:rPr>
              <w:t>±</w:t>
            </w:r>
            <w:r w:rsidRPr="005F4AA2">
              <w:rPr>
                <w:rFonts w:ascii="Arial" w:hAnsi="Arial"/>
                <w:color w:val="auto"/>
                <w:sz w:val="22"/>
                <w:szCs w:val="22"/>
                <w:lang w:val="en-US"/>
              </w:rPr>
              <w:t>0.016</w:t>
            </w:r>
            <w:r w:rsidR="00591D81" w:rsidRPr="005F4AA2">
              <w:rPr>
                <w:rFonts w:ascii="Arial" w:hAnsi="Arial"/>
                <w:color w:val="auto"/>
                <w:vertAlign w:val="superscript"/>
                <w:lang w:val="en-US"/>
              </w:rPr>
              <w:t>b</w:t>
            </w:r>
          </w:p>
        </w:tc>
      </w:tr>
    </w:tbl>
    <w:p w14:paraId="1713976A" w14:textId="77777777" w:rsidR="00D7234A" w:rsidRPr="005F4AA2" w:rsidRDefault="00D7234A" w:rsidP="00D7234A">
      <w:pPr>
        <w:tabs>
          <w:tab w:val="left" w:pos="2903"/>
        </w:tabs>
        <w:spacing w:line="360" w:lineRule="auto"/>
        <w:jc w:val="both"/>
        <w:rPr>
          <w:rFonts w:ascii="Arial" w:hAnsi="Arial"/>
          <w:b/>
          <w:sz w:val="4"/>
          <w:szCs w:val="4"/>
          <w:lang w:val="en-US"/>
        </w:rPr>
      </w:pPr>
    </w:p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2129"/>
        <w:gridCol w:w="2129"/>
        <w:gridCol w:w="2129"/>
        <w:gridCol w:w="2129"/>
      </w:tblGrid>
      <w:tr w:rsidR="00D7234A" w:rsidRPr="005F4AA2" w14:paraId="734F8588" w14:textId="77777777" w:rsidTr="00C42E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6" w:type="dxa"/>
            <w:gridSpan w:val="4"/>
          </w:tcPr>
          <w:p w14:paraId="65A48357" w14:textId="28DCF600" w:rsidR="00D7234A" w:rsidRPr="005F4AA2" w:rsidRDefault="00D7234A" w:rsidP="003A3ED1">
            <w:pPr>
              <w:tabs>
                <w:tab w:val="left" w:pos="2903"/>
              </w:tabs>
              <w:spacing w:line="360" w:lineRule="auto"/>
              <w:jc w:val="both"/>
              <w:rPr>
                <w:rFonts w:ascii="Arial" w:hAnsi="Arial"/>
                <w:color w:val="auto"/>
                <w:sz w:val="22"/>
                <w:szCs w:val="22"/>
                <w:lang w:val="en-US"/>
              </w:rPr>
            </w:pPr>
            <w:r w:rsidRPr="005F4AA2">
              <w:rPr>
                <w:rFonts w:ascii="Arial" w:hAnsi="Arial"/>
                <w:color w:val="auto"/>
                <w:sz w:val="22"/>
                <w:szCs w:val="22"/>
                <w:lang w:val="en-US"/>
              </w:rPr>
              <w:t>D</w:t>
            </w:r>
            <w:r w:rsidR="003A3ED1" w:rsidRPr="005F4AA2">
              <w:rPr>
                <w:rFonts w:ascii="Arial" w:hAnsi="Arial"/>
                <w:color w:val="auto"/>
                <w:sz w:val="22"/>
                <w:szCs w:val="22"/>
                <w:lang w:val="en-US"/>
              </w:rPr>
              <w:t>G</w:t>
            </w:r>
            <w:r w:rsidRPr="005F4AA2">
              <w:rPr>
                <w:rFonts w:ascii="Arial" w:hAnsi="Arial"/>
                <w:color w:val="auto"/>
                <w:sz w:val="22"/>
                <w:szCs w:val="22"/>
                <w:lang w:val="en-US"/>
              </w:rPr>
              <w:t xml:space="preserve"> volumes</w:t>
            </w:r>
            <w:r w:rsidR="00EB130E" w:rsidRPr="005F4AA2">
              <w:rPr>
                <w:rFonts w:ascii="Arial" w:hAnsi="Arial"/>
                <w:color w:val="auto"/>
                <w:sz w:val="22"/>
                <w:szCs w:val="22"/>
                <w:lang w:val="en-US"/>
              </w:rPr>
              <w:t xml:space="preserve"> (mm</w:t>
            </w:r>
            <w:r w:rsidR="00EB130E" w:rsidRPr="005F4AA2">
              <w:rPr>
                <w:rFonts w:ascii="Arial" w:hAnsi="Arial"/>
                <w:color w:val="auto"/>
                <w:sz w:val="22"/>
                <w:szCs w:val="22"/>
                <w:vertAlign w:val="superscript"/>
                <w:lang w:val="en-US"/>
              </w:rPr>
              <w:t>3</w:t>
            </w:r>
            <w:r w:rsidR="00EB130E" w:rsidRPr="005F4AA2">
              <w:rPr>
                <w:rFonts w:ascii="Arial" w:hAnsi="Arial"/>
                <w:color w:val="auto"/>
                <w:sz w:val="22"/>
                <w:szCs w:val="22"/>
                <w:lang w:val="en-US"/>
              </w:rPr>
              <w:t>)</w:t>
            </w:r>
          </w:p>
        </w:tc>
      </w:tr>
      <w:tr w:rsidR="00D7234A" w:rsidRPr="005F4AA2" w14:paraId="090F571B" w14:textId="77777777" w:rsidTr="00C42E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</w:tcPr>
          <w:p w14:paraId="4CC2A5F2" w14:textId="77777777" w:rsidR="00D7234A" w:rsidRPr="005F4AA2" w:rsidRDefault="00D7234A" w:rsidP="00C42E04">
            <w:pPr>
              <w:tabs>
                <w:tab w:val="left" w:pos="2903"/>
              </w:tabs>
              <w:spacing w:line="360" w:lineRule="auto"/>
              <w:jc w:val="both"/>
              <w:rPr>
                <w:rFonts w:ascii="Arial" w:hAnsi="Arial"/>
                <w:b w:val="0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2129" w:type="dxa"/>
          </w:tcPr>
          <w:p w14:paraId="62651259" w14:textId="77777777" w:rsidR="00D7234A" w:rsidRPr="005F4AA2" w:rsidRDefault="00D7234A" w:rsidP="00C42E04">
            <w:pPr>
              <w:tabs>
                <w:tab w:val="left" w:pos="2903"/>
              </w:tabs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color w:val="auto"/>
                <w:sz w:val="22"/>
                <w:szCs w:val="22"/>
                <w:lang w:val="en-US"/>
              </w:rPr>
            </w:pPr>
            <w:r w:rsidRPr="005F4AA2">
              <w:rPr>
                <w:rFonts w:ascii="Arial" w:hAnsi="Arial"/>
                <w:b/>
                <w:color w:val="auto"/>
                <w:sz w:val="22"/>
                <w:szCs w:val="22"/>
                <w:lang w:val="en-US"/>
              </w:rPr>
              <w:t>Pubescent</w:t>
            </w:r>
          </w:p>
        </w:tc>
        <w:tc>
          <w:tcPr>
            <w:tcW w:w="2129" w:type="dxa"/>
          </w:tcPr>
          <w:p w14:paraId="5A7DCD94" w14:textId="77777777" w:rsidR="00D7234A" w:rsidRPr="005F4AA2" w:rsidRDefault="00D7234A" w:rsidP="00C42E04">
            <w:pPr>
              <w:tabs>
                <w:tab w:val="left" w:pos="2903"/>
              </w:tabs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color w:val="auto"/>
                <w:sz w:val="22"/>
                <w:szCs w:val="22"/>
                <w:lang w:val="en-US"/>
              </w:rPr>
            </w:pPr>
            <w:r w:rsidRPr="005F4AA2">
              <w:rPr>
                <w:rFonts w:ascii="Arial" w:hAnsi="Arial"/>
                <w:b/>
                <w:color w:val="auto"/>
                <w:sz w:val="22"/>
                <w:szCs w:val="22"/>
                <w:lang w:val="en-US"/>
              </w:rPr>
              <w:t>Adult</w:t>
            </w:r>
          </w:p>
        </w:tc>
        <w:tc>
          <w:tcPr>
            <w:tcW w:w="2129" w:type="dxa"/>
          </w:tcPr>
          <w:p w14:paraId="27447A2A" w14:textId="77777777" w:rsidR="00D7234A" w:rsidRPr="005F4AA2" w:rsidRDefault="00D7234A" w:rsidP="00C42E04">
            <w:pPr>
              <w:tabs>
                <w:tab w:val="left" w:pos="2903"/>
              </w:tabs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color w:val="auto"/>
                <w:sz w:val="22"/>
                <w:szCs w:val="22"/>
                <w:lang w:val="en-US"/>
              </w:rPr>
            </w:pPr>
            <w:r w:rsidRPr="005F4AA2">
              <w:rPr>
                <w:rFonts w:ascii="Arial" w:hAnsi="Arial"/>
                <w:b/>
                <w:color w:val="auto"/>
                <w:sz w:val="22"/>
                <w:szCs w:val="22"/>
                <w:lang w:val="en-US"/>
              </w:rPr>
              <w:t>Aged</w:t>
            </w:r>
          </w:p>
        </w:tc>
      </w:tr>
      <w:tr w:rsidR="00D7234A" w:rsidRPr="005F4AA2" w14:paraId="258FFA1A" w14:textId="77777777" w:rsidTr="00C42E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</w:tcPr>
          <w:p w14:paraId="2C8D62FA" w14:textId="77777777" w:rsidR="00D7234A" w:rsidRPr="005F4AA2" w:rsidRDefault="00D7234A" w:rsidP="00C42E04">
            <w:pPr>
              <w:tabs>
                <w:tab w:val="left" w:pos="2903"/>
              </w:tabs>
              <w:spacing w:line="360" w:lineRule="auto"/>
              <w:jc w:val="both"/>
              <w:rPr>
                <w:rFonts w:ascii="Arial" w:hAnsi="Arial"/>
                <w:color w:val="auto"/>
                <w:sz w:val="22"/>
                <w:szCs w:val="22"/>
                <w:lang w:val="en-US"/>
              </w:rPr>
            </w:pPr>
            <w:r w:rsidRPr="005F4AA2">
              <w:rPr>
                <w:rFonts w:ascii="Arial" w:hAnsi="Arial"/>
                <w:color w:val="auto"/>
                <w:sz w:val="22"/>
                <w:szCs w:val="22"/>
                <w:lang w:val="en-US"/>
              </w:rPr>
              <w:t>CON</w:t>
            </w:r>
          </w:p>
        </w:tc>
        <w:tc>
          <w:tcPr>
            <w:tcW w:w="2129" w:type="dxa"/>
          </w:tcPr>
          <w:p w14:paraId="471AE531" w14:textId="23A8F517" w:rsidR="00D7234A" w:rsidRPr="005F4AA2" w:rsidRDefault="004340E5" w:rsidP="004340E5">
            <w:pPr>
              <w:tabs>
                <w:tab w:val="left" w:pos="2903"/>
              </w:tabs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  <w:sz w:val="22"/>
                <w:szCs w:val="22"/>
                <w:lang w:val="en-US"/>
              </w:rPr>
            </w:pPr>
            <w:r w:rsidRPr="005F4AA2">
              <w:rPr>
                <w:rFonts w:ascii="Arial" w:hAnsi="Arial"/>
                <w:color w:val="auto"/>
                <w:sz w:val="22"/>
                <w:szCs w:val="22"/>
                <w:lang w:val="en-US"/>
              </w:rPr>
              <w:t>0.247</w:t>
            </w:r>
            <w:r w:rsidR="00D7234A" w:rsidRPr="005F4AA2">
              <w:rPr>
                <w:rFonts w:ascii="Arial" w:hAnsi="Arial"/>
                <w:color w:val="auto"/>
                <w:sz w:val="22"/>
                <w:szCs w:val="22"/>
                <w:lang w:val="en-US"/>
              </w:rPr>
              <w:t>±</w:t>
            </w:r>
            <w:r w:rsidRPr="005F4AA2">
              <w:rPr>
                <w:rFonts w:ascii="Arial" w:hAnsi="Arial"/>
                <w:color w:val="auto"/>
                <w:sz w:val="22"/>
                <w:szCs w:val="22"/>
                <w:lang w:val="en-US"/>
              </w:rPr>
              <w:t>0.006</w:t>
            </w:r>
          </w:p>
        </w:tc>
        <w:tc>
          <w:tcPr>
            <w:tcW w:w="2129" w:type="dxa"/>
          </w:tcPr>
          <w:p w14:paraId="6DD75081" w14:textId="62F420AE" w:rsidR="00D7234A" w:rsidRPr="005F4AA2" w:rsidRDefault="003C4325" w:rsidP="003C4325">
            <w:pPr>
              <w:tabs>
                <w:tab w:val="left" w:pos="2903"/>
              </w:tabs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color w:val="auto"/>
                <w:sz w:val="22"/>
                <w:szCs w:val="22"/>
                <w:lang w:val="en-US"/>
              </w:rPr>
            </w:pPr>
            <w:r w:rsidRPr="005F4AA2">
              <w:rPr>
                <w:rFonts w:ascii="Arial" w:hAnsi="Arial"/>
                <w:color w:val="auto"/>
                <w:sz w:val="22"/>
                <w:szCs w:val="22"/>
                <w:lang w:val="en-US"/>
              </w:rPr>
              <w:t>0.349</w:t>
            </w:r>
            <w:r w:rsidR="00D7234A" w:rsidRPr="005F4AA2">
              <w:rPr>
                <w:rFonts w:ascii="Arial" w:hAnsi="Arial"/>
                <w:color w:val="auto"/>
                <w:sz w:val="22"/>
                <w:szCs w:val="22"/>
                <w:lang w:val="en-US"/>
              </w:rPr>
              <w:t>±</w:t>
            </w:r>
            <w:r w:rsidRPr="005F4AA2">
              <w:rPr>
                <w:rFonts w:ascii="Arial" w:hAnsi="Arial"/>
                <w:color w:val="auto"/>
                <w:sz w:val="22"/>
                <w:szCs w:val="22"/>
                <w:lang w:val="en-US"/>
              </w:rPr>
              <w:t>0.008</w:t>
            </w:r>
            <w:r w:rsidR="00591D81" w:rsidRPr="005F4AA2">
              <w:rPr>
                <w:rFonts w:ascii="Arial" w:hAnsi="Arial"/>
                <w:color w:val="auto"/>
                <w:vertAlign w:val="superscript"/>
                <w:lang w:val="en-US"/>
              </w:rPr>
              <w:t>a</w:t>
            </w:r>
          </w:p>
        </w:tc>
        <w:tc>
          <w:tcPr>
            <w:tcW w:w="2129" w:type="dxa"/>
          </w:tcPr>
          <w:p w14:paraId="78385E8B" w14:textId="0D1FFFFD" w:rsidR="00D7234A" w:rsidRPr="005F4AA2" w:rsidRDefault="003C4325" w:rsidP="003C4325">
            <w:pPr>
              <w:tabs>
                <w:tab w:val="left" w:pos="2903"/>
              </w:tabs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color w:val="auto"/>
                <w:sz w:val="22"/>
                <w:szCs w:val="22"/>
                <w:lang w:val="en-US"/>
              </w:rPr>
            </w:pPr>
            <w:r w:rsidRPr="005F4AA2">
              <w:rPr>
                <w:rFonts w:ascii="Arial" w:hAnsi="Arial"/>
                <w:color w:val="auto"/>
                <w:sz w:val="22"/>
                <w:szCs w:val="22"/>
                <w:lang w:val="en-US"/>
              </w:rPr>
              <w:t>0.308</w:t>
            </w:r>
            <w:r w:rsidR="00D7234A" w:rsidRPr="005F4AA2">
              <w:rPr>
                <w:rFonts w:ascii="Arial" w:hAnsi="Arial"/>
                <w:color w:val="auto"/>
                <w:sz w:val="22"/>
                <w:szCs w:val="22"/>
                <w:lang w:val="en-US"/>
              </w:rPr>
              <w:t>±</w:t>
            </w:r>
            <w:r w:rsidRPr="005F4AA2">
              <w:rPr>
                <w:rFonts w:ascii="Arial" w:hAnsi="Arial"/>
                <w:color w:val="auto"/>
                <w:sz w:val="22"/>
                <w:szCs w:val="22"/>
                <w:lang w:val="en-US"/>
              </w:rPr>
              <w:t>0.009</w:t>
            </w:r>
            <w:r w:rsidR="00591D81" w:rsidRPr="005F4AA2">
              <w:rPr>
                <w:rFonts w:ascii="Arial" w:hAnsi="Arial"/>
                <w:color w:val="auto"/>
                <w:vertAlign w:val="superscript"/>
                <w:lang w:val="en-US"/>
              </w:rPr>
              <w:t>b</w:t>
            </w:r>
          </w:p>
        </w:tc>
      </w:tr>
      <w:tr w:rsidR="00D7234A" w:rsidRPr="005F4AA2" w14:paraId="7BDB40D5" w14:textId="77777777" w:rsidTr="00C42E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</w:tcPr>
          <w:p w14:paraId="1F7A77D0" w14:textId="77777777" w:rsidR="00D7234A" w:rsidRPr="005F4AA2" w:rsidRDefault="00D7234A" w:rsidP="00C42E04">
            <w:pPr>
              <w:tabs>
                <w:tab w:val="left" w:pos="2903"/>
              </w:tabs>
              <w:spacing w:line="360" w:lineRule="auto"/>
              <w:jc w:val="both"/>
              <w:rPr>
                <w:rFonts w:ascii="Arial" w:hAnsi="Arial"/>
                <w:color w:val="auto"/>
                <w:sz w:val="22"/>
                <w:szCs w:val="22"/>
                <w:lang w:val="en-US"/>
              </w:rPr>
            </w:pPr>
            <w:r w:rsidRPr="005F4AA2">
              <w:rPr>
                <w:rFonts w:ascii="Arial" w:hAnsi="Arial"/>
                <w:color w:val="auto"/>
                <w:sz w:val="22"/>
                <w:szCs w:val="22"/>
                <w:lang w:val="en-US"/>
              </w:rPr>
              <w:t>POL</w:t>
            </w:r>
          </w:p>
        </w:tc>
        <w:tc>
          <w:tcPr>
            <w:tcW w:w="2129" w:type="dxa"/>
          </w:tcPr>
          <w:p w14:paraId="38531B2A" w14:textId="04B22833" w:rsidR="00D7234A" w:rsidRPr="005F4AA2" w:rsidRDefault="004340E5" w:rsidP="004340E5">
            <w:pPr>
              <w:tabs>
                <w:tab w:val="left" w:pos="2903"/>
              </w:tabs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color w:val="auto"/>
                <w:sz w:val="22"/>
                <w:szCs w:val="22"/>
                <w:lang w:val="en-US"/>
              </w:rPr>
            </w:pPr>
            <w:r w:rsidRPr="005F4AA2">
              <w:rPr>
                <w:rFonts w:ascii="Arial" w:hAnsi="Arial"/>
                <w:color w:val="auto"/>
                <w:sz w:val="22"/>
                <w:szCs w:val="22"/>
                <w:lang w:val="en-US"/>
              </w:rPr>
              <w:t>0.239</w:t>
            </w:r>
            <w:r w:rsidR="00D7234A" w:rsidRPr="005F4AA2">
              <w:rPr>
                <w:rFonts w:ascii="Arial" w:hAnsi="Arial"/>
                <w:color w:val="auto"/>
                <w:sz w:val="22"/>
                <w:szCs w:val="22"/>
                <w:lang w:val="en-US"/>
              </w:rPr>
              <w:t>±</w:t>
            </w:r>
            <w:r w:rsidRPr="005F4AA2">
              <w:rPr>
                <w:rFonts w:ascii="Arial" w:hAnsi="Arial"/>
                <w:color w:val="auto"/>
                <w:sz w:val="22"/>
                <w:szCs w:val="22"/>
                <w:lang w:val="en-US"/>
              </w:rPr>
              <w:t>0.005</w:t>
            </w:r>
          </w:p>
        </w:tc>
        <w:tc>
          <w:tcPr>
            <w:tcW w:w="2129" w:type="dxa"/>
          </w:tcPr>
          <w:p w14:paraId="6745E15D" w14:textId="15483D78" w:rsidR="00D7234A" w:rsidRPr="005F4AA2" w:rsidRDefault="003C4325" w:rsidP="003C4325">
            <w:pPr>
              <w:tabs>
                <w:tab w:val="left" w:pos="2903"/>
              </w:tabs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color w:val="auto"/>
                <w:sz w:val="22"/>
                <w:szCs w:val="22"/>
                <w:lang w:val="en-US"/>
              </w:rPr>
            </w:pPr>
            <w:r w:rsidRPr="005F4AA2">
              <w:rPr>
                <w:rFonts w:ascii="Arial" w:hAnsi="Arial"/>
                <w:color w:val="auto"/>
                <w:sz w:val="22"/>
                <w:szCs w:val="22"/>
                <w:lang w:val="en-US"/>
              </w:rPr>
              <w:t>0.348</w:t>
            </w:r>
            <w:r w:rsidR="00D7234A" w:rsidRPr="005F4AA2">
              <w:rPr>
                <w:rFonts w:ascii="Arial" w:hAnsi="Arial"/>
                <w:color w:val="auto"/>
                <w:sz w:val="22"/>
                <w:szCs w:val="22"/>
                <w:lang w:val="en-US"/>
              </w:rPr>
              <w:t>±</w:t>
            </w:r>
            <w:r w:rsidRPr="005F4AA2">
              <w:rPr>
                <w:rFonts w:ascii="Arial" w:hAnsi="Arial"/>
                <w:color w:val="auto"/>
                <w:sz w:val="22"/>
                <w:szCs w:val="22"/>
                <w:lang w:val="en-US"/>
              </w:rPr>
              <w:t>0.024</w:t>
            </w:r>
            <w:r w:rsidR="00591D81" w:rsidRPr="005F4AA2">
              <w:rPr>
                <w:rFonts w:ascii="Arial" w:hAnsi="Arial"/>
                <w:color w:val="auto"/>
                <w:vertAlign w:val="superscript"/>
                <w:lang w:val="en-US"/>
              </w:rPr>
              <w:t>a</w:t>
            </w:r>
          </w:p>
        </w:tc>
        <w:tc>
          <w:tcPr>
            <w:tcW w:w="2129" w:type="dxa"/>
          </w:tcPr>
          <w:p w14:paraId="7EE39515" w14:textId="1379BD3C" w:rsidR="00D7234A" w:rsidRPr="005F4AA2" w:rsidRDefault="003C4325" w:rsidP="003C4325">
            <w:pPr>
              <w:tabs>
                <w:tab w:val="left" w:pos="2903"/>
              </w:tabs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color w:val="auto"/>
                <w:sz w:val="22"/>
                <w:szCs w:val="22"/>
                <w:lang w:val="en-US"/>
              </w:rPr>
            </w:pPr>
            <w:r w:rsidRPr="005F4AA2">
              <w:rPr>
                <w:rFonts w:ascii="Arial" w:hAnsi="Arial"/>
                <w:color w:val="auto"/>
                <w:sz w:val="22"/>
                <w:szCs w:val="22"/>
                <w:lang w:val="en-US"/>
              </w:rPr>
              <w:t>0.317</w:t>
            </w:r>
            <w:r w:rsidR="00D7234A" w:rsidRPr="005F4AA2">
              <w:rPr>
                <w:rFonts w:ascii="Arial" w:hAnsi="Arial"/>
                <w:color w:val="auto"/>
                <w:sz w:val="22"/>
                <w:szCs w:val="22"/>
                <w:lang w:val="en-US"/>
              </w:rPr>
              <w:t>±</w:t>
            </w:r>
            <w:r w:rsidRPr="005F4AA2">
              <w:rPr>
                <w:rFonts w:ascii="Arial" w:hAnsi="Arial"/>
                <w:color w:val="auto"/>
                <w:sz w:val="22"/>
                <w:szCs w:val="22"/>
                <w:lang w:val="en-US"/>
              </w:rPr>
              <w:t>0.006</w:t>
            </w:r>
            <w:r w:rsidR="00591D81" w:rsidRPr="005F4AA2">
              <w:rPr>
                <w:rFonts w:ascii="Arial" w:hAnsi="Arial"/>
                <w:color w:val="auto"/>
                <w:vertAlign w:val="superscript"/>
                <w:lang w:val="en-US"/>
              </w:rPr>
              <w:t>b</w:t>
            </w:r>
          </w:p>
        </w:tc>
      </w:tr>
    </w:tbl>
    <w:p w14:paraId="0AF23392" w14:textId="77777777" w:rsidR="00D7234A" w:rsidRPr="005F4AA2" w:rsidRDefault="00D7234A" w:rsidP="006C1EBD">
      <w:pPr>
        <w:tabs>
          <w:tab w:val="left" w:pos="2903"/>
        </w:tabs>
        <w:spacing w:line="360" w:lineRule="auto"/>
        <w:jc w:val="both"/>
        <w:rPr>
          <w:rFonts w:ascii="Arial" w:hAnsi="Arial"/>
          <w:b/>
          <w:sz w:val="22"/>
          <w:szCs w:val="22"/>
          <w:lang w:val="en-US"/>
        </w:rPr>
      </w:pPr>
    </w:p>
    <w:p w14:paraId="584864B6" w14:textId="6A76A2FD" w:rsidR="006C1EBD" w:rsidRPr="005F4AA2" w:rsidRDefault="00FF397E" w:rsidP="005F4AA2">
      <w:pPr>
        <w:tabs>
          <w:tab w:val="left" w:pos="2903"/>
        </w:tabs>
        <w:spacing w:line="360" w:lineRule="auto"/>
        <w:ind w:left="-142" w:right="-64"/>
        <w:jc w:val="both"/>
        <w:rPr>
          <w:rFonts w:ascii="Arial" w:hAnsi="Arial"/>
          <w:sz w:val="22"/>
          <w:szCs w:val="22"/>
          <w:lang w:val="en-US"/>
        </w:rPr>
      </w:pPr>
      <w:r w:rsidRPr="005F4AA2">
        <w:rPr>
          <w:rFonts w:ascii="Arial" w:hAnsi="Arial"/>
          <w:b/>
          <w:sz w:val="22"/>
          <w:szCs w:val="22"/>
          <w:lang w:val="en-US"/>
        </w:rPr>
        <w:t>Table S</w:t>
      </w:r>
      <w:r w:rsidR="006C1EBD" w:rsidRPr="005F4AA2">
        <w:rPr>
          <w:rFonts w:ascii="Arial" w:hAnsi="Arial"/>
          <w:b/>
          <w:sz w:val="22"/>
          <w:szCs w:val="22"/>
          <w:lang w:val="en-US"/>
        </w:rPr>
        <w:t>3</w:t>
      </w:r>
      <w:r w:rsidRPr="005F4AA2">
        <w:rPr>
          <w:rFonts w:ascii="Arial" w:hAnsi="Arial"/>
          <w:b/>
          <w:sz w:val="22"/>
          <w:szCs w:val="22"/>
          <w:lang w:val="en-US"/>
        </w:rPr>
        <w:t>.</w:t>
      </w:r>
      <w:r w:rsidRPr="005F4AA2">
        <w:rPr>
          <w:rFonts w:ascii="Arial" w:hAnsi="Arial"/>
          <w:sz w:val="22"/>
          <w:szCs w:val="22"/>
          <w:lang w:val="en-US"/>
        </w:rPr>
        <w:t xml:space="preserve"> </w:t>
      </w:r>
      <w:r w:rsidR="006C1EBD" w:rsidRPr="005F4AA2">
        <w:rPr>
          <w:rFonts w:ascii="Arial" w:hAnsi="Arial"/>
          <w:sz w:val="22"/>
          <w:szCs w:val="22"/>
          <w:lang w:val="en-US"/>
        </w:rPr>
        <w:t xml:space="preserve">Volumes of </w:t>
      </w:r>
      <w:proofErr w:type="spellStart"/>
      <w:r w:rsidR="006C1EBD" w:rsidRPr="005F4AA2">
        <w:rPr>
          <w:rFonts w:ascii="Arial" w:hAnsi="Arial"/>
          <w:sz w:val="22"/>
          <w:szCs w:val="22"/>
          <w:lang w:val="en-US"/>
        </w:rPr>
        <w:t>cornu</w:t>
      </w:r>
      <w:proofErr w:type="spellEnd"/>
      <w:r w:rsidR="006C1EBD" w:rsidRPr="005F4AA2">
        <w:rPr>
          <w:rFonts w:ascii="Arial" w:hAnsi="Arial"/>
          <w:sz w:val="22"/>
          <w:szCs w:val="22"/>
          <w:lang w:val="en-US"/>
        </w:rPr>
        <w:t xml:space="preserve"> </w:t>
      </w:r>
      <w:proofErr w:type="spellStart"/>
      <w:r w:rsidR="006C1EBD" w:rsidRPr="005F4AA2">
        <w:rPr>
          <w:rFonts w:ascii="Arial" w:hAnsi="Arial"/>
          <w:sz w:val="22"/>
          <w:szCs w:val="22"/>
          <w:lang w:val="en-US"/>
        </w:rPr>
        <w:t>ammonis</w:t>
      </w:r>
      <w:proofErr w:type="spellEnd"/>
      <w:r w:rsidR="006C1EBD" w:rsidRPr="005F4AA2">
        <w:rPr>
          <w:rFonts w:ascii="Arial" w:hAnsi="Arial"/>
          <w:sz w:val="22"/>
          <w:szCs w:val="22"/>
          <w:lang w:val="en-US"/>
        </w:rPr>
        <w:t xml:space="preserve"> (CA; including CA1–CA3 sub-regions) and dentate gyrus (DG) of pubescent, adult and aged offspring born to </w:t>
      </w:r>
      <w:proofErr w:type="gramStart"/>
      <w:r w:rsidR="006C1EBD" w:rsidRPr="005F4AA2">
        <w:rPr>
          <w:rFonts w:ascii="Arial" w:hAnsi="Arial"/>
          <w:sz w:val="22"/>
          <w:szCs w:val="22"/>
          <w:lang w:val="en-US"/>
        </w:rPr>
        <w:t>poly(</w:t>
      </w:r>
      <w:proofErr w:type="gramEnd"/>
      <w:r w:rsidR="006C1EBD" w:rsidRPr="005F4AA2">
        <w:rPr>
          <w:rFonts w:ascii="Arial" w:hAnsi="Arial"/>
          <w:sz w:val="22"/>
          <w:szCs w:val="22"/>
          <w:lang w:val="en-US"/>
        </w:rPr>
        <w:t xml:space="preserve">I:C)-exposed (POL) and control (CON) mothers. CA and DG volumes were measured using the </w:t>
      </w:r>
      <w:proofErr w:type="spellStart"/>
      <w:r w:rsidR="006C1EBD" w:rsidRPr="005F4AA2">
        <w:rPr>
          <w:rFonts w:ascii="Arial" w:hAnsi="Arial"/>
          <w:sz w:val="22"/>
          <w:szCs w:val="22"/>
          <w:lang w:val="en-US"/>
        </w:rPr>
        <w:t>Cavalieri</w:t>
      </w:r>
      <w:proofErr w:type="spellEnd"/>
      <w:r w:rsidR="006C1EBD" w:rsidRPr="005F4AA2">
        <w:rPr>
          <w:rFonts w:ascii="Arial" w:hAnsi="Arial"/>
          <w:sz w:val="22"/>
          <w:szCs w:val="22"/>
          <w:lang w:val="en-US"/>
        </w:rPr>
        <w:t xml:space="preserve"> estimator probe provided by Stereo Investigator</w:t>
      </w:r>
      <w:r w:rsidR="00AE1340" w:rsidRPr="005F4AA2">
        <w:rPr>
          <w:rFonts w:ascii="Arial" w:hAnsi="Arial"/>
          <w:sz w:val="22"/>
          <w:szCs w:val="22"/>
          <w:lang w:val="en-US"/>
        </w:rPr>
        <w:t xml:space="preserve">. The data </w:t>
      </w:r>
      <w:r w:rsidR="00212584" w:rsidRPr="005F4AA2">
        <w:rPr>
          <w:rFonts w:ascii="Arial" w:hAnsi="Arial"/>
          <w:sz w:val="22"/>
          <w:szCs w:val="22"/>
          <w:lang w:val="en-US"/>
        </w:rPr>
        <w:t xml:space="preserve">represent the volumes obtained in the analyses of </w:t>
      </w:r>
      <w:r w:rsidR="00A33DAA">
        <w:rPr>
          <w:rFonts w:ascii="Arial" w:hAnsi="Arial"/>
          <w:sz w:val="22"/>
          <w:szCs w:val="22"/>
          <w:lang w:val="en-US"/>
        </w:rPr>
        <w:t xml:space="preserve">the </w:t>
      </w:r>
      <w:r w:rsidR="00212584" w:rsidRPr="005F4AA2">
        <w:rPr>
          <w:rFonts w:ascii="Arial" w:hAnsi="Arial"/>
          <w:sz w:val="22"/>
          <w:szCs w:val="22"/>
          <w:lang w:val="en-US"/>
        </w:rPr>
        <w:t xml:space="preserve">Iba1 </w:t>
      </w:r>
      <w:r w:rsidR="00A33DAA" w:rsidRPr="00A33DAA">
        <w:rPr>
          <w:rFonts w:ascii="Arial" w:hAnsi="Arial"/>
          <w:sz w:val="22"/>
          <w:szCs w:val="22"/>
          <w:lang w:val="en-US"/>
        </w:rPr>
        <w:t>immunohistochemical series</w:t>
      </w:r>
      <w:r w:rsidR="00212584" w:rsidRPr="005F4AA2">
        <w:rPr>
          <w:rFonts w:ascii="Arial" w:hAnsi="Arial"/>
          <w:sz w:val="22"/>
          <w:szCs w:val="22"/>
          <w:lang w:val="en-US"/>
        </w:rPr>
        <w:t xml:space="preserve">. Similar data were obtained in the analyses of CD68 and GFAP </w:t>
      </w:r>
      <w:r w:rsidR="00A33DAA" w:rsidRPr="00A33DAA">
        <w:rPr>
          <w:rFonts w:ascii="Arial" w:hAnsi="Arial"/>
          <w:sz w:val="22"/>
          <w:szCs w:val="22"/>
          <w:lang w:val="en-US"/>
        </w:rPr>
        <w:t>immunohistochemical series</w:t>
      </w:r>
      <w:r w:rsidR="00AE1340" w:rsidRPr="005F4AA2">
        <w:rPr>
          <w:rFonts w:ascii="Arial" w:hAnsi="Arial"/>
          <w:sz w:val="22"/>
          <w:szCs w:val="22"/>
          <w:lang w:val="en-US"/>
        </w:rPr>
        <w:t xml:space="preserve"> </w:t>
      </w:r>
      <w:r w:rsidR="00212584" w:rsidRPr="005F4AA2">
        <w:rPr>
          <w:rFonts w:ascii="Arial" w:hAnsi="Arial"/>
          <w:sz w:val="22"/>
          <w:szCs w:val="22"/>
          <w:lang w:val="en-US"/>
        </w:rPr>
        <w:t>(data not shown).</w:t>
      </w:r>
      <w:r w:rsidR="000B5967" w:rsidRPr="005F4AA2">
        <w:rPr>
          <w:rFonts w:ascii="Arial" w:hAnsi="Arial"/>
          <w:sz w:val="22"/>
          <w:szCs w:val="22"/>
          <w:lang w:val="en-US"/>
        </w:rPr>
        <w:t xml:space="preserve"> </w:t>
      </w:r>
      <w:r w:rsidR="00255020" w:rsidRPr="005F4AA2">
        <w:rPr>
          <w:rFonts w:ascii="Arial" w:hAnsi="Arial"/>
          <w:sz w:val="22"/>
          <w:szCs w:val="22"/>
          <w:lang w:val="en-US"/>
        </w:rPr>
        <w:t xml:space="preserve">A </w:t>
      </w:r>
      <w:r w:rsidR="000F6FE7" w:rsidRPr="005F4AA2">
        <w:rPr>
          <w:rFonts w:ascii="Arial" w:hAnsi="Arial"/>
          <w:sz w:val="22"/>
          <w:szCs w:val="22"/>
          <w:lang w:val="en-US"/>
        </w:rPr>
        <w:t xml:space="preserve">2 × 3 (prenatal treatment × age) ANOVA only yielded a significant main effect of age (CA: </w:t>
      </w:r>
      <w:proofErr w:type="gramStart"/>
      <w:r w:rsidR="000F6FE7" w:rsidRPr="005F4AA2">
        <w:rPr>
          <w:rFonts w:ascii="Arial" w:hAnsi="Arial"/>
          <w:i/>
          <w:sz w:val="22"/>
          <w:szCs w:val="22"/>
          <w:lang w:val="en-US"/>
        </w:rPr>
        <w:t>F</w:t>
      </w:r>
      <w:r w:rsidR="000F6FE7" w:rsidRPr="005F4AA2">
        <w:rPr>
          <w:rFonts w:ascii="Arial" w:hAnsi="Arial"/>
          <w:sz w:val="22"/>
          <w:szCs w:val="22"/>
          <w:vertAlign w:val="subscript"/>
          <w:lang w:val="en-US"/>
        </w:rPr>
        <w:t>(</w:t>
      </w:r>
      <w:proofErr w:type="gramEnd"/>
      <w:r w:rsidR="000F6FE7" w:rsidRPr="005F4AA2">
        <w:rPr>
          <w:rFonts w:ascii="Arial" w:hAnsi="Arial"/>
          <w:sz w:val="22"/>
          <w:szCs w:val="22"/>
          <w:vertAlign w:val="subscript"/>
          <w:lang w:val="en-US"/>
        </w:rPr>
        <w:t>2,61)</w:t>
      </w:r>
      <w:r w:rsidR="000F6FE7" w:rsidRPr="005F4AA2">
        <w:rPr>
          <w:rFonts w:ascii="Arial" w:hAnsi="Arial"/>
          <w:sz w:val="22"/>
          <w:szCs w:val="22"/>
          <w:lang w:val="en-US"/>
        </w:rPr>
        <w:t xml:space="preserve"> = 31.09, </w:t>
      </w:r>
      <w:r w:rsidR="000F6FE7" w:rsidRPr="005F4AA2">
        <w:rPr>
          <w:rFonts w:ascii="Arial" w:hAnsi="Arial"/>
          <w:i/>
          <w:sz w:val="22"/>
          <w:szCs w:val="22"/>
          <w:lang w:val="en-US"/>
        </w:rPr>
        <w:t>P</w:t>
      </w:r>
      <w:r w:rsidR="000F6FE7" w:rsidRPr="005F4AA2">
        <w:rPr>
          <w:rFonts w:ascii="Arial" w:hAnsi="Arial"/>
          <w:sz w:val="22"/>
          <w:szCs w:val="22"/>
          <w:lang w:val="en-US"/>
        </w:rPr>
        <w:t xml:space="preserve"> &lt; 0.001; DG: </w:t>
      </w:r>
      <w:r w:rsidR="000F6FE7" w:rsidRPr="005F4AA2">
        <w:rPr>
          <w:rFonts w:ascii="Arial" w:hAnsi="Arial"/>
          <w:i/>
          <w:sz w:val="22"/>
          <w:szCs w:val="22"/>
          <w:lang w:val="en-US"/>
        </w:rPr>
        <w:t>F</w:t>
      </w:r>
      <w:r w:rsidR="000F6FE7" w:rsidRPr="005F4AA2">
        <w:rPr>
          <w:rFonts w:ascii="Arial" w:hAnsi="Arial"/>
          <w:sz w:val="22"/>
          <w:szCs w:val="22"/>
          <w:vertAlign w:val="subscript"/>
          <w:lang w:val="en-US"/>
        </w:rPr>
        <w:t>(2,61)</w:t>
      </w:r>
      <w:r w:rsidR="000F6FE7" w:rsidRPr="005F4AA2">
        <w:rPr>
          <w:rFonts w:ascii="Arial" w:hAnsi="Arial"/>
          <w:sz w:val="22"/>
          <w:szCs w:val="22"/>
          <w:lang w:val="en-US"/>
        </w:rPr>
        <w:t xml:space="preserve"> = 49.78, </w:t>
      </w:r>
      <w:r w:rsidR="000F6FE7" w:rsidRPr="005F4AA2">
        <w:rPr>
          <w:rFonts w:ascii="Arial" w:hAnsi="Arial"/>
          <w:i/>
          <w:sz w:val="22"/>
          <w:szCs w:val="22"/>
          <w:lang w:val="en-US"/>
        </w:rPr>
        <w:t>P</w:t>
      </w:r>
      <w:r w:rsidR="000F6FE7" w:rsidRPr="005F4AA2">
        <w:rPr>
          <w:rFonts w:ascii="Arial" w:hAnsi="Arial"/>
          <w:sz w:val="22"/>
          <w:szCs w:val="22"/>
          <w:lang w:val="en-US"/>
        </w:rPr>
        <w:t xml:space="preserve"> &lt; 0.001).</w:t>
      </w:r>
      <w:r w:rsidR="005F4AA2" w:rsidRPr="005F4AA2">
        <w:rPr>
          <w:rFonts w:ascii="Arial" w:hAnsi="Arial"/>
          <w:i/>
          <w:sz w:val="22"/>
          <w:szCs w:val="22"/>
          <w:lang w:val="en-US"/>
        </w:rPr>
        <w:t xml:space="preserve"> </w:t>
      </w:r>
      <w:proofErr w:type="spellStart"/>
      <w:proofErr w:type="gramStart"/>
      <w:r w:rsidR="005F4AA2" w:rsidRPr="005F4AA2">
        <w:rPr>
          <w:rFonts w:ascii="Arial" w:hAnsi="Arial"/>
          <w:i/>
          <w:sz w:val="22"/>
          <w:szCs w:val="22"/>
          <w:vertAlign w:val="superscript"/>
          <w:lang w:val="en-US"/>
        </w:rPr>
        <w:t>a</w:t>
      </w:r>
      <w:r w:rsidR="005F4AA2" w:rsidRPr="005F4AA2">
        <w:rPr>
          <w:rFonts w:ascii="Arial" w:hAnsi="Arial"/>
          <w:i/>
          <w:sz w:val="22"/>
          <w:szCs w:val="22"/>
          <w:lang w:val="en-US"/>
        </w:rPr>
        <w:t>P</w:t>
      </w:r>
      <w:proofErr w:type="spellEnd"/>
      <w:proofErr w:type="gramEnd"/>
      <w:r w:rsidR="005F4AA2" w:rsidRPr="005F4AA2">
        <w:rPr>
          <w:rFonts w:ascii="Arial" w:hAnsi="Arial"/>
          <w:sz w:val="22"/>
          <w:szCs w:val="22"/>
          <w:lang w:val="en-US"/>
        </w:rPr>
        <w:t xml:space="preserve"> &lt; 0.001, reflecting</w:t>
      </w:r>
      <w:r w:rsidR="005F4AA2">
        <w:rPr>
          <w:rFonts w:ascii="Arial" w:hAnsi="Arial"/>
          <w:sz w:val="22"/>
          <w:szCs w:val="22"/>
          <w:lang w:val="en-US"/>
        </w:rPr>
        <w:t xml:space="preserve"> the significant difference between </w:t>
      </w:r>
      <w:r w:rsidR="005F4AA2" w:rsidRPr="005F4AA2">
        <w:rPr>
          <w:rFonts w:ascii="Arial" w:hAnsi="Arial"/>
          <w:sz w:val="22"/>
          <w:szCs w:val="22"/>
          <w:lang w:val="en-US"/>
        </w:rPr>
        <w:t xml:space="preserve">adult offspring </w:t>
      </w:r>
      <w:r w:rsidR="005F4AA2">
        <w:rPr>
          <w:rFonts w:ascii="Arial" w:hAnsi="Arial"/>
          <w:sz w:val="22"/>
          <w:szCs w:val="22"/>
          <w:lang w:val="en-US"/>
        </w:rPr>
        <w:t xml:space="preserve">and pubescent or aged offspring; and </w:t>
      </w:r>
      <w:proofErr w:type="spellStart"/>
      <w:r w:rsidR="005F4AA2">
        <w:rPr>
          <w:rFonts w:ascii="Arial" w:hAnsi="Arial"/>
          <w:i/>
          <w:sz w:val="22"/>
          <w:szCs w:val="22"/>
          <w:vertAlign w:val="superscript"/>
          <w:lang w:val="en-US"/>
        </w:rPr>
        <w:t>b</w:t>
      </w:r>
      <w:r w:rsidR="005F4AA2" w:rsidRPr="005F4AA2">
        <w:rPr>
          <w:rFonts w:ascii="Arial" w:hAnsi="Arial"/>
          <w:i/>
          <w:sz w:val="22"/>
          <w:szCs w:val="22"/>
          <w:lang w:val="en-US"/>
        </w:rPr>
        <w:t>P</w:t>
      </w:r>
      <w:proofErr w:type="spellEnd"/>
      <w:r w:rsidR="005F4AA2" w:rsidRPr="005F4AA2">
        <w:rPr>
          <w:rFonts w:ascii="Arial" w:hAnsi="Arial"/>
          <w:sz w:val="22"/>
          <w:szCs w:val="22"/>
          <w:lang w:val="en-US"/>
        </w:rPr>
        <w:t xml:space="preserve"> &lt; 0.001,</w:t>
      </w:r>
      <w:r w:rsidR="005F4AA2">
        <w:rPr>
          <w:rFonts w:ascii="Arial" w:hAnsi="Arial"/>
          <w:sz w:val="22"/>
          <w:szCs w:val="22"/>
          <w:lang w:val="en-US"/>
        </w:rPr>
        <w:t xml:space="preserve"> </w:t>
      </w:r>
      <w:r w:rsidR="005F4AA2" w:rsidRPr="005F4AA2">
        <w:rPr>
          <w:rFonts w:ascii="Arial" w:hAnsi="Arial"/>
          <w:sz w:val="22"/>
          <w:szCs w:val="22"/>
          <w:lang w:val="en-US"/>
        </w:rPr>
        <w:t>reflecting</w:t>
      </w:r>
      <w:r w:rsidR="005F4AA2">
        <w:rPr>
          <w:rFonts w:ascii="Arial" w:hAnsi="Arial"/>
          <w:sz w:val="22"/>
          <w:szCs w:val="22"/>
          <w:lang w:val="en-US"/>
        </w:rPr>
        <w:t xml:space="preserve"> the significant difference between aged and pubescent offspring, based </w:t>
      </w:r>
      <w:r w:rsidR="005F4AA2" w:rsidRPr="005F4AA2">
        <w:rPr>
          <w:rFonts w:ascii="Arial" w:hAnsi="Arial"/>
          <w:sz w:val="22"/>
          <w:szCs w:val="22"/>
          <w:lang w:val="en-US"/>
        </w:rPr>
        <w:t xml:space="preserve">on </w:t>
      </w:r>
      <w:r w:rsidR="005F4AA2">
        <w:rPr>
          <w:rFonts w:ascii="Arial" w:hAnsi="Arial"/>
          <w:sz w:val="22"/>
          <w:szCs w:val="22"/>
          <w:lang w:val="en-US"/>
        </w:rPr>
        <w:t xml:space="preserve">Fisher’s least significant difference (LSD) </w:t>
      </w:r>
      <w:r w:rsidR="005F4AA2" w:rsidRPr="005F4AA2">
        <w:rPr>
          <w:rFonts w:ascii="Arial" w:hAnsi="Arial"/>
          <w:sz w:val="22"/>
          <w:szCs w:val="22"/>
          <w:lang w:val="en-US"/>
        </w:rPr>
        <w:t xml:space="preserve">post-hoc </w:t>
      </w:r>
      <w:r w:rsidR="005F4AA2">
        <w:rPr>
          <w:rFonts w:ascii="Arial" w:hAnsi="Arial"/>
          <w:sz w:val="22"/>
          <w:szCs w:val="22"/>
          <w:lang w:val="en-US"/>
        </w:rPr>
        <w:t xml:space="preserve">tests. </w:t>
      </w:r>
      <w:proofErr w:type="gramStart"/>
      <w:r w:rsidR="00BA31DA" w:rsidRPr="005F4AA2">
        <w:rPr>
          <w:rFonts w:ascii="Arial" w:hAnsi="Arial"/>
          <w:i/>
          <w:sz w:val="22"/>
          <w:szCs w:val="22"/>
          <w:lang w:val="en-US"/>
        </w:rPr>
        <w:t>N</w:t>
      </w:r>
      <w:r w:rsidR="00BA31DA" w:rsidRPr="005F4AA2">
        <w:rPr>
          <w:rFonts w:ascii="Arial" w:hAnsi="Arial"/>
          <w:sz w:val="22"/>
          <w:szCs w:val="22"/>
          <w:lang w:val="en-US"/>
        </w:rPr>
        <w:t>(</w:t>
      </w:r>
      <w:proofErr w:type="gramEnd"/>
      <w:r w:rsidR="00BA31DA" w:rsidRPr="005F4AA2">
        <w:rPr>
          <w:rFonts w:ascii="Arial" w:hAnsi="Arial"/>
          <w:sz w:val="22"/>
          <w:szCs w:val="22"/>
          <w:lang w:val="en-US"/>
        </w:rPr>
        <w:t xml:space="preserve">pubescent CON) = 11, </w:t>
      </w:r>
      <w:r w:rsidR="00BA31DA" w:rsidRPr="005F4AA2">
        <w:rPr>
          <w:rFonts w:ascii="Arial" w:hAnsi="Arial"/>
          <w:i/>
          <w:sz w:val="22"/>
          <w:szCs w:val="22"/>
          <w:lang w:val="en-US"/>
        </w:rPr>
        <w:t>N</w:t>
      </w:r>
      <w:r w:rsidR="00BA31DA" w:rsidRPr="005F4AA2">
        <w:rPr>
          <w:rFonts w:ascii="Arial" w:hAnsi="Arial"/>
          <w:sz w:val="22"/>
          <w:szCs w:val="22"/>
          <w:lang w:val="en-US"/>
        </w:rPr>
        <w:t xml:space="preserve">(pubescent POL) = 10, </w:t>
      </w:r>
      <w:r w:rsidR="00BA31DA" w:rsidRPr="005F4AA2">
        <w:rPr>
          <w:rFonts w:ascii="Arial" w:hAnsi="Arial"/>
          <w:i/>
          <w:sz w:val="22"/>
          <w:szCs w:val="22"/>
          <w:lang w:val="en-US"/>
        </w:rPr>
        <w:t>N</w:t>
      </w:r>
      <w:r w:rsidR="00BA31DA" w:rsidRPr="005F4AA2">
        <w:rPr>
          <w:rFonts w:ascii="Arial" w:hAnsi="Arial"/>
          <w:sz w:val="22"/>
          <w:szCs w:val="22"/>
          <w:lang w:val="en-US"/>
        </w:rPr>
        <w:t xml:space="preserve">(adult CON) = 12, </w:t>
      </w:r>
      <w:r w:rsidR="00BA31DA" w:rsidRPr="005F4AA2">
        <w:rPr>
          <w:rFonts w:ascii="Arial" w:hAnsi="Arial"/>
          <w:i/>
          <w:sz w:val="22"/>
          <w:szCs w:val="22"/>
          <w:lang w:val="en-US"/>
        </w:rPr>
        <w:t>N</w:t>
      </w:r>
      <w:r w:rsidR="00BA31DA" w:rsidRPr="005F4AA2">
        <w:rPr>
          <w:rFonts w:ascii="Arial" w:hAnsi="Arial"/>
          <w:sz w:val="22"/>
          <w:szCs w:val="22"/>
          <w:lang w:val="en-US"/>
        </w:rPr>
        <w:t xml:space="preserve">(adult POL) = 10, </w:t>
      </w:r>
      <w:r w:rsidR="00BA31DA" w:rsidRPr="005F4AA2">
        <w:rPr>
          <w:rFonts w:ascii="Arial" w:hAnsi="Arial"/>
          <w:i/>
          <w:sz w:val="22"/>
          <w:szCs w:val="22"/>
          <w:lang w:val="en-US"/>
        </w:rPr>
        <w:t>N</w:t>
      </w:r>
      <w:r w:rsidR="00BA31DA" w:rsidRPr="005F4AA2">
        <w:rPr>
          <w:rFonts w:ascii="Arial" w:hAnsi="Arial"/>
          <w:sz w:val="22"/>
          <w:szCs w:val="22"/>
          <w:lang w:val="en-US"/>
        </w:rPr>
        <w:t>(aged CON) =</w:t>
      </w:r>
      <w:bookmarkStart w:id="0" w:name="_GoBack"/>
      <w:bookmarkEnd w:id="0"/>
      <w:r w:rsidR="00BA31DA" w:rsidRPr="005F4AA2">
        <w:rPr>
          <w:rFonts w:ascii="Arial" w:hAnsi="Arial"/>
          <w:sz w:val="22"/>
          <w:szCs w:val="22"/>
          <w:lang w:val="en-US"/>
        </w:rPr>
        <w:t xml:space="preserve"> 12, and </w:t>
      </w:r>
      <w:r w:rsidR="00BA31DA" w:rsidRPr="005F4AA2">
        <w:rPr>
          <w:rFonts w:ascii="Arial" w:hAnsi="Arial"/>
          <w:i/>
          <w:sz w:val="22"/>
          <w:szCs w:val="22"/>
          <w:lang w:val="en-US"/>
        </w:rPr>
        <w:t>N</w:t>
      </w:r>
      <w:r w:rsidR="00BA31DA" w:rsidRPr="005F4AA2">
        <w:rPr>
          <w:rFonts w:ascii="Arial" w:hAnsi="Arial"/>
          <w:sz w:val="22"/>
          <w:szCs w:val="22"/>
          <w:lang w:val="en-US"/>
        </w:rPr>
        <w:t xml:space="preserve">(aged POL) = 12 for each measurement; </w:t>
      </w:r>
      <w:r w:rsidR="00BA31DA" w:rsidRPr="005F4AA2">
        <w:rPr>
          <w:rFonts w:ascii="Arial" w:eastAsia="Times New Roman" w:hAnsi="Arial" w:cs="Arial"/>
          <w:sz w:val="22"/>
          <w:szCs w:val="22"/>
          <w:lang w:val="en-US"/>
        </w:rPr>
        <w:t xml:space="preserve">all values are means ± </w:t>
      </w:r>
      <w:proofErr w:type="spellStart"/>
      <w:r w:rsidR="00974DA4">
        <w:rPr>
          <w:rFonts w:ascii="Arial" w:eastAsia="Times New Roman" w:hAnsi="Arial" w:cs="Arial"/>
          <w:sz w:val="22"/>
          <w:szCs w:val="22"/>
          <w:lang w:val="en-US"/>
        </w:rPr>
        <w:t>s</w:t>
      </w:r>
      <w:r w:rsidR="00BA31DA" w:rsidRPr="005F4AA2">
        <w:rPr>
          <w:rFonts w:ascii="Arial" w:eastAsia="Times New Roman" w:hAnsi="Arial" w:cs="Arial"/>
          <w:sz w:val="22"/>
          <w:szCs w:val="22"/>
          <w:lang w:val="en-US"/>
        </w:rPr>
        <w:t>.</w:t>
      </w:r>
      <w:r w:rsidR="00974DA4">
        <w:rPr>
          <w:rFonts w:ascii="Arial" w:eastAsia="Times New Roman" w:hAnsi="Arial" w:cs="Arial"/>
          <w:sz w:val="22"/>
          <w:szCs w:val="22"/>
          <w:lang w:val="en-US"/>
        </w:rPr>
        <w:t>e</w:t>
      </w:r>
      <w:r w:rsidR="00BA31DA" w:rsidRPr="005F4AA2">
        <w:rPr>
          <w:rFonts w:ascii="Arial" w:eastAsia="Times New Roman" w:hAnsi="Arial" w:cs="Arial"/>
          <w:sz w:val="22"/>
          <w:szCs w:val="22"/>
          <w:lang w:val="en-US"/>
        </w:rPr>
        <w:t>.</w:t>
      </w:r>
      <w:r w:rsidR="00974DA4">
        <w:rPr>
          <w:rFonts w:ascii="Arial" w:eastAsia="Times New Roman" w:hAnsi="Arial" w:cs="Arial"/>
          <w:sz w:val="22"/>
          <w:szCs w:val="22"/>
          <w:lang w:val="en-US"/>
        </w:rPr>
        <w:t>m</w:t>
      </w:r>
      <w:proofErr w:type="spellEnd"/>
      <w:r w:rsidR="00BA31DA" w:rsidRPr="005F4AA2">
        <w:rPr>
          <w:rFonts w:ascii="Arial" w:eastAsia="Times New Roman" w:hAnsi="Arial" w:cs="Arial"/>
          <w:sz w:val="22"/>
          <w:szCs w:val="22"/>
          <w:lang w:val="en-US"/>
        </w:rPr>
        <w:t>.</w:t>
      </w:r>
    </w:p>
    <w:p w14:paraId="5BCF336C" w14:textId="69145DDC" w:rsidR="00776466" w:rsidRPr="005F4AA2" w:rsidRDefault="00776466" w:rsidP="006C1EBD">
      <w:pPr>
        <w:tabs>
          <w:tab w:val="left" w:pos="2903"/>
        </w:tabs>
        <w:spacing w:line="360" w:lineRule="auto"/>
        <w:jc w:val="both"/>
        <w:rPr>
          <w:rFonts w:ascii="Arial" w:hAnsi="Arial"/>
          <w:sz w:val="14"/>
          <w:szCs w:val="14"/>
          <w:lang w:val="en-US"/>
        </w:rPr>
      </w:pPr>
    </w:p>
    <w:sectPr w:rsidR="00776466" w:rsidRPr="005F4AA2" w:rsidSect="00F535A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544"/>
    <w:rsid w:val="00041835"/>
    <w:rsid w:val="00077D22"/>
    <w:rsid w:val="000B2E30"/>
    <w:rsid w:val="000B5967"/>
    <w:rsid w:val="000D4330"/>
    <w:rsid w:val="000F6FE7"/>
    <w:rsid w:val="001155AA"/>
    <w:rsid w:val="00160596"/>
    <w:rsid w:val="00185361"/>
    <w:rsid w:val="001864F6"/>
    <w:rsid w:val="001D0035"/>
    <w:rsid w:val="001F3BB8"/>
    <w:rsid w:val="001F5EAC"/>
    <w:rsid w:val="00212584"/>
    <w:rsid w:val="0022120C"/>
    <w:rsid w:val="00246E3A"/>
    <w:rsid w:val="00255020"/>
    <w:rsid w:val="002802FA"/>
    <w:rsid w:val="002E00C8"/>
    <w:rsid w:val="0030689D"/>
    <w:rsid w:val="003A1C80"/>
    <w:rsid w:val="003A3ED1"/>
    <w:rsid w:val="003C01D5"/>
    <w:rsid w:val="003C4325"/>
    <w:rsid w:val="003D7BB4"/>
    <w:rsid w:val="004044BC"/>
    <w:rsid w:val="004340E5"/>
    <w:rsid w:val="00442F01"/>
    <w:rsid w:val="004474E5"/>
    <w:rsid w:val="00514493"/>
    <w:rsid w:val="0055427A"/>
    <w:rsid w:val="00591D81"/>
    <w:rsid w:val="005A0C92"/>
    <w:rsid w:val="005A4F5C"/>
    <w:rsid w:val="005F4AA2"/>
    <w:rsid w:val="006010E9"/>
    <w:rsid w:val="00612A41"/>
    <w:rsid w:val="006371C2"/>
    <w:rsid w:val="00644EEA"/>
    <w:rsid w:val="00670962"/>
    <w:rsid w:val="00697BFA"/>
    <w:rsid w:val="006C1EBD"/>
    <w:rsid w:val="00762F7E"/>
    <w:rsid w:val="00776466"/>
    <w:rsid w:val="00791A0B"/>
    <w:rsid w:val="00795939"/>
    <w:rsid w:val="007B168B"/>
    <w:rsid w:val="007B58C4"/>
    <w:rsid w:val="007D2185"/>
    <w:rsid w:val="007D60A6"/>
    <w:rsid w:val="00810422"/>
    <w:rsid w:val="00810919"/>
    <w:rsid w:val="00821030"/>
    <w:rsid w:val="00843693"/>
    <w:rsid w:val="008E5BC7"/>
    <w:rsid w:val="008F454C"/>
    <w:rsid w:val="009333C3"/>
    <w:rsid w:val="00974DA4"/>
    <w:rsid w:val="009A3CBF"/>
    <w:rsid w:val="009A6D41"/>
    <w:rsid w:val="009B0616"/>
    <w:rsid w:val="009C43FE"/>
    <w:rsid w:val="009F420D"/>
    <w:rsid w:val="00A33DAA"/>
    <w:rsid w:val="00A43C51"/>
    <w:rsid w:val="00AD2C44"/>
    <w:rsid w:val="00AD7FCD"/>
    <w:rsid w:val="00AE1340"/>
    <w:rsid w:val="00B4503E"/>
    <w:rsid w:val="00BA31DA"/>
    <w:rsid w:val="00C238C5"/>
    <w:rsid w:val="00C755BB"/>
    <w:rsid w:val="00C9438E"/>
    <w:rsid w:val="00C959E1"/>
    <w:rsid w:val="00CB7F60"/>
    <w:rsid w:val="00CD2578"/>
    <w:rsid w:val="00D7234A"/>
    <w:rsid w:val="00D77353"/>
    <w:rsid w:val="00DD6ADE"/>
    <w:rsid w:val="00DE74B3"/>
    <w:rsid w:val="00DE7E24"/>
    <w:rsid w:val="00E00D70"/>
    <w:rsid w:val="00E66544"/>
    <w:rsid w:val="00E82FF1"/>
    <w:rsid w:val="00E877DD"/>
    <w:rsid w:val="00EB130E"/>
    <w:rsid w:val="00EE1F87"/>
    <w:rsid w:val="00EE6F3C"/>
    <w:rsid w:val="00F535AF"/>
    <w:rsid w:val="00F6277F"/>
    <w:rsid w:val="00F759A7"/>
    <w:rsid w:val="00F76A7B"/>
    <w:rsid w:val="00FA5CB9"/>
    <w:rsid w:val="00FD32A3"/>
    <w:rsid w:val="00FF397E"/>
    <w:rsid w:val="00FF4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EFA5E1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64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2">
    <w:name w:val="Light List Accent 2"/>
    <w:basedOn w:val="TableNormal"/>
    <w:uiPriority w:val="61"/>
    <w:rsid w:val="00C755BB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1">
    <w:name w:val="Light List Accent 1"/>
    <w:basedOn w:val="TableNormal"/>
    <w:uiPriority w:val="61"/>
    <w:rsid w:val="00C755BB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1">
    <w:name w:val="Light Shading Accent 1"/>
    <w:basedOn w:val="TableNormal"/>
    <w:uiPriority w:val="60"/>
    <w:rsid w:val="00C755BB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64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2">
    <w:name w:val="Light List Accent 2"/>
    <w:basedOn w:val="TableNormal"/>
    <w:uiPriority w:val="61"/>
    <w:rsid w:val="00C755BB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1">
    <w:name w:val="Light List Accent 1"/>
    <w:basedOn w:val="TableNormal"/>
    <w:uiPriority w:val="61"/>
    <w:rsid w:val="00C755BB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1">
    <w:name w:val="Light Shading Accent 1"/>
    <w:basedOn w:val="TableNormal"/>
    <w:uiPriority w:val="60"/>
    <w:rsid w:val="00C755BB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F1F1E81-F2BF-564B-B0C1-516C61836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203</Words>
  <Characters>1163</Characters>
  <Application>Microsoft Macintosh Word</Application>
  <DocSecurity>0</DocSecurity>
  <Lines>9</Lines>
  <Paragraphs>2</Paragraphs>
  <ScaleCrop>false</ScaleCrop>
  <Company>UZH</Company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 Meyer</dc:creator>
  <cp:keywords/>
  <dc:description/>
  <cp:lastModifiedBy>Urs Meyer</cp:lastModifiedBy>
  <cp:revision>45</cp:revision>
  <cp:lastPrinted>2015-08-24T13:45:00Z</cp:lastPrinted>
  <dcterms:created xsi:type="dcterms:W3CDTF">2015-08-24T13:45:00Z</dcterms:created>
  <dcterms:modified xsi:type="dcterms:W3CDTF">2015-10-29T12:38:00Z</dcterms:modified>
</cp:coreProperties>
</file>