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5F5" w:rsidRPr="00893F26" w:rsidRDefault="008145F5" w:rsidP="008145F5">
      <w:pPr>
        <w:spacing w:line="480" w:lineRule="auto"/>
        <w:jc w:val="both"/>
        <w:rPr>
          <w:b/>
        </w:rPr>
      </w:pPr>
      <w:r>
        <w:rPr>
          <w:b/>
        </w:rPr>
        <w:t xml:space="preserve">A systems pharmacology based approach to identify novel </w:t>
      </w:r>
      <w:r w:rsidRPr="00893F26">
        <w:rPr>
          <w:b/>
        </w:rPr>
        <w:t>Kv1.3 channel dependent mechanisms in microglial activation</w:t>
      </w:r>
    </w:p>
    <w:p w:rsidR="003F2410" w:rsidRPr="00893F26" w:rsidRDefault="003F2410" w:rsidP="003F2410">
      <w:pPr>
        <w:spacing w:line="480" w:lineRule="auto"/>
        <w:jc w:val="both"/>
      </w:pPr>
      <w:r w:rsidRPr="00893F26">
        <w:t>Srikant Rangaraju,</w:t>
      </w:r>
      <w:r w:rsidRPr="00893F26">
        <w:rPr>
          <w:vertAlign w:val="superscript"/>
        </w:rPr>
        <w:t>1</w:t>
      </w:r>
      <w:r w:rsidRPr="00893F26">
        <w:t xml:space="preserve"> Syed Ali Raza,</w:t>
      </w:r>
      <w:r w:rsidRPr="00893F26">
        <w:rPr>
          <w:vertAlign w:val="superscript"/>
        </w:rPr>
        <w:t>1</w:t>
      </w:r>
      <w:r w:rsidRPr="00893F26">
        <w:t xml:space="preserve"> Andrea Pennati,</w:t>
      </w:r>
      <w:r w:rsidRPr="00893F26">
        <w:rPr>
          <w:vertAlign w:val="superscript"/>
        </w:rPr>
        <w:t>2</w:t>
      </w:r>
      <w:r w:rsidRPr="00893F26">
        <w:t xml:space="preserve"> Qiudong Deng,</w:t>
      </w:r>
      <w:r w:rsidRPr="00893F26">
        <w:rPr>
          <w:vertAlign w:val="superscript"/>
        </w:rPr>
        <w:t>3</w:t>
      </w:r>
      <w:r w:rsidRPr="00893F26">
        <w:t xml:space="preserve"> Eric B. Dammer,</w:t>
      </w:r>
      <w:r w:rsidRPr="00893F26">
        <w:rPr>
          <w:vertAlign w:val="superscript"/>
        </w:rPr>
        <w:t>1</w:t>
      </w:r>
      <w:r w:rsidRPr="00893F26">
        <w:t xml:space="preserve"> Duc Duong,</w:t>
      </w:r>
      <w:r w:rsidRPr="00893F26">
        <w:rPr>
          <w:vertAlign w:val="superscript"/>
        </w:rPr>
        <w:t>3</w:t>
      </w:r>
      <w:r w:rsidRPr="00893F26">
        <w:t xml:space="preserve"> Michael W. Pennington,</w:t>
      </w:r>
      <w:r w:rsidRPr="00893F26">
        <w:rPr>
          <w:vertAlign w:val="superscript"/>
        </w:rPr>
        <w:t>4</w:t>
      </w:r>
      <w:r w:rsidRPr="00893F26">
        <w:t xml:space="preserve"> Malu G. Tansey, </w:t>
      </w:r>
      <w:r w:rsidRPr="00893F26">
        <w:rPr>
          <w:vertAlign w:val="superscript"/>
        </w:rPr>
        <w:t>5</w:t>
      </w:r>
      <w:r w:rsidRPr="00893F26">
        <w:t xml:space="preserve"> James J. Lah,</w:t>
      </w:r>
      <w:r w:rsidRPr="00893F26">
        <w:rPr>
          <w:vertAlign w:val="superscript"/>
        </w:rPr>
        <w:t>1</w:t>
      </w:r>
      <w:r w:rsidRPr="00893F26">
        <w:t xml:space="preserve"> Ranjita Betarbet,</w:t>
      </w:r>
      <w:r w:rsidRPr="00893F26">
        <w:rPr>
          <w:vertAlign w:val="superscript"/>
        </w:rPr>
        <w:t>1</w:t>
      </w:r>
      <w:r w:rsidRPr="00893F26">
        <w:t xml:space="preserve"> Nicholas T. Seyfried,</w:t>
      </w:r>
      <w:r w:rsidRPr="00893F26">
        <w:rPr>
          <w:vertAlign w:val="superscript"/>
        </w:rPr>
        <w:t>3</w:t>
      </w:r>
      <w:r w:rsidRPr="00893F26">
        <w:t xml:space="preserve"> Allan I. Levey</w:t>
      </w:r>
      <w:r w:rsidRPr="00893F26">
        <w:rPr>
          <w:vertAlign w:val="superscript"/>
        </w:rPr>
        <w:t>1</w:t>
      </w:r>
    </w:p>
    <w:p w:rsidR="003F2410" w:rsidRPr="00893F26" w:rsidRDefault="003F2410" w:rsidP="003F2410">
      <w:pPr>
        <w:spacing w:line="480" w:lineRule="auto"/>
        <w:jc w:val="both"/>
      </w:pPr>
      <w:r w:rsidRPr="00893F26">
        <w:rPr>
          <w:vertAlign w:val="superscript"/>
        </w:rPr>
        <w:t>1</w:t>
      </w:r>
      <w:r w:rsidRPr="00893F26">
        <w:t xml:space="preserve">Department of Neurology, Emory University; </w:t>
      </w:r>
      <w:r w:rsidRPr="00893F26">
        <w:rPr>
          <w:vertAlign w:val="superscript"/>
        </w:rPr>
        <w:t>2</w:t>
      </w:r>
      <w:r w:rsidRPr="00893F26">
        <w:t xml:space="preserve">Department of Medicine (Hematology-Oncology), University of Wisconsin, Madison; </w:t>
      </w:r>
      <w:r w:rsidRPr="00893F26">
        <w:rPr>
          <w:vertAlign w:val="superscript"/>
        </w:rPr>
        <w:t>3</w:t>
      </w:r>
      <w:r w:rsidRPr="00893F26">
        <w:t>Department of Biochemistry, Emory University;</w:t>
      </w:r>
      <w:r w:rsidRPr="00893F26">
        <w:rPr>
          <w:vertAlign w:val="superscript"/>
        </w:rPr>
        <w:t xml:space="preserve"> 4</w:t>
      </w:r>
      <w:r w:rsidRPr="00893F26">
        <w:t xml:space="preserve">Peptides International, Louisville, Kentucky; </w:t>
      </w:r>
      <w:r w:rsidRPr="00893F26">
        <w:rPr>
          <w:vertAlign w:val="superscript"/>
        </w:rPr>
        <w:t>5</w:t>
      </w:r>
      <w:r w:rsidRPr="00893F26">
        <w:t>Department of Physiology, Emory University</w:t>
      </w:r>
    </w:p>
    <w:p w:rsidR="003F2410" w:rsidRPr="00893F26" w:rsidRDefault="003F2410" w:rsidP="003F2410">
      <w:pPr>
        <w:spacing w:line="480" w:lineRule="auto"/>
        <w:jc w:val="both"/>
      </w:pPr>
      <w:r w:rsidRPr="00893F26">
        <w:t>Corresponding author: Srikant Rangaraju</w:t>
      </w:r>
    </w:p>
    <w:p w:rsidR="003F2410" w:rsidRPr="00893F26" w:rsidRDefault="003F2410" w:rsidP="003F2410">
      <w:pPr>
        <w:spacing w:line="480" w:lineRule="auto"/>
        <w:jc w:val="both"/>
      </w:pPr>
      <w:r w:rsidRPr="00893F26">
        <w:t>Address: 615 Michael Street, Suite 525, Center for Neurodegenerative Diseases, Emory University, Atlanta, GA 30322</w:t>
      </w:r>
    </w:p>
    <w:p w:rsidR="003F2410" w:rsidRPr="00893F26" w:rsidRDefault="003F2410" w:rsidP="003F2410">
      <w:pPr>
        <w:spacing w:line="480" w:lineRule="auto"/>
        <w:jc w:val="both"/>
      </w:pPr>
      <w:r w:rsidRPr="00893F26">
        <w:t xml:space="preserve">Email address: </w:t>
      </w:r>
      <w:hyperlink r:id="rId5" w:history="1">
        <w:r w:rsidR="00CF6C53" w:rsidRPr="0029345F">
          <w:rPr>
            <w:rStyle w:val="Hyperlink"/>
          </w:rPr>
          <w:t>srangar@emory.edu</w:t>
        </w:r>
      </w:hyperlink>
      <w:r w:rsidRPr="00893F26">
        <w:tab/>
        <w:t>Telephone number: 404-727-0633</w:t>
      </w:r>
    </w:p>
    <w:p w:rsidR="003F2410" w:rsidRPr="003F2410" w:rsidRDefault="003F2410" w:rsidP="003F2410">
      <w:pPr>
        <w:spacing w:line="480" w:lineRule="auto"/>
        <w:jc w:val="both"/>
        <w:rPr>
          <w:b/>
          <w:u w:val="single"/>
        </w:rPr>
      </w:pPr>
      <w:r w:rsidRPr="003F2410">
        <w:rPr>
          <w:b/>
          <w:u w:val="single"/>
        </w:rPr>
        <w:t>Supplemental Data</w:t>
      </w:r>
    </w:p>
    <w:p w:rsidR="003F2410" w:rsidRPr="00893F26" w:rsidRDefault="004B6EA0" w:rsidP="003F2410">
      <w:pPr>
        <w:spacing w:line="480" w:lineRule="auto"/>
        <w:jc w:val="both"/>
      </w:pPr>
      <w:r>
        <w:t>Supplemental Figures: 6</w:t>
      </w:r>
      <w:r w:rsidR="003F2410" w:rsidRPr="00893F26">
        <w:tab/>
      </w:r>
      <w:r w:rsidR="003F2410" w:rsidRPr="00893F26">
        <w:tab/>
        <w:t>Supplemental Tables: 5</w:t>
      </w:r>
    </w:p>
    <w:p w:rsidR="003F2410" w:rsidRPr="00893F26" w:rsidRDefault="003F2410" w:rsidP="003F2410">
      <w:pPr>
        <w:spacing w:line="480" w:lineRule="auto"/>
        <w:jc w:val="both"/>
      </w:pPr>
    </w:p>
    <w:p w:rsidR="00F00AD9" w:rsidRDefault="00F00AD9">
      <w:r>
        <w:br w:type="page"/>
      </w:r>
    </w:p>
    <w:p w:rsidR="003F2410" w:rsidRDefault="00F00AD9">
      <w:r>
        <w:rPr>
          <w:noProof/>
        </w:rPr>
        <w:lastRenderedPageBreak/>
        <w:drawing>
          <wp:inline distT="0" distB="0" distL="0" distR="0" wp14:anchorId="0F292F7E">
            <wp:extent cx="5924811" cy="338310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65" cy="33843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0AD9" w:rsidRPr="00F00AD9" w:rsidRDefault="00F00AD9" w:rsidP="00F00AD9">
      <w:pPr>
        <w:jc w:val="both"/>
      </w:pPr>
      <w:r>
        <w:rPr>
          <w:b/>
          <w:bCs/>
        </w:rPr>
        <w:t xml:space="preserve">Supplemental </w:t>
      </w:r>
      <w:r w:rsidRPr="00F00AD9">
        <w:rPr>
          <w:b/>
          <w:bCs/>
        </w:rPr>
        <w:t xml:space="preserve">Figure S1. Competitive inhibition of ShK-F6CA labelling of Kv1.3 channels by non-fluoresceinated ShK-biotin. </w:t>
      </w:r>
      <w:r w:rsidRPr="00F00AD9">
        <w:t xml:space="preserve">BV2 microglia activated by LPS were either incubated with 10 nM ShK-F6CA </w:t>
      </w:r>
      <w:r w:rsidR="00937EC6">
        <w:t>(IC</w:t>
      </w:r>
      <w:r w:rsidR="00937EC6" w:rsidRPr="006E11A3">
        <w:rPr>
          <w:vertAlign w:val="subscript"/>
        </w:rPr>
        <w:t>50</w:t>
      </w:r>
      <w:r w:rsidR="00937EC6">
        <w:t xml:space="preserve"> ≈ 25 pM) </w:t>
      </w:r>
      <w:r w:rsidRPr="00F00AD9">
        <w:t xml:space="preserve">or first pre-incubated with 100 nM ShK-Biotin </w:t>
      </w:r>
      <w:r w:rsidR="00937EC6">
        <w:t>(IC</w:t>
      </w:r>
      <w:r w:rsidR="00937EC6" w:rsidRPr="006E11A3">
        <w:rPr>
          <w:vertAlign w:val="subscript"/>
        </w:rPr>
        <w:t>50</w:t>
      </w:r>
      <w:r w:rsidR="00937EC6">
        <w:t xml:space="preserve"> ≈ 49 pM) </w:t>
      </w:r>
      <w:r w:rsidRPr="00F00AD9">
        <w:t>followed by 10 nM ShK-F6CA. ShK-F6CA labelling of Kv1.3 channels was measured by flow cytometry. Relative Median Fluorescence Intensity (MFI) was compared across groups (Left: *** p&lt;0.005, 3 replicates/group). Representative frequency histograms from flow cytometric experiments are shown (Right</w:t>
      </w:r>
      <w:r w:rsidR="00C11134">
        <w:t>: Black line – Without ShK-biotin pre-incubation, Grey line - With ShK-biotin pre-incubation, Dotted line: Unstained control</w:t>
      </w:r>
      <w:r w:rsidRPr="00F00AD9">
        <w:t>).</w:t>
      </w:r>
    </w:p>
    <w:p w:rsidR="003F2410" w:rsidRDefault="003F2410" w:rsidP="003F2410">
      <w:pPr>
        <w:jc w:val="both"/>
      </w:pPr>
    </w:p>
    <w:p w:rsidR="00AC6117" w:rsidRDefault="001D7A35" w:rsidP="003F2410">
      <w:pPr>
        <w:jc w:val="both"/>
      </w:pPr>
    </w:p>
    <w:p w:rsidR="00DE6939" w:rsidRDefault="00DE6939" w:rsidP="003F2410">
      <w:pPr>
        <w:jc w:val="both"/>
        <w:rPr>
          <w:b/>
          <w:bCs/>
        </w:rPr>
      </w:pPr>
    </w:p>
    <w:p w:rsidR="00DE6939" w:rsidRDefault="00DE6939" w:rsidP="003F2410">
      <w:pPr>
        <w:jc w:val="both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728176EB">
            <wp:extent cx="5988087" cy="2467498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940" cy="2468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2410" w:rsidRPr="003F2410" w:rsidRDefault="003F2410" w:rsidP="003F2410">
      <w:pPr>
        <w:jc w:val="both"/>
      </w:pPr>
      <w:r>
        <w:rPr>
          <w:b/>
          <w:bCs/>
        </w:rPr>
        <w:t xml:space="preserve">Supplemental </w:t>
      </w:r>
      <w:r w:rsidRPr="003F2410">
        <w:rPr>
          <w:b/>
          <w:bCs/>
        </w:rPr>
        <w:t>Figure S</w:t>
      </w:r>
      <w:r w:rsidR="00F00AD9">
        <w:rPr>
          <w:b/>
          <w:bCs/>
        </w:rPr>
        <w:t>2</w:t>
      </w:r>
      <w:r w:rsidRPr="003F2410">
        <w:rPr>
          <w:b/>
          <w:bCs/>
        </w:rPr>
        <w:t xml:space="preserve">. Low Kv1.3 channel expression by splenic macrophages as compared to CNS-infiltrating macrophages. </w:t>
      </w:r>
      <w:r w:rsidRPr="003F2410">
        <w:t>In WT C57B6/L mice (n=3/group), cell sur</w:t>
      </w:r>
      <w:r w:rsidR="00DE6939">
        <w:t>face Kv1.3 channel expression</w:t>
      </w:r>
      <w:r w:rsidRPr="003F2410">
        <w:t xml:space="preserve"> detected by ShK-F6CA labelling, was significantly lower in splenic CD11b</w:t>
      </w:r>
      <w:r w:rsidRPr="003F2410">
        <w:rPr>
          <w:vertAlign w:val="superscript"/>
        </w:rPr>
        <w:t>+</w:t>
      </w:r>
      <w:r w:rsidRPr="003F2410">
        <w:t xml:space="preserve"> CD45</w:t>
      </w:r>
      <w:r w:rsidRPr="003F2410">
        <w:rPr>
          <w:vertAlign w:val="superscript"/>
        </w:rPr>
        <w:t>high</w:t>
      </w:r>
      <w:r w:rsidRPr="003F2410">
        <w:t xml:space="preserve"> macrophages as compared to CD11b</w:t>
      </w:r>
      <w:r w:rsidRPr="00DE6939">
        <w:rPr>
          <w:vertAlign w:val="superscript"/>
        </w:rPr>
        <w:t>+</w:t>
      </w:r>
      <w:r w:rsidRPr="003F2410">
        <w:t xml:space="preserve"> CD45</w:t>
      </w:r>
      <w:r w:rsidRPr="00DE6939">
        <w:rPr>
          <w:vertAlign w:val="superscript"/>
        </w:rPr>
        <w:t>high</w:t>
      </w:r>
      <w:r w:rsidRPr="003F2410">
        <w:t xml:space="preserve"> macrophages isolated from the brain.</w:t>
      </w:r>
    </w:p>
    <w:p w:rsidR="003F2410" w:rsidRDefault="003F2410" w:rsidP="003F2410">
      <w:pPr>
        <w:jc w:val="both"/>
      </w:pPr>
    </w:p>
    <w:p w:rsidR="003F2410" w:rsidRDefault="003F2410" w:rsidP="003F2410">
      <w:pPr>
        <w:jc w:val="both"/>
      </w:pPr>
    </w:p>
    <w:p w:rsidR="00891805" w:rsidRDefault="00891805">
      <w:r>
        <w:br w:type="page"/>
      </w:r>
    </w:p>
    <w:p w:rsidR="003F2410" w:rsidRDefault="001D7A35" w:rsidP="003F2410">
      <w:pPr>
        <w:jc w:val="both"/>
      </w:pPr>
      <w:r>
        <w:rPr>
          <w:noProof/>
        </w:rPr>
        <w:lastRenderedPageBreak/>
        <w:drawing>
          <wp:inline distT="0" distB="0" distL="0" distR="0" wp14:anchorId="65DDC9E2">
            <wp:extent cx="6151245" cy="41154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411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2410" w:rsidRDefault="00F00AD9" w:rsidP="003F2410">
      <w:pPr>
        <w:jc w:val="both"/>
      </w:pPr>
      <w:proofErr w:type="gramStart"/>
      <w:r>
        <w:rPr>
          <w:b/>
          <w:bCs/>
        </w:rPr>
        <w:t>Supplemental Figure S3</w:t>
      </w:r>
      <w:r w:rsidR="003F2410" w:rsidRPr="003F2410">
        <w:rPr>
          <w:b/>
          <w:bCs/>
        </w:rPr>
        <w:t>.</w:t>
      </w:r>
      <w:proofErr w:type="gramEnd"/>
      <w:r w:rsidR="003F2410" w:rsidRPr="003F2410">
        <w:rPr>
          <w:b/>
          <w:bCs/>
        </w:rPr>
        <w:t xml:space="preserve"> Morphological changes in BV2 microglia induced by LPS</w:t>
      </w:r>
      <w:r w:rsidR="00850F10">
        <w:rPr>
          <w:b/>
          <w:bCs/>
        </w:rPr>
        <w:t xml:space="preserve"> at 24 h</w:t>
      </w:r>
      <w:r w:rsidR="003F2410" w:rsidRPr="003F2410">
        <w:rPr>
          <w:b/>
          <w:bCs/>
        </w:rPr>
        <w:t xml:space="preserve">. </w:t>
      </w:r>
      <w:r w:rsidR="001D7A35">
        <w:rPr>
          <w:b/>
          <w:bCs/>
        </w:rPr>
        <w:t xml:space="preserve">(A) </w:t>
      </w:r>
      <w:r w:rsidR="003F2410" w:rsidRPr="003F2410">
        <w:t xml:space="preserve">BV2 microglia responded to LPS treatment </w:t>
      </w:r>
      <w:proofErr w:type="gramStart"/>
      <w:r w:rsidR="003F2410" w:rsidRPr="003F2410">
        <w:t>(10</w:t>
      </w:r>
      <w:r w:rsidR="003C70F4">
        <w:t>0</w:t>
      </w:r>
      <w:r w:rsidR="003F2410" w:rsidRPr="003F2410">
        <w:t xml:space="preserve"> ng/mL x 24 hours)</w:t>
      </w:r>
      <w:proofErr w:type="gramEnd"/>
      <w:r w:rsidR="003F2410" w:rsidRPr="003F2410">
        <w:t xml:space="preserve"> by becoming larger, more amoeboid and bipolar shaped. This effect appeared to be partly inhibited by ShK-223 treatment (100 nM). ShK-223 alone appeared to have no morphological effects on BV2 microglia.</w:t>
      </w:r>
      <w:r w:rsidR="001D7A35">
        <w:t xml:space="preserve"> </w:t>
      </w:r>
      <w:r w:rsidR="001D7A35" w:rsidRPr="001D7A35">
        <w:rPr>
          <w:b/>
        </w:rPr>
        <w:t>(B)</w:t>
      </w:r>
      <w:r w:rsidR="001D7A35">
        <w:t xml:space="preserve"> Cell viability data from BV2 microglia treated with control, ShK-223 (100nM), LPS (100 ng/mL) or LPS+ShK-223 for 24 hours. In this assay, dead cells are labelled positive for the Live/Dead blue stain. Minimal cell death was observed in the BV2 cell population across all conditions and no within-group differences were observed.</w:t>
      </w:r>
      <w:bookmarkStart w:id="0" w:name="_GoBack"/>
      <w:bookmarkEnd w:id="0"/>
    </w:p>
    <w:p w:rsidR="003F2410" w:rsidRDefault="003F2410" w:rsidP="003F2410">
      <w:pPr>
        <w:jc w:val="both"/>
      </w:pPr>
      <w:r>
        <w:br w:type="page"/>
      </w:r>
    </w:p>
    <w:p w:rsidR="003F2410" w:rsidRPr="003F2410" w:rsidRDefault="003F2410" w:rsidP="003F2410">
      <w:pPr>
        <w:jc w:val="both"/>
      </w:pPr>
      <w:r>
        <w:rPr>
          <w:noProof/>
        </w:rPr>
        <w:lastRenderedPageBreak/>
        <w:drawing>
          <wp:inline distT="0" distB="0" distL="0" distR="0" wp14:anchorId="167E0308" wp14:editId="7B4713EF">
            <wp:extent cx="4555017" cy="5683624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544" cy="56842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2410" w:rsidRDefault="003F2410" w:rsidP="003F2410">
      <w:pPr>
        <w:jc w:val="both"/>
      </w:pPr>
      <w:r w:rsidRPr="003F2410">
        <w:rPr>
          <w:b/>
          <w:bCs/>
        </w:rPr>
        <w:t>Supplemental Figure S</w:t>
      </w:r>
      <w:r w:rsidR="00F00AD9">
        <w:rPr>
          <w:b/>
          <w:bCs/>
        </w:rPr>
        <w:t>4</w:t>
      </w:r>
      <w:r w:rsidRPr="003F2410">
        <w:rPr>
          <w:b/>
          <w:bCs/>
        </w:rPr>
        <w:t xml:space="preserve">. Profile of missing data in the BV2 microglial proteomic dataset. </w:t>
      </w:r>
      <w:r w:rsidRPr="003F2410">
        <w:t>Of 3141 proteins identified across 4 treatment groups (total N=12) with &lt;25% overall missing data and ≤1 missing data point per treatment group, 2562 (81.6%) proteins had no missing values while only 184 (5.9%) had &gt;1 missing value.</w:t>
      </w:r>
    </w:p>
    <w:p w:rsidR="003F2410" w:rsidRDefault="003F2410" w:rsidP="003F2410">
      <w:pPr>
        <w:jc w:val="both"/>
      </w:pPr>
      <w:r>
        <w:br w:type="page"/>
      </w:r>
    </w:p>
    <w:p w:rsidR="003F2410" w:rsidRPr="003F2410" w:rsidRDefault="003F2410" w:rsidP="003F2410">
      <w:pPr>
        <w:jc w:val="both"/>
      </w:pPr>
      <w:r w:rsidRPr="003F2410">
        <w:rPr>
          <w:noProof/>
        </w:rPr>
        <w:lastRenderedPageBreak/>
        <w:drawing>
          <wp:inline distT="0" distB="0" distL="0" distR="0" wp14:anchorId="70D4A358" wp14:editId="288B59FC">
            <wp:extent cx="5477435" cy="4380902"/>
            <wp:effectExtent l="0" t="0" r="0" b="0"/>
            <wp:docPr id="20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435" cy="4380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3F2410" w:rsidRDefault="003F2410" w:rsidP="003F2410">
      <w:pPr>
        <w:jc w:val="both"/>
      </w:pPr>
      <w:r w:rsidRPr="003F2410">
        <w:rPr>
          <w:b/>
          <w:bCs/>
        </w:rPr>
        <w:t>Supplemental Figure S</w:t>
      </w:r>
      <w:r w:rsidR="00F00AD9">
        <w:rPr>
          <w:b/>
          <w:bCs/>
        </w:rPr>
        <w:t>5</w:t>
      </w:r>
      <w:r w:rsidRPr="003F2410">
        <w:rPr>
          <w:b/>
          <w:bCs/>
        </w:rPr>
        <w:t xml:space="preserve">. Validation of pro-inflammatory activation of BV2 microglia by LPS. </w:t>
      </w:r>
      <w:r w:rsidRPr="003F2410">
        <w:t>Results from qPCR studies confirm upregulation of pro-inflammatory cytokine IL1B and immune response genes IRF1 and IRF7 in addition to down-regulation of anti-inflammatory gene ARG1. N=3 biological replicates per condition. BV2 cells were treated with LPS (100 ng/mL) for 24 hours for these experiments. *** p&lt;0.001.</w:t>
      </w:r>
    </w:p>
    <w:p w:rsidR="003F2410" w:rsidRDefault="003F2410" w:rsidP="003F2410">
      <w:pPr>
        <w:jc w:val="both"/>
      </w:pPr>
      <w:r>
        <w:br w:type="page"/>
      </w:r>
    </w:p>
    <w:p w:rsidR="003F2410" w:rsidRPr="003F2410" w:rsidRDefault="003F2410" w:rsidP="003F2410">
      <w:pPr>
        <w:jc w:val="both"/>
      </w:pPr>
      <w:r>
        <w:rPr>
          <w:noProof/>
        </w:rPr>
        <w:lastRenderedPageBreak/>
        <w:drawing>
          <wp:inline distT="0" distB="0" distL="0" distR="0" wp14:anchorId="0507EB7F" wp14:editId="1BE21D8A">
            <wp:extent cx="5809129" cy="1778707"/>
            <wp:effectExtent l="0" t="0" r="1270" b="0"/>
            <wp:docPr id="2056" name="Picture 2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431" cy="17800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2410" w:rsidRPr="003F2410" w:rsidRDefault="003F2410" w:rsidP="003F2410">
      <w:pPr>
        <w:jc w:val="both"/>
      </w:pPr>
      <w:r w:rsidRPr="003F2410">
        <w:rPr>
          <w:b/>
          <w:bCs/>
        </w:rPr>
        <w:t>Supplemental Figure S</w:t>
      </w:r>
      <w:r w:rsidR="00F00AD9">
        <w:rPr>
          <w:b/>
          <w:bCs/>
        </w:rPr>
        <w:t>6</w:t>
      </w:r>
      <w:r w:rsidRPr="003F2410">
        <w:rPr>
          <w:b/>
          <w:bCs/>
        </w:rPr>
        <w:t xml:space="preserve">. Confirmation of EHD1 upregulation by LPS and reversal by ShK-223. </w:t>
      </w:r>
      <w:r w:rsidRPr="003F2410">
        <w:t xml:space="preserve">Immunofluorescence microscopy experiments demonstrated that LPS treatment (100 ng/mL x 24 hours) intracellular upregulated EHD1 expression as compared to untreated control and ShK-223 treated cells. ShK-223 treatment reversed the effect of LPS on EHD1 upregulation. (N=3 biological replicates with 6-8 images per condition). The polyclonal anti-EHD1 rabbit antibody used specifically detected a 68 </w:t>
      </w:r>
      <w:proofErr w:type="spellStart"/>
      <w:r w:rsidRPr="003F2410">
        <w:t>kDa</w:t>
      </w:r>
      <w:proofErr w:type="spellEnd"/>
      <w:r w:rsidRPr="003F2410">
        <w:t xml:space="preserve"> band in Western Blot experiments, consistent with the predicted molecular weight of EHD1.</w:t>
      </w:r>
    </w:p>
    <w:p w:rsidR="00880100" w:rsidRDefault="00880100"/>
    <w:sectPr w:rsidR="008801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10"/>
    <w:rsid w:val="00150F8F"/>
    <w:rsid w:val="001D7A35"/>
    <w:rsid w:val="003C70F4"/>
    <w:rsid w:val="003F2410"/>
    <w:rsid w:val="00450935"/>
    <w:rsid w:val="004611B2"/>
    <w:rsid w:val="004A1A9F"/>
    <w:rsid w:val="004B6EA0"/>
    <w:rsid w:val="006E11A3"/>
    <w:rsid w:val="00757FF0"/>
    <w:rsid w:val="008145F5"/>
    <w:rsid w:val="00850F10"/>
    <w:rsid w:val="00880100"/>
    <w:rsid w:val="00891805"/>
    <w:rsid w:val="00937C84"/>
    <w:rsid w:val="00937EC6"/>
    <w:rsid w:val="00C11134"/>
    <w:rsid w:val="00CF6C53"/>
    <w:rsid w:val="00DE6939"/>
    <w:rsid w:val="00F00AD9"/>
    <w:rsid w:val="00FD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2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41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F241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00A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2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41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F241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00A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2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srangar@emory.edu" TargetMode="External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University, Neurology and Psychiatry</Company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Srikant Rangaraju</dc:creator>
  <cp:lastModifiedBy>Srikant Rangaraju</cp:lastModifiedBy>
  <cp:revision>19</cp:revision>
  <dcterms:created xsi:type="dcterms:W3CDTF">2016-12-09T21:07:00Z</dcterms:created>
  <dcterms:modified xsi:type="dcterms:W3CDTF">2017-06-12T18:48:00Z</dcterms:modified>
</cp:coreProperties>
</file>