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3D" w:rsidRPr="00FC4119" w:rsidRDefault="00A16C3D" w:rsidP="00A16C3D">
      <w:pPr>
        <w:pStyle w:val="NoSpacing"/>
        <w:rPr>
          <w:b/>
        </w:rPr>
      </w:pPr>
      <w:r w:rsidRPr="00FC4119">
        <w:rPr>
          <w:b/>
        </w:rPr>
        <w:t>Supplemental Material and Methods</w:t>
      </w:r>
    </w:p>
    <w:p w:rsidR="00A16C3D" w:rsidRPr="000C5F4F" w:rsidRDefault="00A16C3D" w:rsidP="00A16C3D">
      <w:pPr>
        <w:pStyle w:val="NoSpacing"/>
      </w:pPr>
    </w:p>
    <w:p w:rsidR="00C90C40" w:rsidRPr="000C5F4F" w:rsidRDefault="00FC4119" w:rsidP="00A16C3D">
      <w:pPr>
        <w:pStyle w:val="NoSpacing"/>
      </w:pPr>
      <w:r>
        <w:t>Amylin receptor subtypes stably</w:t>
      </w:r>
      <w:r w:rsidR="00A16C3D" w:rsidRPr="000C5F4F">
        <w:t xml:space="preserve"> expressed </w:t>
      </w:r>
      <w:r>
        <w:t xml:space="preserve">in human embryonic kidney (HEK293) cell-line were generated and characterized as </w:t>
      </w:r>
      <w:r w:rsidR="00A16C3D" w:rsidRPr="000C5F4F">
        <w:t>described</w:t>
      </w:r>
      <w:r w:rsidR="00C90C40" w:rsidRPr="000C5F4F">
        <w:t xml:space="preserve"> in </w:t>
      </w:r>
      <w:r>
        <w:t>a previous published article</w:t>
      </w:r>
      <w:r w:rsidR="00C90C40" w:rsidRPr="000C5F4F">
        <w:t xml:space="preserve"> from our lab</w:t>
      </w:r>
      <w:r>
        <w:t>oratory</w:t>
      </w:r>
      <w:r w:rsidR="00C90C40" w:rsidRPr="000C5F4F">
        <w:t xml:space="preserve"> (</w:t>
      </w:r>
      <w:r>
        <w:t xml:space="preserve"> Fu et al., </w:t>
      </w:r>
      <w:r w:rsidR="00C90C40" w:rsidRPr="000C5F4F">
        <w:t>J</w:t>
      </w:r>
      <w:r>
        <w:t>.</w:t>
      </w:r>
      <w:r w:rsidR="00C90C40" w:rsidRPr="000C5F4F">
        <w:t xml:space="preserve"> Biol</w:t>
      </w:r>
      <w:r>
        <w:t>.</w:t>
      </w:r>
      <w:r w:rsidR="00C90C40" w:rsidRPr="000C5F4F">
        <w:t xml:space="preserve"> Chem. 2012). </w:t>
      </w:r>
      <w:r>
        <w:t xml:space="preserve">We used these same cell lines to further confirm the specificity of commercially </w:t>
      </w:r>
      <w:r w:rsidR="00C90C40" w:rsidRPr="000C5F4F">
        <w:t xml:space="preserve"> </w:t>
      </w:r>
      <w:r w:rsidR="00C8770B">
        <w:t xml:space="preserve">purchased </w:t>
      </w:r>
      <w:r w:rsidR="00C90C40" w:rsidRPr="000C5F4F">
        <w:t xml:space="preserve">antibodies </w:t>
      </w:r>
      <w:r>
        <w:t xml:space="preserve"> for CTR and RAMP3</w:t>
      </w:r>
      <w:r w:rsidR="00C8770B">
        <w:t xml:space="preserve"> (</w:t>
      </w:r>
      <w:bookmarkStart w:id="0" w:name="_GoBack"/>
      <w:bookmarkEnd w:id="0"/>
      <w:r w:rsidR="00C8770B">
        <w:t>see below for details)</w:t>
      </w:r>
      <w:r>
        <w:t xml:space="preserve"> </w:t>
      </w:r>
      <w:r w:rsidR="00C90C40" w:rsidRPr="000C5F4F">
        <w:t xml:space="preserve">and </w:t>
      </w:r>
      <w:r>
        <w:t xml:space="preserve">to characterize </w:t>
      </w:r>
      <w:r w:rsidR="00C90C40" w:rsidRPr="000C5F4F">
        <w:t>antagonist</w:t>
      </w:r>
      <w:r w:rsidR="00E67980">
        <w:t>ic</w:t>
      </w:r>
      <w:r w:rsidR="00C90C40" w:rsidRPr="000C5F4F">
        <w:t xml:space="preserve"> effects</w:t>
      </w:r>
      <w:r w:rsidR="00E67980">
        <w:t xml:space="preserve"> of </w:t>
      </w:r>
      <w:r w:rsidR="00E67980" w:rsidRPr="000C5F4F">
        <w:t>cAC253</w:t>
      </w:r>
      <w:r w:rsidR="00E67980">
        <w:t xml:space="preserve"> at amylin receptor subtypes</w:t>
      </w:r>
      <w:r w:rsidR="00C90C40" w:rsidRPr="000C5F4F">
        <w:t>.</w:t>
      </w:r>
    </w:p>
    <w:p w:rsidR="00C90C40" w:rsidRPr="000C5F4F" w:rsidRDefault="00C90C40" w:rsidP="00A16C3D">
      <w:pPr>
        <w:pStyle w:val="NoSpacing"/>
      </w:pPr>
    </w:p>
    <w:p w:rsidR="00D64159" w:rsidRPr="000C5F4F" w:rsidRDefault="00E67980" w:rsidP="00D64159">
      <w:pPr>
        <w:pStyle w:val="NoSpacing"/>
      </w:pPr>
      <w:r>
        <w:t>Western B</w:t>
      </w:r>
      <w:r w:rsidR="00D64159" w:rsidRPr="000C5F4F">
        <w:t>lotting</w:t>
      </w:r>
    </w:p>
    <w:p w:rsidR="00D53625" w:rsidRPr="000C5F4F" w:rsidRDefault="00D53625" w:rsidP="00D64159">
      <w:pPr>
        <w:pStyle w:val="NoSpacing"/>
      </w:pPr>
      <w:r w:rsidRPr="000C5F4F">
        <w:t xml:space="preserve">Cultured cells (AMY3-HEK, WT-HEK293, and BV2 cells) were homogenized in cold RIPA buffer with protease inhibitors and proteins were quantified with </w:t>
      </w:r>
      <w:proofErr w:type="spellStart"/>
      <w:r w:rsidRPr="000C5F4F">
        <w:t>BCA</w:t>
      </w:r>
      <w:proofErr w:type="spellEnd"/>
      <w:r w:rsidRPr="000C5F4F">
        <w:t xml:space="preserve"> assay (</w:t>
      </w:r>
      <w:proofErr w:type="spellStart"/>
      <w:r w:rsidRPr="000C5F4F">
        <w:t>BioRad</w:t>
      </w:r>
      <w:proofErr w:type="spellEnd"/>
      <w:r w:rsidRPr="000C5F4F">
        <w:t xml:space="preserve">, Mississauga, ON, Canada). Proteins were loaded at 50 </w:t>
      </w:r>
      <w:proofErr w:type="spellStart"/>
      <w:r w:rsidRPr="000C5F4F">
        <w:t>μg</w:t>
      </w:r>
      <w:proofErr w:type="spellEnd"/>
      <w:r w:rsidRPr="000C5F4F">
        <w:t xml:space="preserve"> per lane on a 12% (for CTR detection) and 16% (for RAMP3 detection) polyacrylamide gel. Proteins were transferred to nitrocellulose membrane, and then blocked with </w:t>
      </w:r>
      <w:proofErr w:type="spellStart"/>
      <w:r w:rsidRPr="000C5F4F">
        <w:t>LiCor</w:t>
      </w:r>
      <w:proofErr w:type="spellEnd"/>
      <w:r w:rsidRPr="000C5F4F">
        <w:t xml:space="preserve"> blocking buffer. Blots were further incubated with primary antibodies overnight at 4 °C on a shaker. Primary antibody used for CTR (1:500, rabbit</w:t>
      </w:r>
      <w:r w:rsidR="00A608CF" w:rsidRPr="000C5F4F">
        <w:t xml:space="preserve"> polyclonal</w:t>
      </w:r>
      <w:r w:rsidRPr="000C5F4F">
        <w:t xml:space="preserve">, </w:t>
      </w:r>
      <w:proofErr w:type="spellStart"/>
      <w:r w:rsidR="00A608CF" w:rsidRPr="000C5F4F">
        <w:t>ThermoFisher</w:t>
      </w:r>
      <w:proofErr w:type="spellEnd"/>
      <w:r w:rsidR="00A608CF" w:rsidRPr="000C5F4F">
        <w:t xml:space="preserve"> scientific</w:t>
      </w:r>
      <w:r w:rsidRPr="000C5F4F">
        <w:t xml:space="preserve">), </w:t>
      </w:r>
      <w:proofErr w:type="spellStart"/>
      <w:r w:rsidR="00A608CF" w:rsidRPr="000C5F4F">
        <w:t>RAMP3</w:t>
      </w:r>
      <w:proofErr w:type="spellEnd"/>
      <w:r w:rsidRPr="000C5F4F">
        <w:t xml:space="preserve"> (1:500, </w:t>
      </w:r>
      <w:r w:rsidR="00A608CF" w:rsidRPr="000C5F4F">
        <w:t>rabbit</w:t>
      </w:r>
      <w:r w:rsidRPr="000C5F4F">
        <w:t xml:space="preserve"> </w:t>
      </w:r>
      <w:r w:rsidR="00A608CF" w:rsidRPr="000C5F4F">
        <w:t>poly</w:t>
      </w:r>
      <w:r w:rsidRPr="000C5F4F">
        <w:t xml:space="preserve">clonal, </w:t>
      </w:r>
      <w:proofErr w:type="spellStart"/>
      <w:r w:rsidR="00E67980">
        <w:t>A</w:t>
      </w:r>
      <w:r w:rsidR="00A608CF" w:rsidRPr="000C5F4F">
        <w:t>bcam</w:t>
      </w:r>
      <w:proofErr w:type="spellEnd"/>
      <w:r w:rsidRPr="000C5F4F">
        <w:t>), and β-</w:t>
      </w:r>
      <w:proofErr w:type="spellStart"/>
      <w:r w:rsidRPr="000C5F4F">
        <w:t>actin</w:t>
      </w:r>
      <w:proofErr w:type="spellEnd"/>
      <w:r w:rsidRPr="000C5F4F">
        <w:t xml:space="preserve"> (1:10000 mouse, Sigma-Aldrich). </w:t>
      </w:r>
      <w:proofErr w:type="spellStart"/>
      <w:r w:rsidRPr="000C5F4F">
        <w:t>IRDye</w:t>
      </w:r>
      <w:proofErr w:type="spellEnd"/>
      <w:r w:rsidRPr="000C5F4F">
        <w:t xml:space="preserve"> </w:t>
      </w:r>
      <w:proofErr w:type="spellStart"/>
      <w:r w:rsidRPr="000C5F4F">
        <w:t>800CW</w:t>
      </w:r>
      <w:proofErr w:type="spellEnd"/>
      <w:r w:rsidRPr="000C5F4F">
        <w:t xml:space="preserve"> goat anti-rabbit and </w:t>
      </w:r>
      <w:proofErr w:type="spellStart"/>
      <w:r w:rsidRPr="000C5F4F">
        <w:t>IRDye</w:t>
      </w:r>
      <w:proofErr w:type="spellEnd"/>
      <w:r w:rsidRPr="000C5F4F">
        <w:t xml:space="preserve"> </w:t>
      </w:r>
      <w:proofErr w:type="spellStart"/>
      <w:r w:rsidRPr="000C5F4F">
        <w:t>680CW</w:t>
      </w:r>
      <w:proofErr w:type="spellEnd"/>
      <w:r w:rsidRPr="000C5F4F">
        <w:t xml:space="preserve"> goat anti-mouse (</w:t>
      </w:r>
      <w:proofErr w:type="spellStart"/>
      <w:r w:rsidRPr="000C5F4F">
        <w:t>LiCor</w:t>
      </w:r>
      <w:proofErr w:type="spellEnd"/>
      <w:r w:rsidRPr="000C5F4F">
        <w:t xml:space="preserve">, 1:10000) were used as secondary antibodies. Blots were imaged using </w:t>
      </w:r>
      <w:proofErr w:type="spellStart"/>
      <w:r w:rsidRPr="000C5F4F">
        <w:t>LiCor</w:t>
      </w:r>
      <w:proofErr w:type="spellEnd"/>
      <w:r w:rsidRPr="000C5F4F">
        <w:t xml:space="preserve"> Odyssey image system.</w:t>
      </w:r>
    </w:p>
    <w:p w:rsidR="00D53625" w:rsidRPr="000C5F4F" w:rsidRDefault="00D53625" w:rsidP="00D64159">
      <w:pPr>
        <w:pStyle w:val="NoSpacing"/>
      </w:pPr>
    </w:p>
    <w:p w:rsidR="00D64159" w:rsidRPr="000C5F4F" w:rsidRDefault="004E4282" w:rsidP="00D64159">
      <w:pPr>
        <w:pStyle w:val="NoSpacing"/>
      </w:pPr>
      <w:r w:rsidRPr="000C5F4F">
        <w:t xml:space="preserve">RAMP3 </w:t>
      </w:r>
      <w:r w:rsidR="00D64159" w:rsidRPr="000C5F4F">
        <w:t>siRNA</w:t>
      </w:r>
      <w:r w:rsidRPr="000C5F4F">
        <w:t xml:space="preserve"> knock down</w:t>
      </w:r>
    </w:p>
    <w:p w:rsidR="00AD31C4" w:rsidRPr="000C5F4F" w:rsidRDefault="00D64159" w:rsidP="00D64159">
      <w:pPr>
        <w:pStyle w:val="NoSpacing"/>
      </w:pPr>
      <w:proofErr w:type="gramStart"/>
      <w:r w:rsidRPr="000C5F4F">
        <w:t>siRNA</w:t>
      </w:r>
      <w:proofErr w:type="gramEnd"/>
      <w:r w:rsidRPr="000C5F4F">
        <w:t xml:space="preserve"> corresponding to the </w:t>
      </w:r>
      <w:r w:rsidR="00A608CF" w:rsidRPr="000C5F4F">
        <w:t xml:space="preserve">mouse </w:t>
      </w:r>
      <w:r w:rsidRPr="000C5F4F">
        <w:t xml:space="preserve">RAMP3 genes, purchased from </w:t>
      </w:r>
      <w:proofErr w:type="spellStart"/>
      <w:r w:rsidR="00A608CF" w:rsidRPr="000C5F4F">
        <w:t>ThermoFisher</w:t>
      </w:r>
      <w:proofErr w:type="spellEnd"/>
      <w:r w:rsidR="00A608CF" w:rsidRPr="000C5F4F">
        <w:t xml:space="preserve"> Scientific (Silencer Pre-Designed siRNA, Catalog # AM16708). </w:t>
      </w:r>
      <w:r w:rsidR="003102D9" w:rsidRPr="000C5F4F">
        <w:t xml:space="preserve">The </w:t>
      </w:r>
      <w:proofErr w:type="spellStart"/>
      <w:r w:rsidR="003102D9" w:rsidRPr="000C5F4F">
        <w:t>lipofectamine</w:t>
      </w:r>
      <w:proofErr w:type="spellEnd"/>
      <w:r w:rsidR="003102D9" w:rsidRPr="000C5F4F">
        <w:t xml:space="preserve"> </w:t>
      </w:r>
      <w:proofErr w:type="spellStart"/>
      <w:r w:rsidR="003102D9" w:rsidRPr="000C5F4F">
        <w:t>RNAiMax</w:t>
      </w:r>
      <w:proofErr w:type="spellEnd"/>
      <w:r w:rsidR="003102D9" w:rsidRPr="000C5F4F">
        <w:t xml:space="preserve"> reagent (</w:t>
      </w:r>
      <w:proofErr w:type="spellStart"/>
      <w:r w:rsidR="003102D9" w:rsidRPr="000C5F4F">
        <w:t>ThermoFisher</w:t>
      </w:r>
      <w:proofErr w:type="spellEnd"/>
      <w:r w:rsidR="003102D9" w:rsidRPr="000C5F4F">
        <w:t xml:space="preserve"> Scientific, catalog # 13778-150) was used for siRNA transfection followed the company protocol. Briefly, </w:t>
      </w:r>
      <w:r w:rsidR="00A608CF" w:rsidRPr="000C5F4F">
        <w:t xml:space="preserve">BV2 cells </w:t>
      </w:r>
      <w:r w:rsidRPr="000C5F4F">
        <w:t xml:space="preserve">were plated at a density of </w:t>
      </w:r>
      <w:r w:rsidR="00A608CF" w:rsidRPr="000C5F4F">
        <w:t>0.5x10</w:t>
      </w:r>
      <w:r w:rsidR="00A608CF" w:rsidRPr="000C5F4F">
        <w:rPr>
          <w:vertAlign w:val="superscript"/>
        </w:rPr>
        <w:t>6</w:t>
      </w:r>
      <w:r w:rsidRPr="000C5F4F">
        <w:t xml:space="preserve"> cells/</w:t>
      </w:r>
      <w:r w:rsidR="00A608CF" w:rsidRPr="000C5F4F">
        <w:t xml:space="preserve">well </w:t>
      </w:r>
      <w:r w:rsidRPr="000C5F4F">
        <w:t xml:space="preserve">in a 6-well plate and cultured for 24 hours before transfection. On the day of </w:t>
      </w:r>
      <w:proofErr w:type="spellStart"/>
      <w:r w:rsidRPr="000C5F4F">
        <w:t>transfection</w:t>
      </w:r>
      <w:proofErr w:type="spellEnd"/>
      <w:r w:rsidRPr="000C5F4F">
        <w:t xml:space="preserve">, </w:t>
      </w:r>
      <w:r w:rsidR="003102D9" w:rsidRPr="000C5F4F">
        <w:t xml:space="preserve">dilute </w:t>
      </w:r>
      <w:proofErr w:type="spellStart"/>
      <w:r w:rsidR="003102D9" w:rsidRPr="000C5F4F">
        <w:t>RNAiMax</w:t>
      </w:r>
      <w:proofErr w:type="spellEnd"/>
      <w:r w:rsidR="003102D9" w:rsidRPr="000C5F4F">
        <w:t xml:space="preserve"> reagent and </w:t>
      </w:r>
      <w:proofErr w:type="spellStart"/>
      <w:r w:rsidR="003102D9" w:rsidRPr="000C5F4F">
        <w:t>RAMP3</w:t>
      </w:r>
      <w:proofErr w:type="spellEnd"/>
      <w:r w:rsidR="003102D9" w:rsidRPr="000C5F4F">
        <w:t xml:space="preserve"> </w:t>
      </w:r>
      <w:proofErr w:type="spellStart"/>
      <w:r w:rsidR="003102D9" w:rsidRPr="000C5F4F">
        <w:t>siRNA</w:t>
      </w:r>
      <w:proofErr w:type="spellEnd"/>
      <w:r w:rsidR="003102D9" w:rsidRPr="000C5F4F">
        <w:t xml:space="preserve"> </w:t>
      </w:r>
      <w:r w:rsidRPr="000C5F4F">
        <w:t xml:space="preserve">with </w:t>
      </w:r>
      <w:proofErr w:type="spellStart"/>
      <w:r w:rsidRPr="000C5F4F">
        <w:t>OptiMEM</w:t>
      </w:r>
      <w:proofErr w:type="spellEnd"/>
      <w:r w:rsidRPr="000C5F4F">
        <w:t xml:space="preserve"> (</w:t>
      </w:r>
      <w:proofErr w:type="spellStart"/>
      <w:r w:rsidR="003102D9" w:rsidRPr="000C5F4F">
        <w:t>ThermoFisher</w:t>
      </w:r>
      <w:proofErr w:type="spellEnd"/>
      <w:r w:rsidR="003102D9" w:rsidRPr="000C5F4F">
        <w:t xml:space="preserve"> Scientific</w:t>
      </w:r>
      <w:r w:rsidRPr="000C5F4F">
        <w:t xml:space="preserve">). </w:t>
      </w:r>
      <w:r w:rsidR="00E67980">
        <w:t>T</w:t>
      </w:r>
      <w:r w:rsidR="00AD31C4" w:rsidRPr="000C5F4F">
        <w:t xml:space="preserve">he RAMP3 </w:t>
      </w:r>
      <w:r w:rsidRPr="000C5F4F">
        <w:t xml:space="preserve">siRNA </w:t>
      </w:r>
      <w:r w:rsidR="00E67980">
        <w:t xml:space="preserve">was next </w:t>
      </w:r>
      <w:r w:rsidRPr="000C5F4F">
        <w:t xml:space="preserve">mixed with </w:t>
      </w:r>
      <w:proofErr w:type="spellStart"/>
      <w:r w:rsidRPr="000C5F4F">
        <w:t>Lipofectamine</w:t>
      </w:r>
      <w:proofErr w:type="spellEnd"/>
      <w:r w:rsidRPr="000C5F4F">
        <w:t xml:space="preserve"> </w:t>
      </w:r>
      <w:proofErr w:type="spellStart"/>
      <w:r w:rsidR="00AD31C4" w:rsidRPr="000C5F4F">
        <w:t>RNAiMax</w:t>
      </w:r>
      <w:proofErr w:type="spellEnd"/>
      <w:r w:rsidR="00AD31C4" w:rsidRPr="000C5F4F">
        <w:t xml:space="preserve"> </w:t>
      </w:r>
      <w:r w:rsidR="000C5F4F">
        <w:t>and</w:t>
      </w:r>
      <w:r w:rsidRPr="000C5F4F">
        <w:t xml:space="preserve"> incubated for </w:t>
      </w:r>
      <w:r w:rsidR="00AD31C4" w:rsidRPr="000C5F4F">
        <w:t>5</w:t>
      </w:r>
      <w:r w:rsidRPr="000C5F4F">
        <w:t xml:space="preserve"> minutes</w:t>
      </w:r>
      <w:r w:rsidR="000C5F4F">
        <w:t>,</w:t>
      </w:r>
      <w:r w:rsidRPr="000C5F4F">
        <w:t xml:space="preserve"> and then added to the </w:t>
      </w:r>
      <w:r w:rsidR="00E67980">
        <w:t xml:space="preserve">BV2 cell </w:t>
      </w:r>
      <w:r w:rsidRPr="000C5F4F">
        <w:t xml:space="preserve">cultures. </w:t>
      </w:r>
      <w:r w:rsidR="00AD31C4" w:rsidRPr="000C5F4F">
        <w:t xml:space="preserve">The 25 </w:t>
      </w:r>
      <w:proofErr w:type="spellStart"/>
      <w:r w:rsidR="00AD31C4" w:rsidRPr="000C5F4F">
        <w:t>pmol</w:t>
      </w:r>
      <w:proofErr w:type="spellEnd"/>
      <w:r w:rsidR="00AD31C4" w:rsidRPr="000C5F4F">
        <w:t xml:space="preserve"> of </w:t>
      </w:r>
      <w:proofErr w:type="spellStart"/>
      <w:r w:rsidR="00AD31C4" w:rsidRPr="000C5F4F">
        <w:t>RAMP3</w:t>
      </w:r>
      <w:proofErr w:type="spellEnd"/>
      <w:r w:rsidR="00AD31C4" w:rsidRPr="000C5F4F">
        <w:t xml:space="preserve"> </w:t>
      </w:r>
      <w:proofErr w:type="spellStart"/>
      <w:r w:rsidR="00AD31C4" w:rsidRPr="000C5F4F">
        <w:t>siRNA</w:t>
      </w:r>
      <w:proofErr w:type="spellEnd"/>
      <w:r w:rsidR="00AD31C4" w:rsidRPr="000C5F4F">
        <w:t xml:space="preserve"> was used for each </w:t>
      </w:r>
      <w:r w:rsidR="000C5F4F">
        <w:t xml:space="preserve">transfected </w:t>
      </w:r>
      <w:r w:rsidR="00AD31C4" w:rsidRPr="000C5F4F">
        <w:t xml:space="preserve">well. </w:t>
      </w:r>
      <w:r w:rsidRPr="000C5F4F">
        <w:t>Cultures were gently mixed and placed in an incubator at 37°C with 5% CO</w:t>
      </w:r>
      <w:r w:rsidRPr="000C5F4F">
        <w:rPr>
          <w:vertAlign w:val="subscript"/>
        </w:rPr>
        <w:t>2</w:t>
      </w:r>
      <w:r w:rsidRPr="000C5F4F">
        <w:t xml:space="preserve"> for </w:t>
      </w:r>
      <w:r w:rsidR="00AD31C4" w:rsidRPr="000C5F4F">
        <w:t>48</w:t>
      </w:r>
      <w:r w:rsidRPr="000C5F4F">
        <w:t xml:space="preserve"> hours</w:t>
      </w:r>
      <w:r w:rsidR="00E67980">
        <w:t>. These cells were lysed</w:t>
      </w:r>
      <w:r w:rsidR="00AD31C4" w:rsidRPr="000C5F4F">
        <w:t xml:space="preserve"> in cold RIPA buffer for further immunoblotting.</w:t>
      </w:r>
    </w:p>
    <w:p w:rsidR="00AD31C4" w:rsidRPr="000C5F4F" w:rsidRDefault="00AD31C4" w:rsidP="00D64159">
      <w:pPr>
        <w:pStyle w:val="NoSpacing"/>
      </w:pPr>
    </w:p>
    <w:p w:rsidR="004A146C" w:rsidRPr="000C5F4F" w:rsidRDefault="004A146C" w:rsidP="004A146C">
      <w:pPr>
        <w:pStyle w:val="NoSpacing"/>
      </w:pPr>
      <w:r w:rsidRPr="000C5F4F">
        <w:t xml:space="preserve">Quantitative </w:t>
      </w:r>
      <w:proofErr w:type="spellStart"/>
      <w:r w:rsidRPr="000C5F4F">
        <w:t>cAMP</w:t>
      </w:r>
      <w:proofErr w:type="spellEnd"/>
      <w:r w:rsidRPr="000C5F4F">
        <w:t xml:space="preserve"> Measurements</w:t>
      </w:r>
    </w:p>
    <w:p w:rsidR="00D64159" w:rsidRPr="000C5F4F" w:rsidRDefault="004A146C" w:rsidP="00AD31C4">
      <w:pPr>
        <w:pStyle w:val="NoSpacing"/>
      </w:pPr>
      <w:r w:rsidRPr="000C5F4F">
        <w:t xml:space="preserve">The </w:t>
      </w:r>
      <w:r w:rsidR="00AD31C4" w:rsidRPr="000C5F4F">
        <w:t xml:space="preserve">in-cell Western blot cyclic </w:t>
      </w:r>
      <w:proofErr w:type="spellStart"/>
      <w:r w:rsidR="00AD31C4" w:rsidRPr="000C5F4F">
        <w:t>adenosinemonophosphate</w:t>
      </w:r>
      <w:proofErr w:type="spellEnd"/>
      <w:r w:rsidR="00AD31C4" w:rsidRPr="000C5F4F">
        <w:t xml:space="preserve"> (</w:t>
      </w:r>
      <w:proofErr w:type="spellStart"/>
      <w:r w:rsidR="00AD31C4" w:rsidRPr="000C5F4F">
        <w:t>cAMP</w:t>
      </w:r>
      <w:proofErr w:type="spellEnd"/>
      <w:r w:rsidR="00AD31C4" w:rsidRPr="000C5F4F">
        <w:t>) quantification</w:t>
      </w:r>
      <w:r w:rsidRPr="000C5F4F">
        <w:t xml:space="preserve"> was used as previously described (</w:t>
      </w:r>
      <w:r w:rsidR="00E67980">
        <w:t xml:space="preserve">Fu et al., </w:t>
      </w:r>
      <w:r w:rsidRPr="000C5F4F">
        <w:t xml:space="preserve">J </w:t>
      </w:r>
      <w:proofErr w:type="spellStart"/>
      <w:r w:rsidRPr="000C5F4F">
        <w:t>Biol</w:t>
      </w:r>
      <w:proofErr w:type="spellEnd"/>
      <w:r w:rsidRPr="000C5F4F">
        <w:t xml:space="preserve"> Chem. 2012). Briefly, amylin receptor stable cells were plated at a density </w:t>
      </w:r>
      <w:proofErr w:type="gramStart"/>
      <w:r w:rsidRPr="000C5F4F">
        <w:t>of 4x10</w:t>
      </w:r>
      <w:r w:rsidRPr="000C5F4F">
        <w:rPr>
          <w:vertAlign w:val="superscript"/>
        </w:rPr>
        <w:t>4</w:t>
      </w:r>
      <w:r w:rsidRPr="000C5F4F">
        <w:t xml:space="preserve"> cells/well in a 96-well plate</w:t>
      </w:r>
      <w:proofErr w:type="gramEnd"/>
      <w:r w:rsidRPr="000C5F4F">
        <w:t xml:space="preserve"> and cultured for 24 hours. On the day of experiment, culture media was replaced with serum free DMEM medium and further incubate for 6 h before treatment. </w:t>
      </w:r>
      <w:r w:rsidR="00546E3E" w:rsidRPr="000C5F4F">
        <w:t xml:space="preserve">The </w:t>
      </w:r>
      <w:proofErr w:type="spellStart"/>
      <w:r w:rsidR="00546E3E" w:rsidRPr="000C5F4F">
        <w:t>cAMP</w:t>
      </w:r>
      <w:proofErr w:type="spellEnd"/>
      <w:r w:rsidR="00546E3E" w:rsidRPr="000C5F4F">
        <w:t xml:space="preserve"> was measured at 5 min after treatment, i.e., at 5 min after different concentration of </w:t>
      </w:r>
      <w:proofErr w:type="spellStart"/>
      <w:r w:rsidR="00546E3E" w:rsidRPr="000C5F4F">
        <w:t>hAmylin</w:t>
      </w:r>
      <w:proofErr w:type="spellEnd"/>
      <w:r w:rsidR="00546E3E" w:rsidRPr="000C5F4F">
        <w:t xml:space="preserve"> and/or </w:t>
      </w:r>
      <w:proofErr w:type="spellStart"/>
      <w:r w:rsidR="00546E3E" w:rsidRPr="000C5F4F">
        <w:t>cAC253</w:t>
      </w:r>
      <w:proofErr w:type="spellEnd"/>
      <w:r w:rsidR="00546E3E" w:rsidRPr="000C5F4F">
        <w:t xml:space="preserve"> treatment, cells were fixed with 4% paraformaldehyde in PBS for 10 min. These fixed cells were </w:t>
      </w:r>
      <w:proofErr w:type="spellStart"/>
      <w:r w:rsidR="00546E3E" w:rsidRPr="000C5F4F">
        <w:t>permeabilized</w:t>
      </w:r>
      <w:proofErr w:type="spellEnd"/>
      <w:r w:rsidR="00546E3E" w:rsidRPr="000C5F4F">
        <w:t xml:space="preserve"> with PBS + 0.02% Triton X-100, 3x wash and 5 min</w:t>
      </w:r>
      <w:r w:rsidR="000C5F4F">
        <w:t xml:space="preserve"> each</w:t>
      </w:r>
      <w:r w:rsidR="004E4282" w:rsidRPr="000C5F4F">
        <w:t>, and further b</w:t>
      </w:r>
      <w:r w:rsidR="00546E3E" w:rsidRPr="000C5F4F">
        <w:t>lock</w:t>
      </w:r>
      <w:r w:rsidR="004E4282" w:rsidRPr="000C5F4F">
        <w:t xml:space="preserve">ed with </w:t>
      </w:r>
      <w:proofErr w:type="spellStart"/>
      <w:r w:rsidR="004E4282" w:rsidRPr="000C5F4F">
        <w:t>LiCor</w:t>
      </w:r>
      <w:proofErr w:type="spellEnd"/>
      <w:r w:rsidR="004E4282" w:rsidRPr="000C5F4F">
        <w:t xml:space="preserve"> blocking buffer for 2 h at RT. Followed with </w:t>
      </w:r>
      <w:proofErr w:type="spellStart"/>
      <w:r w:rsidR="004E4282" w:rsidRPr="000C5F4F">
        <w:t>cAMP</w:t>
      </w:r>
      <w:proofErr w:type="spellEnd"/>
      <w:r w:rsidR="004E4282" w:rsidRPr="000C5F4F">
        <w:t xml:space="preserve"> detection. The</w:t>
      </w:r>
      <w:r w:rsidR="00AD31C4" w:rsidRPr="000C5F4F">
        <w:t xml:space="preserve"> mouse monoclonal anti-</w:t>
      </w:r>
      <w:proofErr w:type="spellStart"/>
      <w:r w:rsidR="00AD31C4" w:rsidRPr="000C5F4F">
        <w:t>cAMP</w:t>
      </w:r>
      <w:proofErr w:type="spellEnd"/>
      <w:r w:rsidR="00AD31C4" w:rsidRPr="000C5F4F">
        <w:t xml:space="preserve"> (R&amp;D Systems) was used as a primary antibody, and </w:t>
      </w:r>
      <w:proofErr w:type="spellStart"/>
      <w:r w:rsidR="00AD31C4" w:rsidRPr="000C5F4F">
        <w:t>IRDye</w:t>
      </w:r>
      <w:proofErr w:type="spellEnd"/>
      <w:r w:rsidR="00AD31C4" w:rsidRPr="000C5F4F">
        <w:t xml:space="preserve"> 700 goat anti mouse antibody (LI-COR) was used as a secondary antibody. Plates were imaged using an Odyssey Infrared Imaging System (LI-COR), and the integrated intensity was </w:t>
      </w:r>
      <w:r w:rsidR="004E4282" w:rsidRPr="000C5F4F">
        <w:t xml:space="preserve">measured. </w:t>
      </w:r>
      <w:r w:rsidR="00AD31C4" w:rsidRPr="000C5F4F">
        <w:t xml:space="preserve">Data were plotted, and nonlinear regression was fitted using Prism software (version 5, </w:t>
      </w:r>
      <w:proofErr w:type="spellStart"/>
      <w:r w:rsidR="00AD31C4" w:rsidRPr="000C5F4F">
        <w:t>GraphPad</w:t>
      </w:r>
      <w:proofErr w:type="spellEnd"/>
      <w:r w:rsidR="00AD31C4" w:rsidRPr="000C5F4F">
        <w:t xml:space="preserve"> Software, La Jolla, CA).</w:t>
      </w:r>
    </w:p>
    <w:p w:rsidR="00D64159" w:rsidRPr="000C5F4F" w:rsidRDefault="00D64159" w:rsidP="00A16C3D">
      <w:pPr>
        <w:pStyle w:val="NoSpacing"/>
      </w:pPr>
    </w:p>
    <w:p w:rsidR="004E4282" w:rsidRPr="000C5F4F" w:rsidRDefault="004E4282" w:rsidP="00A16C3D">
      <w:pPr>
        <w:pStyle w:val="NoSpacing"/>
      </w:pPr>
    </w:p>
    <w:p w:rsidR="00E67980" w:rsidRDefault="00E67980" w:rsidP="00A16C3D">
      <w:pPr>
        <w:pStyle w:val="NoSpacing"/>
        <w:rPr>
          <w:b/>
        </w:rPr>
      </w:pPr>
    </w:p>
    <w:p w:rsidR="00E67980" w:rsidRDefault="00E67980" w:rsidP="00A16C3D">
      <w:pPr>
        <w:pStyle w:val="NoSpacing"/>
        <w:rPr>
          <w:b/>
        </w:rPr>
      </w:pPr>
    </w:p>
    <w:p w:rsidR="00D64159" w:rsidRPr="000C5F4F" w:rsidRDefault="00D64159" w:rsidP="00A16C3D">
      <w:pPr>
        <w:pStyle w:val="NoSpacing"/>
      </w:pPr>
    </w:p>
    <w:sectPr w:rsidR="00D64159" w:rsidRPr="000C5F4F" w:rsidSect="00D9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docVars>
    <w:docVar w:name="Total_Editing_Time" w:val="2"/>
  </w:docVars>
  <w:rsids>
    <w:rsidRoot w:val="00A16C3D"/>
    <w:rsid w:val="000C5F4F"/>
    <w:rsid w:val="003102D9"/>
    <w:rsid w:val="00435796"/>
    <w:rsid w:val="004A146C"/>
    <w:rsid w:val="004E4282"/>
    <w:rsid w:val="00546E3E"/>
    <w:rsid w:val="005F155A"/>
    <w:rsid w:val="00A16C3D"/>
    <w:rsid w:val="00A608CF"/>
    <w:rsid w:val="00AD31C4"/>
    <w:rsid w:val="00BC31D1"/>
    <w:rsid w:val="00C8770B"/>
    <w:rsid w:val="00C90C40"/>
    <w:rsid w:val="00D53625"/>
    <w:rsid w:val="00D64159"/>
    <w:rsid w:val="00D9063D"/>
    <w:rsid w:val="00E67980"/>
    <w:rsid w:val="00FC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C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2898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 Fu</dc:creator>
  <cp:lastModifiedBy>EDABO-ABO</cp:lastModifiedBy>
  <cp:revision>4</cp:revision>
  <dcterms:created xsi:type="dcterms:W3CDTF">2017-09-26T14:33:00Z</dcterms:created>
  <dcterms:modified xsi:type="dcterms:W3CDTF">2017-10-02T23:57:00Z</dcterms:modified>
</cp:coreProperties>
</file>