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57C" w:rsidRPr="00885E57" w:rsidRDefault="0074457C" w:rsidP="0074457C">
      <w:pPr>
        <w:rPr>
          <w:rFonts w:ascii="Times New Roman" w:hAnsi="Times New Roman" w:cs="Times New Roman"/>
          <w:b/>
          <w:sz w:val="28"/>
          <w:szCs w:val="28"/>
        </w:rPr>
      </w:pPr>
      <w:bookmarkStart w:id="0" w:name="_Hlk488928339"/>
      <w:bookmarkStart w:id="1" w:name="_Hlk488926718"/>
      <w:bookmarkStart w:id="2" w:name="_Hlk489217469"/>
      <w:r w:rsidRPr="00885E57">
        <w:rPr>
          <w:rFonts w:ascii="Times New Roman" w:hAnsi="Times New Roman" w:cs="Times New Roman"/>
          <w:b/>
          <w:sz w:val="28"/>
          <w:szCs w:val="28"/>
        </w:rPr>
        <w:t xml:space="preserve">Supplemental Materials and </w:t>
      </w:r>
      <w:r>
        <w:rPr>
          <w:rFonts w:ascii="Times New Roman" w:hAnsi="Times New Roman" w:cs="Times New Roman"/>
          <w:b/>
          <w:sz w:val="28"/>
          <w:szCs w:val="28"/>
        </w:rPr>
        <w:t>M</w:t>
      </w:r>
      <w:r w:rsidRPr="00885E57">
        <w:rPr>
          <w:rFonts w:ascii="Times New Roman" w:hAnsi="Times New Roman" w:cs="Times New Roman"/>
          <w:b/>
          <w:sz w:val="28"/>
          <w:szCs w:val="28"/>
        </w:rPr>
        <w:t>ethods</w:t>
      </w:r>
      <w:r w:rsidRPr="00885E57">
        <w:rPr>
          <w:rFonts w:ascii="Times New Roman" w:hAnsi="Times New Roman" w:cs="Times New Roman"/>
          <w:b/>
          <w:sz w:val="28"/>
          <w:szCs w:val="28"/>
        </w:rPr>
        <w:tab/>
      </w:r>
    </w:p>
    <w:bookmarkEnd w:id="0"/>
    <w:p w:rsidR="0074457C" w:rsidRPr="00885E57" w:rsidRDefault="0074457C" w:rsidP="0074457C">
      <w:pPr>
        <w:spacing w:line="480" w:lineRule="auto"/>
        <w:rPr>
          <w:rFonts w:ascii="Times New Roman" w:hAnsi="Times New Roman" w:cs="Times New Roman"/>
          <w:b/>
          <w:sz w:val="28"/>
          <w:szCs w:val="28"/>
        </w:rPr>
      </w:pPr>
      <w:r w:rsidRPr="00885E57">
        <w:rPr>
          <w:rFonts w:ascii="Times New Roman" w:hAnsi="Times New Roman" w:cs="Times New Roman"/>
          <w:b/>
          <w:sz w:val="28"/>
          <w:szCs w:val="28"/>
        </w:rPr>
        <w:t>Reagents and antibodies</w:t>
      </w:r>
    </w:p>
    <w:p w:rsidR="0074457C" w:rsidRPr="005D145A" w:rsidRDefault="0074457C" w:rsidP="005D145A">
      <w:pPr>
        <w:rPr>
          <w:rFonts w:ascii="Times New Roman" w:hAnsi="Times New Roman" w:cs="Times New Roman"/>
          <w:b/>
          <w:sz w:val="28"/>
          <w:szCs w:val="28"/>
        </w:rPr>
      </w:pPr>
      <w:r w:rsidRPr="00885E57">
        <w:rPr>
          <w:rFonts w:ascii="Times New Roman" w:hAnsi="Times New Roman" w:cs="Times New Roman"/>
          <w:sz w:val="28"/>
          <w:szCs w:val="28"/>
        </w:rPr>
        <w:t xml:space="preserve">Dulbecco’s modified Eagle’s medium (DMEM), 0.25% </w:t>
      </w:r>
      <w:r>
        <w:rPr>
          <w:rFonts w:ascii="Times New Roman" w:hAnsi="Times New Roman" w:cs="Times New Roman"/>
          <w:sz w:val="28"/>
          <w:szCs w:val="28"/>
        </w:rPr>
        <w:t>t</w:t>
      </w:r>
      <w:r w:rsidRPr="00885E57">
        <w:rPr>
          <w:rFonts w:ascii="Times New Roman" w:hAnsi="Times New Roman" w:cs="Times New Roman"/>
          <w:sz w:val="28"/>
          <w:szCs w:val="28"/>
        </w:rPr>
        <w:t xml:space="preserve">rypsin-EDTA solution and fetal calf serum (FCS) were purchased from </w:t>
      </w:r>
      <w:proofErr w:type="spellStart"/>
      <w:r w:rsidRPr="00885E57">
        <w:rPr>
          <w:rFonts w:ascii="Times New Roman" w:hAnsi="Times New Roman" w:cs="Times New Roman"/>
          <w:sz w:val="28"/>
          <w:szCs w:val="28"/>
        </w:rPr>
        <w:t>Gibco-BRL</w:t>
      </w:r>
      <w:proofErr w:type="spellEnd"/>
      <w:r w:rsidRPr="00885E57">
        <w:rPr>
          <w:rFonts w:ascii="Times New Roman" w:hAnsi="Times New Roman" w:cs="Times New Roman"/>
          <w:sz w:val="28"/>
          <w:szCs w:val="28"/>
        </w:rPr>
        <w:t xml:space="preserve"> (Grand Island, NY, USA). Tunicamycin (</w:t>
      </w:r>
      <w:r w:rsidRPr="00885E57">
        <w:rPr>
          <w:rFonts w:ascii="Times New Roman" w:hAnsi="Times New Roman" w:cs="Times New Roman" w:hint="eastAsia"/>
          <w:sz w:val="28"/>
          <w:szCs w:val="28"/>
        </w:rPr>
        <w:t>TM</w:t>
      </w:r>
      <w:r w:rsidRPr="00885E57">
        <w:rPr>
          <w:rFonts w:ascii="Times New Roman" w:hAnsi="Times New Roman" w:cs="Times New Roman"/>
          <w:sz w:val="28"/>
          <w:szCs w:val="28"/>
        </w:rPr>
        <w:t>)</w:t>
      </w:r>
      <w:r w:rsidRPr="00885E57">
        <w:rPr>
          <w:rFonts w:ascii="Times New Roman" w:hAnsi="Times New Roman" w:cs="Times New Roman" w:hint="eastAsia"/>
          <w:sz w:val="28"/>
          <w:szCs w:val="28"/>
        </w:rPr>
        <w:t xml:space="preserve">, </w:t>
      </w:r>
      <w:r w:rsidRPr="00885E57">
        <w:rPr>
          <w:rFonts w:ascii="Times New Roman" w:hAnsi="Times New Roman" w:cs="Times New Roman"/>
          <w:sz w:val="28"/>
          <w:szCs w:val="28"/>
        </w:rPr>
        <w:t>4-</w:t>
      </w:r>
      <w:r>
        <w:rPr>
          <w:rFonts w:ascii="Times New Roman" w:hAnsi="Times New Roman" w:cs="Times New Roman"/>
          <w:sz w:val="28"/>
          <w:szCs w:val="28"/>
        </w:rPr>
        <w:t>p</w:t>
      </w:r>
      <w:r w:rsidRPr="00885E57">
        <w:rPr>
          <w:rFonts w:ascii="Times New Roman" w:hAnsi="Times New Roman" w:cs="Times New Roman"/>
          <w:sz w:val="28"/>
          <w:szCs w:val="28"/>
        </w:rPr>
        <w:t>henylbutyric acid (4-PBA</w:t>
      </w:r>
      <w:r w:rsidRPr="00885E57">
        <w:rPr>
          <w:rFonts w:ascii="Times New Roman" w:hAnsi="Times New Roman" w:cs="Times New Roman" w:hint="eastAsia"/>
          <w:sz w:val="28"/>
          <w:szCs w:val="28"/>
        </w:rPr>
        <w:t>)</w:t>
      </w:r>
      <w:r>
        <w:rPr>
          <w:rFonts w:ascii="Times New Roman" w:hAnsi="Times New Roman" w:cs="Times New Roman" w:hint="eastAsia"/>
          <w:sz w:val="28"/>
          <w:szCs w:val="28"/>
        </w:rPr>
        <w:t>,</w:t>
      </w:r>
      <w:r>
        <w:rPr>
          <w:rFonts w:ascii="Times New Roman" w:hAnsi="Times New Roman" w:cs="Times New Roman"/>
          <w:sz w:val="28"/>
          <w:szCs w:val="28"/>
        </w:rPr>
        <w:t xml:space="preserve"> and </w:t>
      </w:r>
      <w:r w:rsidRPr="00885E57">
        <w:rPr>
          <w:rFonts w:ascii="Times New Roman" w:hAnsi="Times New Roman" w:cs="Times New Roman" w:hint="eastAsia"/>
          <w:sz w:val="28"/>
          <w:szCs w:val="28"/>
        </w:rPr>
        <w:t>l</w:t>
      </w:r>
      <w:r w:rsidRPr="00885E57">
        <w:rPr>
          <w:rFonts w:ascii="Times New Roman" w:hAnsi="Times New Roman" w:cs="Times New Roman"/>
          <w:sz w:val="28"/>
          <w:szCs w:val="28"/>
        </w:rPr>
        <w:t xml:space="preserve">ipopolysaccharide (LPS, from </w:t>
      </w:r>
      <w:r w:rsidRPr="0066758B">
        <w:rPr>
          <w:rFonts w:ascii="Times New Roman" w:hAnsi="Times New Roman" w:cs="Times New Roman"/>
          <w:i/>
          <w:sz w:val="28"/>
          <w:szCs w:val="28"/>
        </w:rPr>
        <w:t>Escherichia coli</w:t>
      </w:r>
      <w:r w:rsidRPr="00885E57">
        <w:rPr>
          <w:rFonts w:ascii="Times New Roman" w:hAnsi="Times New Roman" w:cs="Times New Roman"/>
          <w:sz w:val="28"/>
          <w:szCs w:val="28"/>
        </w:rPr>
        <w:t xml:space="preserve">, 0111:B4) were purchased from Sigma-Aldrich (St. Louis, MO, USA). Antibodies </w:t>
      </w:r>
      <w:r>
        <w:rPr>
          <w:rFonts w:ascii="Times New Roman" w:hAnsi="Times New Roman" w:cs="Times New Roman"/>
          <w:sz w:val="28"/>
          <w:szCs w:val="28"/>
        </w:rPr>
        <w:t xml:space="preserve">targeting </w:t>
      </w:r>
      <w:r w:rsidRPr="00885E57">
        <w:rPr>
          <w:rFonts w:ascii="Times New Roman" w:hAnsi="Times New Roman" w:cs="Times New Roman"/>
          <w:sz w:val="28"/>
          <w:szCs w:val="28"/>
        </w:rPr>
        <w:t>CD206,</w:t>
      </w:r>
      <w:r w:rsidRPr="00885E57">
        <w:t xml:space="preserve"> </w:t>
      </w:r>
      <w:r w:rsidRPr="00885E57">
        <w:rPr>
          <w:rFonts w:ascii="Times New Roman" w:hAnsi="Times New Roman" w:cs="Times New Roman"/>
          <w:sz w:val="28"/>
          <w:szCs w:val="28"/>
        </w:rPr>
        <w:t xml:space="preserve">total </w:t>
      </w:r>
      <w:r w:rsidR="007636C8" w:rsidRPr="007636C8">
        <w:rPr>
          <w:rFonts w:ascii="Times New Roman" w:hAnsi="Times New Roman" w:cs="Times New Roman"/>
          <w:sz w:val="28"/>
          <w:szCs w:val="28"/>
        </w:rPr>
        <w:t xml:space="preserve">protein kinase RNA-like ER </w:t>
      </w:r>
      <w:proofErr w:type="spellStart"/>
      <w:r w:rsidR="007636C8" w:rsidRPr="007636C8">
        <w:rPr>
          <w:rFonts w:ascii="Times New Roman" w:hAnsi="Times New Roman" w:cs="Times New Roman"/>
          <w:sz w:val="28"/>
          <w:szCs w:val="28"/>
        </w:rPr>
        <w:t>kinase</w:t>
      </w:r>
      <w:proofErr w:type="spellEnd"/>
      <w:r w:rsidRPr="00885E57">
        <w:rPr>
          <w:rFonts w:ascii="Times New Roman" w:hAnsi="Times New Roman" w:cs="Times New Roman"/>
          <w:sz w:val="28"/>
          <w:szCs w:val="28"/>
        </w:rPr>
        <w:t xml:space="preserve"> (t-PERK), </w:t>
      </w:r>
      <w:bookmarkStart w:id="3" w:name="_Hlk486405922"/>
      <w:r>
        <w:rPr>
          <w:rFonts w:ascii="Times New Roman" w:hAnsi="Times New Roman" w:cs="Times New Roman"/>
          <w:sz w:val="28"/>
          <w:szCs w:val="28"/>
        </w:rPr>
        <w:t xml:space="preserve">and </w:t>
      </w:r>
      <w:proofErr w:type="spellStart"/>
      <w:r w:rsidRPr="00885E57">
        <w:rPr>
          <w:rFonts w:ascii="Times New Roman" w:hAnsi="Times New Roman" w:cs="Times New Roman"/>
          <w:sz w:val="28"/>
          <w:szCs w:val="28"/>
        </w:rPr>
        <w:t>phospho</w:t>
      </w:r>
      <w:bookmarkEnd w:id="3"/>
      <w:proofErr w:type="spellEnd"/>
      <w:r>
        <w:rPr>
          <w:rFonts w:ascii="Times New Roman" w:hAnsi="Times New Roman" w:cs="Times New Roman"/>
          <w:sz w:val="28"/>
          <w:szCs w:val="28"/>
        </w:rPr>
        <w:t>(</w:t>
      </w:r>
      <w:proofErr w:type="spellStart"/>
      <w:r w:rsidRPr="00885E57">
        <w:rPr>
          <w:rFonts w:ascii="Times New Roman" w:hAnsi="Times New Roman" w:cs="Times New Roman"/>
          <w:sz w:val="28"/>
          <w:szCs w:val="28"/>
        </w:rPr>
        <w:t>T981</w:t>
      </w:r>
      <w:proofErr w:type="spellEnd"/>
      <w:r w:rsidRPr="00885E57">
        <w:rPr>
          <w:rFonts w:ascii="Times New Roman" w:hAnsi="Times New Roman" w:cs="Times New Roman"/>
          <w:sz w:val="28"/>
          <w:szCs w:val="28"/>
        </w:rPr>
        <w:t>)-PERK (p-PERK)</w:t>
      </w:r>
      <w:r w:rsidRPr="00885E57">
        <w:rPr>
          <w:rFonts w:ascii="Times New Roman" w:hAnsi="Times New Roman" w:cs="Times New Roman" w:hint="eastAsia"/>
          <w:sz w:val="28"/>
          <w:szCs w:val="28"/>
        </w:rPr>
        <w:t xml:space="preserve"> </w:t>
      </w:r>
      <w:r w:rsidRPr="00885E57">
        <w:rPr>
          <w:rFonts w:ascii="Times New Roman" w:hAnsi="Times New Roman" w:cs="Times New Roman"/>
          <w:sz w:val="28"/>
          <w:szCs w:val="28"/>
        </w:rPr>
        <w:t>were purchased from Santa Cruz Biotechnology (Santa Cruz, CA, USA). Antibodies against phospho</w:t>
      </w:r>
      <w:r>
        <w:rPr>
          <w:rFonts w:ascii="Times New Roman" w:hAnsi="Times New Roman" w:cs="Times New Roman"/>
          <w:sz w:val="28"/>
          <w:szCs w:val="28"/>
        </w:rPr>
        <w:t>r(</w:t>
      </w:r>
      <w:r w:rsidRPr="00885E57">
        <w:rPr>
          <w:rFonts w:ascii="Times New Roman" w:hAnsi="Times New Roman" w:cs="Times New Roman"/>
          <w:sz w:val="28"/>
          <w:szCs w:val="28"/>
        </w:rPr>
        <w:t>S724)-</w:t>
      </w:r>
      <w:r w:rsidRPr="00885E57">
        <w:t xml:space="preserve"> </w:t>
      </w:r>
      <w:r w:rsidRPr="00885E57">
        <w:rPr>
          <w:rFonts w:ascii="Times New Roman" w:hAnsi="Times New Roman" w:cs="Times New Roman"/>
          <w:sz w:val="28"/>
          <w:szCs w:val="28"/>
        </w:rPr>
        <w:t>inositol-requiring enzyme 1α</w:t>
      </w:r>
      <w:r>
        <w:rPr>
          <w:rFonts w:ascii="Times New Roman" w:hAnsi="Times New Roman" w:cs="Times New Roman"/>
          <w:sz w:val="28"/>
          <w:szCs w:val="28"/>
        </w:rPr>
        <w:t xml:space="preserve"> </w:t>
      </w:r>
      <w:r w:rsidRPr="00885E57">
        <w:rPr>
          <w:rFonts w:ascii="Times New Roman" w:hAnsi="Times New Roman" w:cs="Times New Roman"/>
          <w:sz w:val="28"/>
          <w:szCs w:val="28"/>
        </w:rPr>
        <w:t>(</w:t>
      </w:r>
      <w:bookmarkStart w:id="4" w:name="_Hlk487101406"/>
      <w:r w:rsidRPr="00885E57">
        <w:rPr>
          <w:rFonts w:ascii="Times New Roman" w:hAnsi="Times New Roman" w:cs="Times New Roman"/>
          <w:sz w:val="28"/>
          <w:szCs w:val="28"/>
        </w:rPr>
        <w:t>IRE1α</w:t>
      </w:r>
      <w:bookmarkEnd w:id="4"/>
      <w:r w:rsidRPr="00885E57">
        <w:rPr>
          <w:rFonts w:ascii="Times New Roman" w:hAnsi="Times New Roman" w:cs="Times New Roman"/>
          <w:sz w:val="28"/>
          <w:szCs w:val="28"/>
        </w:rPr>
        <w:t>), total</w:t>
      </w:r>
      <w:r>
        <w:rPr>
          <w:rFonts w:ascii="Times New Roman" w:hAnsi="Times New Roman" w:cs="Times New Roman"/>
          <w:sz w:val="28"/>
          <w:szCs w:val="28"/>
        </w:rPr>
        <w:t xml:space="preserve"> </w:t>
      </w:r>
      <w:r w:rsidRPr="00885E57">
        <w:rPr>
          <w:rFonts w:ascii="Times New Roman" w:hAnsi="Times New Roman" w:cs="Times New Roman"/>
          <w:sz w:val="28"/>
          <w:szCs w:val="28"/>
        </w:rPr>
        <w:t>IRE1α, iNOS, activatin</w:t>
      </w:r>
      <w:r w:rsidR="005D145A">
        <w:rPr>
          <w:rFonts w:ascii="Times New Roman" w:hAnsi="Times New Roman" w:cs="Times New Roman"/>
          <w:sz w:val="28"/>
          <w:szCs w:val="28"/>
        </w:rPr>
        <w:t xml:space="preserve">g transcription factor (ATF)-4, </w:t>
      </w:r>
      <w:r w:rsidR="005D145A" w:rsidRPr="005D145A">
        <w:rPr>
          <w:rFonts w:ascii="Times New Roman" w:hAnsi="Times New Roman" w:cs="Times New Roman"/>
          <w:color w:val="FF0000"/>
          <w:sz w:val="28"/>
          <w:szCs w:val="28"/>
        </w:rPr>
        <w:t xml:space="preserve">CD86, </w:t>
      </w:r>
      <w:proofErr w:type="spellStart"/>
      <w:r w:rsidR="005D145A" w:rsidRPr="005D145A">
        <w:rPr>
          <w:rFonts w:ascii="Times New Roman" w:hAnsi="Times New Roman" w:cs="Times New Roman"/>
          <w:color w:val="FF0000"/>
          <w:sz w:val="28"/>
          <w:szCs w:val="28"/>
        </w:rPr>
        <w:t>CD32</w:t>
      </w:r>
      <w:proofErr w:type="spellEnd"/>
      <w:r w:rsidR="005D145A" w:rsidRPr="005D145A">
        <w:rPr>
          <w:rFonts w:ascii="Times New Roman" w:hAnsi="Times New Roman" w:cs="Times New Roman"/>
          <w:color w:val="FF0000"/>
          <w:sz w:val="28"/>
          <w:szCs w:val="28"/>
        </w:rPr>
        <w:t xml:space="preserve">, </w:t>
      </w:r>
      <w:proofErr w:type="spellStart"/>
      <w:r w:rsidR="005D145A" w:rsidRPr="005D145A">
        <w:rPr>
          <w:rFonts w:ascii="Times New Roman" w:hAnsi="Times New Roman" w:cs="Times New Roman"/>
          <w:color w:val="FF0000"/>
          <w:sz w:val="28"/>
          <w:szCs w:val="28"/>
        </w:rPr>
        <w:t>YM1</w:t>
      </w:r>
      <w:proofErr w:type="spellEnd"/>
      <w:r w:rsidR="005D145A" w:rsidRPr="005D145A">
        <w:rPr>
          <w:rFonts w:ascii="Times New Roman" w:hAnsi="Times New Roman" w:cs="Times New Roman"/>
          <w:color w:val="FF0000"/>
          <w:sz w:val="28"/>
          <w:szCs w:val="28"/>
        </w:rPr>
        <w:t>/2</w:t>
      </w:r>
      <w:r w:rsidR="005D145A">
        <w:rPr>
          <w:rFonts w:ascii="Times New Roman" w:hAnsi="Times New Roman" w:cs="Times New Roman"/>
          <w:sz w:val="28"/>
          <w:szCs w:val="28"/>
        </w:rPr>
        <w:t xml:space="preserve"> </w:t>
      </w:r>
      <w:r w:rsidRPr="00885E57">
        <w:rPr>
          <w:rFonts w:ascii="Times New Roman" w:hAnsi="Times New Roman" w:cs="Times New Roman"/>
          <w:sz w:val="28"/>
          <w:szCs w:val="28"/>
        </w:rPr>
        <w:t xml:space="preserve">and </w:t>
      </w:r>
      <w:proofErr w:type="spellStart"/>
      <w:r w:rsidRPr="00885E57">
        <w:rPr>
          <w:rFonts w:ascii="Times New Roman" w:hAnsi="Times New Roman" w:cs="Times New Roman"/>
          <w:sz w:val="28"/>
          <w:szCs w:val="28"/>
        </w:rPr>
        <w:t>Fluoroshield</w:t>
      </w:r>
      <w:proofErr w:type="spellEnd"/>
      <w:r w:rsidRPr="00885E57">
        <w:rPr>
          <w:rFonts w:ascii="Times New Roman" w:hAnsi="Times New Roman" w:cs="Times New Roman"/>
          <w:sz w:val="28"/>
          <w:szCs w:val="28"/>
        </w:rPr>
        <w:t xml:space="preserve"> </w:t>
      </w:r>
      <w:r>
        <w:rPr>
          <w:rFonts w:ascii="Times New Roman" w:hAnsi="Times New Roman" w:cs="Times New Roman"/>
          <w:sz w:val="28"/>
          <w:szCs w:val="28"/>
        </w:rPr>
        <w:t>M</w:t>
      </w:r>
      <w:r w:rsidRPr="00885E57">
        <w:rPr>
          <w:rFonts w:ascii="Times New Roman" w:hAnsi="Times New Roman" w:cs="Times New Roman"/>
          <w:sz w:val="28"/>
          <w:szCs w:val="28"/>
        </w:rPr>
        <w:t xml:space="preserve">ounting </w:t>
      </w:r>
      <w:r>
        <w:rPr>
          <w:rFonts w:ascii="Times New Roman" w:hAnsi="Times New Roman" w:cs="Times New Roman"/>
          <w:sz w:val="28"/>
          <w:szCs w:val="28"/>
        </w:rPr>
        <w:t>M</w:t>
      </w:r>
      <w:r w:rsidRPr="00885E57">
        <w:rPr>
          <w:rFonts w:ascii="Times New Roman" w:hAnsi="Times New Roman" w:cs="Times New Roman"/>
          <w:sz w:val="28"/>
          <w:szCs w:val="28"/>
        </w:rPr>
        <w:t>edium with 4</w:t>
      </w:r>
      <w:r>
        <w:rPr>
          <w:rFonts w:ascii="Times New Roman" w:hAnsi="Times New Roman" w:cs="Times New Roman"/>
          <w:sz w:val="28"/>
          <w:szCs w:val="28"/>
        </w:rPr>
        <w:t>’</w:t>
      </w:r>
      <w:r w:rsidRPr="00885E57">
        <w:rPr>
          <w:rFonts w:ascii="Times New Roman" w:hAnsi="Times New Roman" w:cs="Times New Roman"/>
          <w:sz w:val="28"/>
          <w:szCs w:val="28"/>
        </w:rPr>
        <w:t xml:space="preserve">,6-diamidino-2-phenylindole (DAPI) were purchased from </w:t>
      </w:r>
      <w:proofErr w:type="spellStart"/>
      <w:r w:rsidRPr="00885E57">
        <w:rPr>
          <w:rFonts w:ascii="Times New Roman" w:hAnsi="Times New Roman" w:cs="Times New Roman"/>
          <w:sz w:val="28"/>
          <w:szCs w:val="28"/>
        </w:rPr>
        <w:t>Abcam</w:t>
      </w:r>
      <w:proofErr w:type="spellEnd"/>
      <w:r w:rsidRPr="00885E57">
        <w:rPr>
          <w:rFonts w:ascii="Times New Roman" w:hAnsi="Times New Roman" w:cs="Times New Roman"/>
          <w:sz w:val="28"/>
          <w:szCs w:val="28"/>
        </w:rPr>
        <w:t xml:space="preserve"> (Hong Kong, China). Antibod</w:t>
      </w:r>
      <w:r>
        <w:rPr>
          <w:rFonts w:ascii="Times New Roman" w:hAnsi="Times New Roman" w:cs="Times New Roman"/>
          <w:sz w:val="28"/>
          <w:szCs w:val="28"/>
        </w:rPr>
        <w:t>ies</w:t>
      </w:r>
      <w:r w:rsidRPr="00885E57">
        <w:rPr>
          <w:rFonts w:ascii="Times New Roman" w:hAnsi="Times New Roman" w:cs="Times New Roman"/>
          <w:sz w:val="28"/>
          <w:szCs w:val="28"/>
        </w:rPr>
        <w:t xml:space="preserve"> against Iba-1 </w:t>
      </w:r>
      <w:r>
        <w:rPr>
          <w:rFonts w:ascii="Times New Roman" w:hAnsi="Times New Roman" w:cs="Times New Roman"/>
          <w:sz w:val="28"/>
          <w:szCs w:val="28"/>
        </w:rPr>
        <w:t>were</w:t>
      </w:r>
      <w:r w:rsidRPr="00885E57">
        <w:rPr>
          <w:rFonts w:ascii="Times New Roman" w:hAnsi="Times New Roman" w:cs="Times New Roman"/>
          <w:sz w:val="28"/>
          <w:szCs w:val="28"/>
        </w:rPr>
        <w:t xml:space="preserve"> purchased from Wako (Osaka, Japan). Antibodies against CCAAT/enhancer-binding protein-homologous protein (CHOP), total EIF2α (t-EIF2α), </w:t>
      </w:r>
      <w:r w:rsidR="002E327F" w:rsidRPr="002E327F">
        <w:rPr>
          <w:rFonts w:ascii="Times New Roman" w:hAnsi="Times New Roman" w:cs="Times New Roman"/>
          <w:sz w:val="28"/>
          <w:szCs w:val="28"/>
        </w:rPr>
        <w:t xml:space="preserve">cleaved </w:t>
      </w:r>
      <w:r w:rsidRPr="00885E57">
        <w:rPr>
          <w:rFonts w:ascii="Times New Roman" w:hAnsi="Times New Roman" w:cs="Times New Roman"/>
          <w:sz w:val="28"/>
          <w:szCs w:val="28"/>
        </w:rPr>
        <w:t xml:space="preserve">caspase-3, </w:t>
      </w:r>
      <w:r w:rsidR="005D145A" w:rsidRPr="005D145A">
        <w:rPr>
          <w:rFonts w:ascii="Times New Roman" w:hAnsi="Times New Roman" w:cs="Times New Roman"/>
          <w:sz w:val="28"/>
          <w:szCs w:val="28"/>
        </w:rPr>
        <w:t>caspase-3</w:t>
      </w:r>
      <w:r w:rsidR="005D145A">
        <w:rPr>
          <w:rFonts w:ascii="Times New Roman" w:hAnsi="Times New Roman" w:cs="Times New Roman"/>
          <w:sz w:val="28"/>
          <w:szCs w:val="28"/>
        </w:rPr>
        <w:t xml:space="preserve">, phosphor </w:t>
      </w:r>
      <w:r>
        <w:rPr>
          <w:rFonts w:ascii="Times New Roman" w:hAnsi="Times New Roman" w:cs="Times New Roman"/>
          <w:sz w:val="28"/>
          <w:szCs w:val="28"/>
        </w:rPr>
        <w:t>(</w:t>
      </w:r>
      <w:r w:rsidRPr="00885E57">
        <w:rPr>
          <w:rFonts w:ascii="Times New Roman" w:hAnsi="Times New Roman" w:cs="Times New Roman"/>
          <w:sz w:val="28"/>
          <w:szCs w:val="28"/>
        </w:rPr>
        <w:t>S51)-EIF2α (p-EIF2α),</w:t>
      </w:r>
      <w:r w:rsidRPr="00885E57">
        <w:t xml:space="preserve"> </w:t>
      </w:r>
      <w:r w:rsidRPr="00885E57">
        <w:rPr>
          <w:rFonts w:ascii="Times New Roman" w:hAnsi="Times New Roman" w:cs="Times New Roman"/>
          <w:sz w:val="28"/>
          <w:szCs w:val="28"/>
        </w:rPr>
        <w:t>spliced X-box binding protein-</w:t>
      </w:r>
      <w:r>
        <w:rPr>
          <w:rFonts w:ascii="Times New Roman" w:hAnsi="Times New Roman" w:cs="Times New Roman"/>
          <w:sz w:val="28"/>
          <w:szCs w:val="28"/>
        </w:rPr>
        <w:t>1 (</w:t>
      </w:r>
      <w:r w:rsidRPr="00885E57">
        <w:rPr>
          <w:rFonts w:ascii="Times New Roman" w:hAnsi="Times New Roman" w:cs="Times New Roman"/>
          <w:sz w:val="28"/>
          <w:szCs w:val="28"/>
        </w:rPr>
        <w:t>XBP1s)</w:t>
      </w:r>
      <w:r w:rsidR="005D145A">
        <w:rPr>
          <w:rFonts w:ascii="Times New Roman" w:hAnsi="Times New Roman" w:cs="Times New Roman"/>
          <w:sz w:val="28"/>
          <w:szCs w:val="28"/>
        </w:rPr>
        <w:t xml:space="preserve">, </w:t>
      </w:r>
      <w:r w:rsidR="005D145A" w:rsidRPr="005D145A">
        <w:rPr>
          <w:rFonts w:ascii="Times New Roman" w:hAnsi="Times New Roman" w:cs="Times New Roman"/>
          <w:color w:val="FF0000"/>
          <w:sz w:val="28"/>
          <w:szCs w:val="28"/>
        </w:rPr>
        <w:t>XBP1u</w:t>
      </w:r>
      <w:r w:rsidR="005D145A">
        <w:rPr>
          <w:rFonts w:ascii="Times New Roman" w:hAnsi="Times New Roman" w:cs="Times New Roman"/>
          <w:sz w:val="28"/>
          <w:szCs w:val="28"/>
        </w:rPr>
        <w:t xml:space="preserve"> and</w:t>
      </w:r>
      <w:r w:rsidRPr="00885E57">
        <w:rPr>
          <w:rFonts w:ascii="Times New Roman" w:hAnsi="Times New Roman" w:cs="Times New Roman"/>
          <w:sz w:val="28"/>
          <w:szCs w:val="28"/>
        </w:rPr>
        <w:t xml:space="preserve"> goat anti-mouse secondary antibod</w:t>
      </w:r>
      <w:r>
        <w:rPr>
          <w:rFonts w:ascii="Times New Roman" w:hAnsi="Times New Roman" w:cs="Times New Roman"/>
          <w:sz w:val="28"/>
          <w:szCs w:val="28"/>
        </w:rPr>
        <w:t>ies</w:t>
      </w:r>
      <w:r w:rsidRPr="00885E57">
        <w:rPr>
          <w:rFonts w:ascii="Times New Roman" w:hAnsi="Times New Roman" w:cs="Times New Roman"/>
          <w:sz w:val="28"/>
          <w:szCs w:val="28"/>
        </w:rPr>
        <w:t xml:space="preserve"> and goat anti-rabbit secondary antibod</w:t>
      </w:r>
      <w:r>
        <w:rPr>
          <w:rFonts w:ascii="Times New Roman" w:hAnsi="Times New Roman" w:cs="Times New Roman"/>
          <w:sz w:val="28"/>
          <w:szCs w:val="28"/>
        </w:rPr>
        <w:t>ies</w:t>
      </w:r>
      <w:r w:rsidRPr="00885E57">
        <w:rPr>
          <w:rFonts w:ascii="Times New Roman" w:hAnsi="Times New Roman" w:cs="Times New Roman"/>
          <w:sz w:val="28"/>
          <w:szCs w:val="28"/>
        </w:rPr>
        <w:t xml:space="preserve"> were obtained from Cell Signaling Technol</w:t>
      </w:r>
      <w:bookmarkStart w:id="5" w:name="_GoBack"/>
      <w:bookmarkEnd w:id="5"/>
      <w:r w:rsidRPr="00885E57">
        <w:rPr>
          <w:rFonts w:ascii="Times New Roman" w:hAnsi="Times New Roman" w:cs="Times New Roman"/>
          <w:sz w:val="28"/>
          <w:szCs w:val="28"/>
        </w:rPr>
        <w:t xml:space="preserve">ogy (Beverly, MA, USA). </w:t>
      </w:r>
      <w:r>
        <w:rPr>
          <w:rFonts w:ascii="Times New Roman" w:hAnsi="Times New Roman" w:cs="Times New Roman"/>
          <w:sz w:val="28"/>
          <w:szCs w:val="28"/>
        </w:rPr>
        <w:t>A r</w:t>
      </w:r>
      <w:r w:rsidRPr="00885E57">
        <w:rPr>
          <w:rFonts w:ascii="Times New Roman" w:hAnsi="Times New Roman" w:cs="Times New Roman"/>
          <w:sz w:val="28"/>
          <w:szCs w:val="28"/>
        </w:rPr>
        <w:t xml:space="preserve">at interleukin-6 (IL-6) enzyme-linked immunosorbent assay (ELISA) kit, </w:t>
      </w:r>
      <w:r>
        <w:rPr>
          <w:rFonts w:ascii="Times New Roman" w:hAnsi="Times New Roman" w:cs="Times New Roman"/>
          <w:sz w:val="28"/>
          <w:szCs w:val="28"/>
        </w:rPr>
        <w:t>r</w:t>
      </w:r>
      <w:r w:rsidRPr="00885E57">
        <w:rPr>
          <w:rFonts w:ascii="Times New Roman" w:hAnsi="Times New Roman" w:cs="Times New Roman"/>
          <w:sz w:val="28"/>
          <w:szCs w:val="28"/>
        </w:rPr>
        <w:t xml:space="preserve">at IL-1β ELISA </w:t>
      </w:r>
      <w:r>
        <w:rPr>
          <w:rFonts w:ascii="Times New Roman" w:hAnsi="Times New Roman" w:cs="Times New Roman"/>
          <w:sz w:val="28"/>
          <w:szCs w:val="28"/>
        </w:rPr>
        <w:t>k</w:t>
      </w:r>
      <w:r w:rsidRPr="00885E57">
        <w:rPr>
          <w:rFonts w:ascii="Times New Roman" w:hAnsi="Times New Roman" w:cs="Times New Roman"/>
          <w:sz w:val="28"/>
          <w:szCs w:val="28"/>
        </w:rPr>
        <w:t xml:space="preserve">it, and </w:t>
      </w:r>
      <w:r>
        <w:rPr>
          <w:rFonts w:ascii="Times New Roman" w:hAnsi="Times New Roman" w:cs="Times New Roman"/>
          <w:sz w:val="28"/>
          <w:szCs w:val="28"/>
        </w:rPr>
        <w:t>r</w:t>
      </w:r>
      <w:r w:rsidRPr="00885E57">
        <w:rPr>
          <w:rFonts w:ascii="Times New Roman" w:hAnsi="Times New Roman" w:cs="Times New Roman"/>
          <w:sz w:val="28"/>
          <w:szCs w:val="28"/>
        </w:rPr>
        <w:t xml:space="preserve">at tumor </w:t>
      </w:r>
      <w:r w:rsidRPr="00885E57">
        <w:rPr>
          <w:rFonts w:ascii="Times New Roman" w:hAnsi="Times New Roman" w:cs="Times New Roman"/>
          <w:sz w:val="28"/>
          <w:szCs w:val="28"/>
        </w:rPr>
        <w:lastRenderedPageBreak/>
        <w:t xml:space="preserve">necrosis factor (TNF)-α ELISA </w:t>
      </w:r>
      <w:r>
        <w:rPr>
          <w:rFonts w:ascii="Times New Roman" w:hAnsi="Times New Roman" w:cs="Times New Roman"/>
          <w:sz w:val="28"/>
          <w:szCs w:val="28"/>
        </w:rPr>
        <w:t>k</w:t>
      </w:r>
      <w:r w:rsidRPr="00885E57">
        <w:rPr>
          <w:rFonts w:ascii="Times New Roman" w:hAnsi="Times New Roman" w:cs="Times New Roman"/>
          <w:sz w:val="28"/>
          <w:szCs w:val="28"/>
        </w:rPr>
        <w:t xml:space="preserve">it were obtained from </w:t>
      </w:r>
      <w:proofErr w:type="spellStart"/>
      <w:r w:rsidRPr="00885E57">
        <w:rPr>
          <w:rFonts w:ascii="Times New Roman" w:hAnsi="Times New Roman" w:cs="Times New Roman"/>
          <w:sz w:val="28"/>
          <w:szCs w:val="28"/>
        </w:rPr>
        <w:t>eBioscience</w:t>
      </w:r>
      <w:proofErr w:type="spellEnd"/>
      <w:r w:rsidRPr="00885E57">
        <w:rPr>
          <w:rFonts w:ascii="Times New Roman" w:hAnsi="Times New Roman" w:cs="Times New Roman"/>
          <w:sz w:val="28"/>
          <w:szCs w:val="28"/>
        </w:rPr>
        <w:t xml:space="preserve"> </w:t>
      </w:r>
      <w:r w:rsidRPr="00885E57">
        <w:rPr>
          <w:rFonts w:ascii="Times New Roman" w:hAnsi="Times New Roman" w:cs="Times New Roman" w:hint="eastAsia"/>
          <w:sz w:val="28"/>
          <w:szCs w:val="28"/>
        </w:rPr>
        <w:t>(</w:t>
      </w:r>
      <w:r w:rsidRPr="00885E57">
        <w:rPr>
          <w:rFonts w:ascii="Times New Roman" w:hAnsi="Times New Roman" w:cs="Times New Roman"/>
          <w:sz w:val="28"/>
          <w:szCs w:val="28"/>
        </w:rPr>
        <w:t>San Diego, USA).</w:t>
      </w:r>
      <w:r w:rsidRPr="00885E57">
        <w:rPr>
          <w:rFonts w:ascii="Times New Roman" w:hAnsi="Times New Roman" w:cs="Times New Roman"/>
          <w:color w:val="FF0000"/>
          <w:sz w:val="28"/>
          <w:szCs w:val="28"/>
        </w:rPr>
        <w:t xml:space="preserve"> </w:t>
      </w:r>
      <w:r w:rsidRPr="00885E57">
        <w:rPr>
          <w:rFonts w:ascii="Times New Roman" w:hAnsi="Times New Roman" w:cs="Times New Roman"/>
          <w:sz w:val="28"/>
          <w:szCs w:val="28"/>
        </w:rPr>
        <w:t>RIPA buffer, Cell Counting Kit-</w:t>
      </w:r>
      <w:r>
        <w:rPr>
          <w:rFonts w:ascii="Times New Roman" w:hAnsi="Times New Roman" w:cs="Times New Roman"/>
          <w:sz w:val="28"/>
          <w:szCs w:val="28"/>
        </w:rPr>
        <w:t>8 (</w:t>
      </w:r>
      <w:r w:rsidRPr="00885E57">
        <w:rPr>
          <w:rFonts w:ascii="Times New Roman" w:hAnsi="Times New Roman" w:cs="Times New Roman"/>
          <w:sz w:val="28"/>
          <w:szCs w:val="28"/>
        </w:rPr>
        <w:t>CCK</w:t>
      </w:r>
      <w:r>
        <w:rPr>
          <w:rFonts w:ascii="Times New Roman" w:hAnsi="Times New Roman" w:cs="Times New Roman"/>
          <w:sz w:val="28"/>
          <w:szCs w:val="28"/>
        </w:rPr>
        <w:t>-</w:t>
      </w:r>
      <w:r w:rsidRPr="00885E57">
        <w:rPr>
          <w:rFonts w:ascii="Times New Roman" w:hAnsi="Times New Roman" w:cs="Times New Roman"/>
          <w:sz w:val="28"/>
          <w:szCs w:val="28"/>
        </w:rPr>
        <w:t>8) kit and the BCA kit were obtained</w:t>
      </w:r>
      <w:r w:rsidRPr="005D145A">
        <w:rPr>
          <w:rFonts w:ascii="Times New Roman" w:hAnsi="Times New Roman" w:cs="Times New Roman"/>
          <w:sz w:val="28"/>
          <w:szCs w:val="28"/>
        </w:rPr>
        <w:t xml:space="preserve"> from </w:t>
      </w:r>
      <w:proofErr w:type="spellStart"/>
      <w:r w:rsidRPr="005D145A">
        <w:rPr>
          <w:rFonts w:ascii="Times New Roman" w:hAnsi="Times New Roman" w:cs="Times New Roman"/>
          <w:sz w:val="28"/>
          <w:szCs w:val="28"/>
        </w:rPr>
        <w:t>Beyotime</w:t>
      </w:r>
      <w:proofErr w:type="spellEnd"/>
      <w:r w:rsidRPr="005D145A">
        <w:rPr>
          <w:rFonts w:ascii="Times New Roman" w:hAnsi="Times New Roman" w:cs="Times New Roman"/>
          <w:sz w:val="28"/>
          <w:szCs w:val="28"/>
        </w:rPr>
        <w:t xml:space="preserve"> (Shanghai, China).</w:t>
      </w:r>
      <w:r w:rsidR="005D145A" w:rsidRPr="005D145A">
        <w:rPr>
          <w:color w:val="FF0000"/>
        </w:rPr>
        <w:t xml:space="preserve"> </w:t>
      </w:r>
      <w:r w:rsidR="005D145A" w:rsidRPr="005D145A">
        <w:rPr>
          <w:rFonts w:ascii="Times New Roman" w:hAnsi="Times New Roman" w:cs="Times New Roman"/>
          <w:color w:val="FF0000"/>
          <w:sz w:val="28"/>
          <w:szCs w:val="28"/>
        </w:rPr>
        <w:t>The one-step TUNEL apoptosis</w:t>
      </w:r>
      <w:r w:rsidR="005D145A" w:rsidRPr="005D145A">
        <w:rPr>
          <w:rFonts w:ascii="Times New Roman" w:hAnsi="Times New Roman" w:cs="Times New Roman" w:hint="eastAsia"/>
          <w:color w:val="FF0000"/>
          <w:sz w:val="28"/>
          <w:szCs w:val="28"/>
        </w:rPr>
        <w:t xml:space="preserve"> </w:t>
      </w:r>
      <w:r w:rsidR="005D145A" w:rsidRPr="005D145A">
        <w:rPr>
          <w:rFonts w:ascii="Times New Roman" w:hAnsi="Times New Roman" w:cs="Times New Roman"/>
          <w:color w:val="FF0000"/>
          <w:sz w:val="28"/>
          <w:szCs w:val="28"/>
        </w:rPr>
        <w:t xml:space="preserve">assay kit is obtained from </w:t>
      </w:r>
      <w:proofErr w:type="spellStart"/>
      <w:r w:rsidR="005D145A" w:rsidRPr="005D145A">
        <w:rPr>
          <w:rFonts w:ascii="Times New Roman" w:hAnsi="Times New Roman" w:cs="Times New Roman"/>
          <w:color w:val="FF0000"/>
          <w:sz w:val="28"/>
          <w:szCs w:val="28"/>
        </w:rPr>
        <w:t>KeyGEN</w:t>
      </w:r>
      <w:proofErr w:type="spellEnd"/>
      <w:r w:rsidR="005D145A" w:rsidRPr="005D145A">
        <w:rPr>
          <w:rFonts w:ascii="Times New Roman" w:hAnsi="Times New Roman" w:cs="Times New Roman"/>
          <w:color w:val="FF0000"/>
          <w:sz w:val="28"/>
          <w:szCs w:val="28"/>
        </w:rPr>
        <w:t xml:space="preserve"> </w:t>
      </w:r>
      <w:proofErr w:type="spellStart"/>
      <w:r w:rsidR="005D145A" w:rsidRPr="005D145A">
        <w:rPr>
          <w:rFonts w:ascii="Times New Roman" w:hAnsi="Times New Roman" w:cs="Times New Roman"/>
          <w:color w:val="FF0000"/>
          <w:sz w:val="28"/>
          <w:szCs w:val="28"/>
        </w:rPr>
        <w:t>BioTECH</w:t>
      </w:r>
      <w:proofErr w:type="spellEnd"/>
      <w:r w:rsidR="005D145A" w:rsidRPr="005D145A">
        <w:rPr>
          <w:rFonts w:ascii="Times New Roman" w:hAnsi="Times New Roman" w:cs="Times New Roman" w:hint="eastAsia"/>
          <w:color w:val="FF0000"/>
          <w:sz w:val="28"/>
          <w:szCs w:val="28"/>
        </w:rPr>
        <w:t xml:space="preserve"> </w:t>
      </w:r>
      <w:r w:rsidR="005D145A" w:rsidRPr="005D145A">
        <w:rPr>
          <w:rFonts w:ascii="Times New Roman" w:hAnsi="Times New Roman" w:cs="Times New Roman"/>
          <w:color w:val="FF0000"/>
          <w:sz w:val="28"/>
          <w:szCs w:val="28"/>
        </w:rPr>
        <w:t>(</w:t>
      </w:r>
      <w:proofErr w:type="spellStart"/>
      <w:r w:rsidR="005D145A" w:rsidRPr="005D145A">
        <w:rPr>
          <w:rFonts w:ascii="Times New Roman" w:hAnsi="Times New Roman" w:cs="Times New Roman"/>
          <w:color w:val="FF0000"/>
          <w:sz w:val="28"/>
          <w:szCs w:val="28"/>
        </w:rPr>
        <w:t>KGA7074</w:t>
      </w:r>
      <w:proofErr w:type="spellEnd"/>
      <w:r w:rsidR="005D145A" w:rsidRPr="005D145A">
        <w:rPr>
          <w:rFonts w:ascii="Times New Roman" w:hAnsi="Times New Roman" w:cs="Times New Roman"/>
          <w:color w:val="FF0000"/>
          <w:sz w:val="28"/>
          <w:szCs w:val="28"/>
        </w:rPr>
        <w:t>).</w:t>
      </w:r>
    </w:p>
    <w:bookmarkEnd w:id="1"/>
    <w:p w:rsidR="0074457C" w:rsidRPr="00885E57" w:rsidRDefault="0074457C" w:rsidP="0074457C">
      <w:pPr>
        <w:rPr>
          <w:rFonts w:ascii="Times New Roman" w:hAnsi="Times New Roman" w:cs="Times New Roman"/>
          <w:b/>
          <w:sz w:val="28"/>
          <w:szCs w:val="28"/>
        </w:rPr>
      </w:pPr>
      <w:r w:rsidRPr="00885E57">
        <w:rPr>
          <w:rFonts w:ascii="Times New Roman" w:hAnsi="Times New Roman" w:cs="Times New Roman"/>
          <w:b/>
          <w:sz w:val="28"/>
          <w:szCs w:val="28"/>
        </w:rPr>
        <w:t>Behavioral tests</w:t>
      </w:r>
    </w:p>
    <w:p w:rsidR="0074457C" w:rsidRPr="00885E57" w:rsidRDefault="0074457C" w:rsidP="0074457C">
      <w:pPr>
        <w:rPr>
          <w:rFonts w:ascii="Times New Roman" w:hAnsi="Times New Roman" w:cs="Times New Roman"/>
          <w:b/>
          <w:sz w:val="28"/>
          <w:szCs w:val="28"/>
        </w:rPr>
      </w:pPr>
      <w:bookmarkStart w:id="6" w:name="_Hlk488927492"/>
      <w:r w:rsidRPr="00885E57">
        <w:rPr>
          <w:rFonts w:ascii="Times New Roman" w:hAnsi="Times New Roman" w:cs="Times New Roman"/>
          <w:b/>
          <w:sz w:val="28"/>
          <w:szCs w:val="28"/>
        </w:rPr>
        <w:t>Trace fear conditioning (TFC)</w:t>
      </w:r>
    </w:p>
    <w:bookmarkEnd w:id="6"/>
    <w:p w:rsidR="0074457C" w:rsidRPr="00885E57" w:rsidRDefault="0074457C" w:rsidP="0074457C">
      <w:pPr>
        <w:rPr>
          <w:rFonts w:ascii="Times New Roman" w:hAnsi="Times New Roman" w:cs="Times New Roman"/>
          <w:color w:val="FF0000"/>
          <w:sz w:val="28"/>
          <w:szCs w:val="28"/>
        </w:rPr>
      </w:pPr>
      <w:r w:rsidRPr="00885E57">
        <w:rPr>
          <w:rFonts w:ascii="Times New Roman" w:hAnsi="Times New Roman" w:cs="Times New Roman"/>
          <w:sz w:val="28"/>
          <w:szCs w:val="28"/>
        </w:rPr>
        <w:t>Hippocampal-dependent memory</w:t>
      </w:r>
      <w:r w:rsidRPr="00885E57">
        <w:rPr>
          <w:rFonts w:ascii="Times New Roman" w:hAnsi="Times New Roman" w:cs="Times New Roman" w:hint="eastAsia"/>
          <w:sz w:val="28"/>
          <w:szCs w:val="28"/>
        </w:rPr>
        <w:t xml:space="preserve"> </w:t>
      </w:r>
      <w:r w:rsidRPr="00885E57">
        <w:rPr>
          <w:rFonts w:ascii="Times New Roman" w:hAnsi="Times New Roman" w:cs="Times New Roman"/>
          <w:sz w:val="28"/>
          <w:szCs w:val="28"/>
        </w:rPr>
        <w:t>in rodents was evaluated by trace fear conditioning (TFC) as previously described</w:t>
      </w:r>
      <w:r>
        <w:rPr>
          <w:rFonts w:ascii="Times New Roman" w:hAnsi="Times New Roman" w:cs="Times New Roman"/>
          <w:sz w:val="28"/>
          <w:szCs w:val="28"/>
        </w:rPr>
        <w:t xml:space="preserve"> </w:t>
      </w:r>
      <w:r w:rsidR="0056329A">
        <w:rPr>
          <w:rFonts w:ascii="Times New Roman" w:hAnsi="Times New Roman" w:cs="Times New Roman"/>
          <w:color w:val="080000"/>
          <w:kern w:val="0"/>
          <w:sz w:val="28"/>
          <w:szCs w:val="28"/>
          <w:vertAlign w:val="superscript"/>
        </w:rPr>
        <w:t>1-3</w:t>
      </w:r>
      <w:r w:rsidR="00967E53" w:rsidRPr="00F6201E">
        <w:rPr>
          <w:rFonts w:ascii="Times New Roman" w:hAnsi="Times New Roman" w:cs="Times New Roman"/>
          <w:sz w:val="28"/>
          <w:szCs w:val="28"/>
        </w:rPr>
        <w:t xml:space="preserve">. </w:t>
      </w:r>
      <w:r w:rsidRPr="00885E57">
        <w:rPr>
          <w:rFonts w:ascii="Times New Roman" w:hAnsi="Times New Roman" w:cs="Times New Roman"/>
          <w:sz w:val="28"/>
          <w:szCs w:val="28"/>
        </w:rPr>
        <w:t>Rats were</w:t>
      </w:r>
      <w:r w:rsidRPr="00885E57">
        <w:rPr>
          <w:rFonts w:ascii="Times New Roman" w:hAnsi="Times New Roman" w:cs="Times New Roman" w:hint="eastAsia"/>
          <w:sz w:val="28"/>
          <w:szCs w:val="28"/>
        </w:rPr>
        <w:t xml:space="preserve"> </w:t>
      </w:r>
      <w:r w:rsidRPr="00885E57">
        <w:rPr>
          <w:rFonts w:ascii="Times New Roman" w:hAnsi="Times New Roman" w:cs="Times New Roman"/>
          <w:sz w:val="28"/>
          <w:szCs w:val="28"/>
        </w:rPr>
        <w:t>trained to associate an environment (context) with a</w:t>
      </w:r>
      <w:r w:rsidRPr="00885E57">
        <w:rPr>
          <w:rFonts w:ascii="Times New Roman" w:hAnsi="Times New Roman" w:cs="Times New Roman" w:hint="eastAsia"/>
          <w:sz w:val="28"/>
          <w:szCs w:val="28"/>
        </w:rPr>
        <w:t xml:space="preserve"> </w:t>
      </w:r>
      <w:r w:rsidRPr="00885E57">
        <w:rPr>
          <w:rFonts w:ascii="Times New Roman" w:hAnsi="Times New Roman" w:cs="Times New Roman"/>
          <w:sz w:val="28"/>
          <w:szCs w:val="28"/>
        </w:rPr>
        <w:t>conditional stimulus (tone) and an unconditional stimulus (foot shock). The training consisted of placing the rat</w:t>
      </w:r>
      <w:r w:rsidRPr="00885E57">
        <w:rPr>
          <w:rFonts w:ascii="Times New Roman" w:hAnsi="Times New Roman" w:cs="Times New Roman" w:hint="eastAsia"/>
          <w:sz w:val="28"/>
          <w:szCs w:val="28"/>
        </w:rPr>
        <w:t xml:space="preserve"> </w:t>
      </w:r>
      <w:r w:rsidRPr="00885E57">
        <w:rPr>
          <w:rFonts w:ascii="Times New Roman" w:hAnsi="Times New Roman" w:cs="Times New Roman"/>
          <w:sz w:val="28"/>
          <w:szCs w:val="28"/>
        </w:rPr>
        <w:t>in the conditioning chamber and allowing exploration of</w:t>
      </w:r>
      <w:r w:rsidRPr="00885E57">
        <w:rPr>
          <w:rFonts w:ascii="Times New Roman" w:hAnsi="Times New Roman" w:cs="Times New Roman" w:hint="eastAsia"/>
          <w:sz w:val="28"/>
          <w:szCs w:val="28"/>
        </w:rPr>
        <w:t xml:space="preserve"> </w:t>
      </w:r>
      <w:r w:rsidRPr="00885E57">
        <w:rPr>
          <w:rFonts w:ascii="Times New Roman" w:hAnsi="Times New Roman" w:cs="Times New Roman"/>
          <w:sz w:val="28"/>
          <w:szCs w:val="28"/>
        </w:rPr>
        <w:t xml:space="preserve">the </w:t>
      </w:r>
      <w:r>
        <w:rPr>
          <w:rFonts w:ascii="Times New Roman" w:hAnsi="Times New Roman" w:cs="Times New Roman"/>
          <w:sz w:val="28"/>
          <w:szCs w:val="28"/>
        </w:rPr>
        <w:t>surroundings</w:t>
      </w:r>
      <w:r w:rsidRPr="00885E57">
        <w:rPr>
          <w:rFonts w:ascii="Times New Roman" w:hAnsi="Times New Roman" w:cs="Times New Roman"/>
          <w:sz w:val="28"/>
          <w:szCs w:val="28"/>
        </w:rPr>
        <w:t xml:space="preserve"> for 100 s. Next, </w:t>
      </w:r>
      <w:r>
        <w:rPr>
          <w:rFonts w:ascii="Times New Roman" w:hAnsi="Times New Roman" w:cs="Times New Roman"/>
          <w:sz w:val="28"/>
          <w:szCs w:val="28"/>
        </w:rPr>
        <w:t>the conditional stimulus—</w:t>
      </w:r>
      <w:r w:rsidRPr="00885E57">
        <w:rPr>
          <w:rFonts w:ascii="Times New Roman" w:hAnsi="Times New Roman" w:cs="Times New Roman"/>
          <w:sz w:val="28"/>
          <w:szCs w:val="28"/>
        </w:rPr>
        <w:t>an auditory cue (80 dB,</w:t>
      </w:r>
      <w:r w:rsidRPr="00885E57">
        <w:rPr>
          <w:rFonts w:ascii="Times New Roman" w:hAnsi="Times New Roman" w:cs="Times New Roman" w:hint="eastAsia"/>
          <w:sz w:val="28"/>
          <w:szCs w:val="28"/>
        </w:rPr>
        <w:t xml:space="preserve"> </w:t>
      </w:r>
      <w:r w:rsidRPr="00885E57">
        <w:rPr>
          <w:rFonts w:ascii="Times New Roman" w:hAnsi="Times New Roman" w:cs="Times New Roman"/>
          <w:sz w:val="28"/>
          <w:szCs w:val="28"/>
        </w:rPr>
        <w:t>5 kHz)</w:t>
      </w:r>
      <w:r>
        <w:rPr>
          <w:rFonts w:ascii="Times New Roman" w:hAnsi="Times New Roman" w:cs="Times New Roman"/>
          <w:sz w:val="28"/>
          <w:szCs w:val="28"/>
        </w:rPr>
        <w:t>—</w:t>
      </w:r>
      <w:r w:rsidRPr="00885E57">
        <w:rPr>
          <w:rFonts w:ascii="Times New Roman" w:hAnsi="Times New Roman" w:cs="Times New Roman"/>
          <w:sz w:val="28"/>
          <w:szCs w:val="28"/>
        </w:rPr>
        <w:t>was presented for</w:t>
      </w:r>
      <w:r>
        <w:rPr>
          <w:rFonts w:ascii="Times New Roman" w:hAnsi="Times New Roman" w:cs="Times New Roman"/>
          <w:sz w:val="28"/>
          <w:szCs w:val="28"/>
        </w:rPr>
        <w:t xml:space="preserve"> 20 s</w:t>
      </w:r>
      <w:r w:rsidRPr="00885E57">
        <w:rPr>
          <w:rFonts w:ascii="Times New Roman" w:hAnsi="Times New Roman" w:cs="Times New Roman"/>
          <w:sz w:val="28"/>
          <w:szCs w:val="28"/>
        </w:rPr>
        <w:t xml:space="preserve">. </w:t>
      </w:r>
      <w:r>
        <w:rPr>
          <w:rFonts w:ascii="Times New Roman" w:hAnsi="Times New Roman" w:cs="Times New Roman"/>
          <w:sz w:val="28"/>
          <w:szCs w:val="28"/>
        </w:rPr>
        <w:t>The unconditional stimulus, a</w:t>
      </w:r>
      <w:r w:rsidRPr="00885E57">
        <w:rPr>
          <w:rFonts w:ascii="Times New Roman" w:hAnsi="Times New Roman" w:cs="Times New Roman"/>
          <w:sz w:val="28"/>
          <w:szCs w:val="28"/>
        </w:rPr>
        <w:t xml:space="preserve"> 2-s foot shock (0.8 mA), was administered after termination of the tone. This</w:t>
      </w:r>
      <w:r w:rsidRPr="00885E57">
        <w:rPr>
          <w:rFonts w:ascii="Times New Roman" w:hAnsi="Times New Roman" w:cs="Times New Roman" w:hint="eastAsia"/>
          <w:sz w:val="28"/>
          <w:szCs w:val="28"/>
        </w:rPr>
        <w:t xml:space="preserve"> </w:t>
      </w:r>
      <w:r w:rsidRPr="00885E57">
        <w:rPr>
          <w:rFonts w:ascii="Times New Roman" w:hAnsi="Times New Roman" w:cs="Times New Roman"/>
          <w:sz w:val="28"/>
          <w:szCs w:val="28"/>
        </w:rPr>
        <w:t>procedure was repeated with an interval of 100 s, and</w:t>
      </w:r>
      <w:r w:rsidRPr="00885E57">
        <w:rPr>
          <w:rFonts w:ascii="Times New Roman" w:hAnsi="Times New Roman" w:cs="Times New Roman" w:hint="eastAsia"/>
          <w:sz w:val="28"/>
          <w:szCs w:val="28"/>
        </w:rPr>
        <w:t xml:space="preserve"> </w:t>
      </w:r>
      <w:r w:rsidRPr="00885E57">
        <w:rPr>
          <w:rFonts w:ascii="Times New Roman" w:hAnsi="Times New Roman" w:cs="Times New Roman"/>
          <w:sz w:val="28"/>
          <w:szCs w:val="28"/>
        </w:rPr>
        <w:t>the rats were removed from the chamber 30 s later.</w:t>
      </w:r>
      <w:r w:rsidRPr="00885E57">
        <w:rPr>
          <w:rFonts w:ascii="Times New Roman" w:hAnsi="Times New Roman" w:cs="Times New Roman" w:hint="eastAsia"/>
          <w:sz w:val="28"/>
          <w:szCs w:val="28"/>
        </w:rPr>
        <w:t xml:space="preserve"> </w:t>
      </w:r>
      <w:r w:rsidRPr="00885E57">
        <w:rPr>
          <w:rFonts w:ascii="Times New Roman" w:hAnsi="Times New Roman" w:cs="Times New Roman"/>
          <w:sz w:val="28"/>
          <w:szCs w:val="28"/>
        </w:rPr>
        <w:t>Contextual assessment was performed 24</w:t>
      </w:r>
      <w:r>
        <w:rPr>
          <w:rFonts w:ascii="Times New Roman" w:hAnsi="Times New Roman" w:cs="Times New Roman"/>
          <w:sz w:val="28"/>
          <w:szCs w:val="28"/>
        </w:rPr>
        <w:t xml:space="preserve"> h</w:t>
      </w:r>
      <w:r w:rsidRPr="00885E57">
        <w:rPr>
          <w:rFonts w:ascii="Times New Roman" w:hAnsi="Times New Roman" w:cs="Times New Roman"/>
          <w:sz w:val="28"/>
          <w:szCs w:val="28"/>
        </w:rPr>
        <w:t xml:space="preserve"> after</w:t>
      </w:r>
      <w:r w:rsidRPr="00885E57">
        <w:rPr>
          <w:rFonts w:ascii="Times New Roman" w:hAnsi="Times New Roman" w:cs="Times New Roman" w:hint="eastAsia"/>
          <w:sz w:val="28"/>
          <w:szCs w:val="28"/>
        </w:rPr>
        <w:t xml:space="preserve"> </w:t>
      </w:r>
      <w:r w:rsidRPr="00885E57">
        <w:rPr>
          <w:rFonts w:ascii="Times New Roman" w:hAnsi="Times New Roman" w:cs="Times New Roman"/>
          <w:sz w:val="28"/>
          <w:szCs w:val="28"/>
        </w:rPr>
        <w:t>surgery in the same chamber but with no cues (tone or</w:t>
      </w:r>
      <w:r w:rsidRPr="00885E57">
        <w:rPr>
          <w:rFonts w:ascii="Times New Roman" w:hAnsi="Times New Roman" w:cs="Times New Roman" w:hint="eastAsia"/>
          <w:sz w:val="28"/>
          <w:szCs w:val="28"/>
        </w:rPr>
        <w:t xml:space="preserve"> </w:t>
      </w:r>
      <w:r w:rsidRPr="00885E57">
        <w:rPr>
          <w:rFonts w:ascii="Times New Roman" w:hAnsi="Times New Roman" w:cs="Times New Roman"/>
          <w:sz w:val="28"/>
          <w:szCs w:val="28"/>
        </w:rPr>
        <w:t xml:space="preserve">shock). Freezing behavior, recognized as lack of movement, was recorded for 300 s by video and analyzed </w:t>
      </w:r>
      <w:r>
        <w:rPr>
          <w:rFonts w:ascii="Times New Roman" w:hAnsi="Times New Roman" w:cs="Times New Roman"/>
          <w:sz w:val="28"/>
          <w:szCs w:val="28"/>
        </w:rPr>
        <w:t>using</w:t>
      </w:r>
      <w:r w:rsidRPr="00885E57">
        <w:rPr>
          <w:rFonts w:ascii="Times New Roman" w:hAnsi="Times New Roman" w:cs="Times New Roman" w:hint="eastAsia"/>
          <w:sz w:val="28"/>
          <w:szCs w:val="28"/>
        </w:rPr>
        <w:t xml:space="preserve"> </w:t>
      </w:r>
      <w:r w:rsidRPr="00885E57">
        <w:rPr>
          <w:rFonts w:ascii="Times New Roman" w:hAnsi="Times New Roman" w:cs="Times New Roman"/>
          <w:sz w:val="28"/>
          <w:szCs w:val="28"/>
        </w:rPr>
        <w:t>software (</w:t>
      </w:r>
      <w:proofErr w:type="spellStart"/>
      <w:r w:rsidRPr="00885E57">
        <w:rPr>
          <w:rFonts w:ascii="Times New Roman" w:hAnsi="Times New Roman" w:cs="Times New Roman"/>
          <w:sz w:val="28"/>
          <w:szCs w:val="28"/>
        </w:rPr>
        <w:t>Xeye</w:t>
      </w:r>
      <w:proofErr w:type="spellEnd"/>
      <w:r w:rsidRPr="00885E57">
        <w:rPr>
          <w:rFonts w:ascii="Times New Roman" w:hAnsi="Times New Roman" w:cs="Times New Roman"/>
          <w:sz w:val="28"/>
          <w:szCs w:val="28"/>
        </w:rPr>
        <w:t xml:space="preserve"> </w:t>
      </w:r>
      <w:proofErr w:type="spellStart"/>
      <w:r w:rsidRPr="00885E57">
        <w:rPr>
          <w:rFonts w:ascii="Times New Roman" w:hAnsi="Times New Roman" w:cs="Times New Roman"/>
          <w:sz w:val="28"/>
          <w:szCs w:val="28"/>
        </w:rPr>
        <w:t>Fcs</w:t>
      </w:r>
      <w:proofErr w:type="spellEnd"/>
      <w:r w:rsidRPr="00885E57">
        <w:rPr>
          <w:rFonts w:ascii="Times New Roman" w:hAnsi="Times New Roman" w:cs="Times New Roman"/>
          <w:sz w:val="28"/>
          <w:szCs w:val="28"/>
        </w:rPr>
        <w:t xml:space="preserve">, Beijing </w:t>
      </w:r>
      <w:proofErr w:type="spellStart"/>
      <w:r w:rsidRPr="00885E57">
        <w:rPr>
          <w:rFonts w:ascii="Times New Roman" w:hAnsi="Times New Roman" w:cs="Times New Roman"/>
          <w:sz w:val="28"/>
          <w:szCs w:val="28"/>
        </w:rPr>
        <w:t>MacroAmbition</w:t>
      </w:r>
      <w:proofErr w:type="spellEnd"/>
      <w:r w:rsidRPr="00885E57">
        <w:rPr>
          <w:rFonts w:ascii="Times New Roman" w:hAnsi="Times New Roman" w:cs="Times New Roman"/>
          <w:sz w:val="28"/>
          <w:szCs w:val="28"/>
        </w:rPr>
        <w:t xml:space="preserve"> S&amp;T Development Co., Ltd., Beijing, China). A decrease in the percentage of time spent </w:t>
      </w:r>
      <w:r>
        <w:rPr>
          <w:rFonts w:ascii="Times New Roman" w:hAnsi="Times New Roman" w:cs="Times New Roman"/>
          <w:sz w:val="28"/>
          <w:szCs w:val="28"/>
        </w:rPr>
        <w:t>frozen</w:t>
      </w:r>
      <w:r w:rsidRPr="00885E57">
        <w:rPr>
          <w:rFonts w:ascii="Times New Roman" w:hAnsi="Times New Roman" w:cs="Times New Roman"/>
          <w:sz w:val="28"/>
          <w:szCs w:val="28"/>
        </w:rPr>
        <w:t xml:space="preserve"> indicated impairment of</w:t>
      </w:r>
      <w:r w:rsidRPr="00885E57">
        <w:rPr>
          <w:rFonts w:ascii="Times New Roman" w:hAnsi="Times New Roman" w:cs="Times New Roman" w:hint="eastAsia"/>
          <w:sz w:val="28"/>
          <w:szCs w:val="28"/>
        </w:rPr>
        <w:t xml:space="preserve"> </w:t>
      </w:r>
      <w:r w:rsidRPr="00885E57">
        <w:rPr>
          <w:rFonts w:ascii="Times New Roman" w:hAnsi="Times New Roman" w:cs="Times New Roman"/>
          <w:sz w:val="28"/>
          <w:szCs w:val="28"/>
        </w:rPr>
        <w:lastRenderedPageBreak/>
        <w:t>memory.</w:t>
      </w:r>
      <w:r w:rsidRPr="00885E57">
        <w:t xml:space="preserve"> </w:t>
      </w:r>
    </w:p>
    <w:p w:rsidR="00967E53" w:rsidRPr="00150A3B" w:rsidRDefault="007636C8" w:rsidP="000267B7">
      <w:pPr>
        <w:spacing w:line="480" w:lineRule="auto"/>
        <w:rPr>
          <w:rFonts w:ascii="Times New Roman" w:hAnsi="Times New Roman" w:cs="Times New Roman"/>
          <w:b/>
          <w:sz w:val="28"/>
          <w:szCs w:val="28"/>
        </w:rPr>
      </w:pPr>
      <w:r>
        <w:rPr>
          <w:rFonts w:ascii="Times New Roman" w:hAnsi="Times New Roman" w:cs="Times New Roman"/>
          <w:b/>
          <w:sz w:val="28"/>
          <w:szCs w:val="28"/>
        </w:rPr>
        <w:t>Y-maze</w:t>
      </w:r>
      <w:r w:rsidR="00967E53" w:rsidRPr="00150A3B">
        <w:rPr>
          <w:rFonts w:ascii="Times New Roman" w:hAnsi="Times New Roman" w:cs="Times New Roman"/>
          <w:b/>
          <w:sz w:val="28"/>
          <w:szCs w:val="28"/>
        </w:rPr>
        <w:t xml:space="preserve"> test</w:t>
      </w:r>
    </w:p>
    <w:p w:rsidR="0074457C" w:rsidRPr="00885E57" w:rsidRDefault="0074457C" w:rsidP="0074457C">
      <w:pPr>
        <w:rPr>
          <w:rFonts w:ascii="Times New Roman" w:hAnsi="Times New Roman" w:cs="Times New Roman"/>
          <w:sz w:val="28"/>
          <w:szCs w:val="28"/>
        </w:rPr>
      </w:pPr>
      <w:r>
        <w:rPr>
          <w:rFonts w:ascii="Times New Roman" w:hAnsi="Times New Roman" w:cs="Times New Roman"/>
          <w:sz w:val="28"/>
          <w:szCs w:val="28"/>
        </w:rPr>
        <w:t xml:space="preserve">The </w:t>
      </w:r>
      <w:r w:rsidR="007636C8">
        <w:rPr>
          <w:rFonts w:ascii="Times New Roman" w:hAnsi="Times New Roman" w:cs="Times New Roman"/>
          <w:sz w:val="28"/>
          <w:szCs w:val="28"/>
        </w:rPr>
        <w:t>Y-maze</w:t>
      </w:r>
      <w:r w:rsidRPr="00885E57">
        <w:rPr>
          <w:rFonts w:ascii="Times New Roman" w:hAnsi="Times New Roman" w:cs="Times New Roman"/>
          <w:sz w:val="28"/>
          <w:szCs w:val="28"/>
        </w:rPr>
        <w:t xml:space="preserve"> test</w:t>
      </w:r>
      <w:r w:rsidRPr="00885E57">
        <w:rPr>
          <w:rFonts w:ascii="Times New Roman" w:hAnsi="Times New Roman" w:cs="Times New Roman" w:hint="eastAsia"/>
          <w:sz w:val="28"/>
          <w:szCs w:val="28"/>
        </w:rPr>
        <w:t xml:space="preserve"> </w:t>
      </w:r>
      <w:r w:rsidRPr="00885E57">
        <w:rPr>
          <w:rFonts w:ascii="Times New Roman" w:hAnsi="Times New Roman" w:cs="Times New Roman"/>
          <w:sz w:val="28"/>
          <w:szCs w:val="28"/>
        </w:rPr>
        <w:t>was used to assess</w:t>
      </w:r>
      <w:r w:rsidRPr="00885E57">
        <w:t xml:space="preserve"> </w:t>
      </w:r>
      <w:r w:rsidRPr="00885E57">
        <w:rPr>
          <w:rFonts w:ascii="Times New Roman" w:hAnsi="Times New Roman" w:cs="Times New Roman"/>
          <w:sz w:val="28"/>
          <w:szCs w:val="28"/>
        </w:rPr>
        <w:t>spatial working memory</w:t>
      </w:r>
      <w:r w:rsidRPr="00885E57">
        <w:rPr>
          <w:rFonts w:ascii="Times New Roman" w:hAnsi="Times New Roman" w:cs="Times New Roman" w:hint="eastAsia"/>
          <w:sz w:val="28"/>
          <w:szCs w:val="28"/>
        </w:rPr>
        <w:t xml:space="preserve"> </w:t>
      </w:r>
      <w:r w:rsidRPr="00885E57">
        <w:rPr>
          <w:rFonts w:ascii="Times New Roman" w:hAnsi="Times New Roman" w:cs="Times New Roman"/>
          <w:sz w:val="28"/>
          <w:szCs w:val="28"/>
        </w:rPr>
        <w:t>in rodents as previously described</w:t>
      </w:r>
      <w:r>
        <w:rPr>
          <w:rFonts w:ascii="Times New Roman" w:hAnsi="Times New Roman" w:cs="Times New Roman"/>
          <w:sz w:val="28"/>
          <w:szCs w:val="28"/>
        </w:rPr>
        <w:t xml:space="preserve"> </w:t>
      </w:r>
      <w:r w:rsidR="0056329A">
        <w:rPr>
          <w:rFonts w:ascii="Times New Roman" w:hAnsi="Times New Roman" w:cs="Times New Roman"/>
          <w:color w:val="080000"/>
          <w:kern w:val="0"/>
          <w:sz w:val="28"/>
          <w:szCs w:val="28"/>
          <w:vertAlign w:val="superscript"/>
        </w:rPr>
        <w:t>4</w:t>
      </w:r>
      <w:r w:rsidR="00967E53">
        <w:rPr>
          <w:rFonts w:ascii="Times New Roman" w:hAnsi="Times New Roman" w:cs="Times New Roman" w:hint="eastAsia"/>
          <w:sz w:val="28"/>
          <w:szCs w:val="28"/>
        </w:rPr>
        <w:t>.</w:t>
      </w:r>
      <w:r w:rsidR="00967E53" w:rsidRPr="00C60C91">
        <w:t xml:space="preserve"> </w:t>
      </w:r>
      <w:bookmarkEnd w:id="2"/>
      <w:r w:rsidR="007E4826">
        <w:rPr>
          <w:rFonts w:ascii="Times New Roman" w:hAnsi="Times New Roman" w:cs="Times New Roman"/>
          <w:sz w:val="28"/>
          <w:szCs w:val="28"/>
        </w:rPr>
        <w:t xml:space="preserve">The </w:t>
      </w:r>
      <w:r w:rsidR="007636C8">
        <w:rPr>
          <w:rFonts w:ascii="Times New Roman" w:hAnsi="Times New Roman" w:cs="Times New Roman"/>
          <w:sz w:val="28"/>
          <w:szCs w:val="28"/>
        </w:rPr>
        <w:t>Y-maze</w:t>
      </w:r>
      <w:r w:rsidRPr="00885E57">
        <w:rPr>
          <w:rFonts w:ascii="Times New Roman" w:hAnsi="Times New Roman" w:cs="Times New Roman"/>
          <w:sz w:val="28"/>
          <w:szCs w:val="28"/>
        </w:rPr>
        <w:t xml:space="preserve"> consisted of three identical arms (30 ×5 × 20 cm). Each arm had a lamp at the distal end. A safe region was associated with the illumination,</w:t>
      </w:r>
      <w:r w:rsidRPr="00885E57">
        <w:rPr>
          <w:rFonts w:ascii="Times New Roman" w:hAnsi="Times New Roman" w:cs="Times New Roman" w:hint="eastAsia"/>
          <w:sz w:val="28"/>
          <w:szCs w:val="28"/>
        </w:rPr>
        <w:t xml:space="preserve"> </w:t>
      </w:r>
      <w:r w:rsidRPr="00885E57">
        <w:rPr>
          <w:rFonts w:ascii="Times New Roman" w:hAnsi="Times New Roman" w:cs="Times New Roman"/>
          <w:sz w:val="28"/>
          <w:szCs w:val="28"/>
        </w:rPr>
        <w:t>whereas the other regions featured electrical foot stimulation (40 ± 5 V). One arm was randomly selected as the “start” arm. The rat was put into the end of the “start” arm (starting area chosen randomly) and allowed to explore the maze freely for 3 min. The test</w:t>
      </w:r>
      <w:r w:rsidRPr="00885E57">
        <w:rPr>
          <w:rFonts w:ascii="Times New Roman" w:hAnsi="Times New Roman" w:cs="Times New Roman" w:hint="eastAsia"/>
          <w:sz w:val="28"/>
          <w:szCs w:val="28"/>
        </w:rPr>
        <w:t xml:space="preserve"> </w:t>
      </w:r>
      <w:r w:rsidRPr="00885E57">
        <w:rPr>
          <w:rFonts w:ascii="Times New Roman" w:hAnsi="Times New Roman" w:cs="Times New Roman"/>
          <w:sz w:val="28"/>
          <w:szCs w:val="28"/>
        </w:rPr>
        <w:t>was then started</w:t>
      </w:r>
      <w:r>
        <w:rPr>
          <w:rFonts w:ascii="Times New Roman" w:hAnsi="Times New Roman" w:cs="Times New Roman"/>
          <w:sz w:val="28"/>
          <w:szCs w:val="28"/>
        </w:rPr>
        <w:t>,</w:t>
      </w:r>
      <w:r w:rsidRPr="00885E57">
        <w:rPr>
          <w:rFonts w:ascii="Times New Roman" w:hAnsi="Times New Roman" w:cs="Times New Roman"/>
          <w:sz w:val="28"/>
          <w:szCs w:val="28"/>
        </w:rPr>
        <w:t xml:space="preserve"> and the illuminated arm (safe region)</w:t>
      </w:r>
      <w:r w:rsidRPr="00885E57">
        <w:rPr>
          <w:rFonts w:ascii="Times New Roman" w:hAnsi="Times New Roman" w:cs="Times New Roman" w:hint="eastAsia"/>
          <w:sz w:val="28"/>
          <w:szCs w:val="28"/>
        </w:rPr>
        <w:t xml:space="preserve"> </w:t>
      </w:r>
      <w:r w:rsidRPr="00885E57">
        <w:rPr>
          <w:rFonts w:ascii="Times New Roman" w:hAnsi="Times New Roman" w:cs="Times New Roman"/>
          <w:sz w:val="28"/>
          <w:szCs w:val="28"/>
        </w:rPr>
        <w:t xml:space="preserve">served as the new starting area. Furthermore, we randomly changed the orientation of the safe and stimulation regions. </w:t>
      </w:r>
      <w:r>
        <w:rPr>
          <w:rFonts w:ascii="Times New Roman" w:hAnsi="Times New Roman" w:cs="Times New Roman"/>
          <w:sz w:val="28"/>
          <w:szCs w:val="28"/>
        </w:rPr>
        <w:t>The test</w:t>
      </w:r>
      <w:r w:rsidRPr="00885E57">
        <w:rPr>
          <w:rFonts w:ascii="Times New Roman" w:hAnsi="Times New Roman" w:cs="Times New Roman"/>
          <w:sz w:val="28"/>
          <w:szCs w:val="28"/>
        </w:rPr>
        <w:t xml:space="preserve"> </w:t>
      </w:r>
      <w:r>
        <w:rPr>
          <w:rFonts w:ascii="Times New Roman" w:hAnsi="Times New Roman" w:cs="Times New Roman"/>
          <w:sz w:val="28"/>
          <w:szCs w:val="28"/>
        </w:rPr>
        <w:t>was</w:t>
      </w:r>
      <w:r w:rsidRPr="00885E57">
        <w:rPr>
          <w:rFonts w:ascii="Times New Roman" w:hAnsi="Times New Roman" w:cs="Times New Roman"/>
          <w:sz w:val="28"/>
          <w:szCs w:val="28"/>
        </w:rPr>
        <w:t xml:space="preserve"> considered</w:t>
      </w:r>
      <w:r w:rsidRPr="00885E57">
        <w:t xml:space="preserve"> </w:t>
      </w:r>
      <w:r w:rsidRPr="00885E57">
        <w:rPr>
          <w:rFonts w:ascii="Times New Roman" w:hAnsi="Times New Roman" w:cs="Times New Roman"/>
          <w:sz w:val="28"/>
          <w:szCs w:val="28"/>
        </w:rPr>
        <w:t>successful when all four paws of the rats reached the safe region within 10 s. After each foot stimulation, we</w:t>
      </w:r>
      <w:r w:rsidRPr="00885E57">
        <w:rPr>
          <w:rFonts w:ascii="Times New Roman" w:hAnsi="Times New Roman" w:cs="Times New Roman" w:hint="eastAsia"/>
          <w:sz w:val="28"/>
          <w:szCs w:val="28"/>
        </w:rPr>
        <w:t xml:space="preserve"> </w:t>
      </w:r>
      <w:r w:rsidRPr="00885E57">
        <w:rPr>
          <w:rFonts w:ascii="Times New Roman" w:hAnsi="Times New Roman" w:cs="Times New Roman"/>
          <w:sz w:val="28"/>
          <w:szCs w:val="28"/>
        </w:rPr>
        <w:t>waited for the rat to reach the illuminated arm (the new</w:t>
      </w:r>
      <w:r w:rsidRPr="00885E57">
        <w:rPr>
          <w:rFonts w:ascii="Times New Roman" w:hAnsi="Times New Roman" w:cs="Times New Roman" w:hint="eastAsia"/>
          <w:sz w:val="28"/>
          <w:szCs w:val="28"/>
        </w:rPr>
        <w:t xml:space="preserve"> </w:t>
      </w:r>
      <w:r w:rsidRPr="00885E57">
        <w:rPr>
          <w:rFonts w:ascii="Times New Roman" w:hAnsi="Times New Roman" w:cs="Times New Roman"/>
          <w:sz w:val="28"/>
          <w:szCs w:val="28"/>
        </w:rPr>
        <w:t>starting area) before the next stimulation. If nine responses were correct in ten consecutive foot stimulations (9/10 standard), the rats w</w:t>
      </w:r>
      <w:r>
        <w:rPr>
          <w:rFonts w:ascii="Times New Roman" w:hAnsi="Times New Roman" w:cs="Times New Roman"/>
          <w:sz w:val="28"/>
          <w:szCs w:val="28"/>
        </w:rPr>
        <w:t>ere classified as having</w:t>
      </w:r>
      <w:r w:rsidRPr="00885E57">
        <w:rPr>
          <w:rFonts w:ascii="Times New Roman" w:hAnsi="Times New Roman" w:cs="Times New Roman"/>
          <w:sz w:val="28"/>
          <w:szCs w:val="28"/>
        </w:rPr>
        <w:t xml:space="preserve"> functional working memory. The total number of stimulations to reach the criterion during training was recorded as the </w:t>
      </w:r>
      <w:r>
        <w:rPr>
          <w:rFonts w:ascii="Times New Roman" w:hAnsi="Times New Roman" w:cs="Times New Roman"/>
          <w:sz w:val="28"/>
          <w:szCs w:val="28"/>
        </w:rPr>
        <w:t>learning ability. All rats satisfied</w:t>
      </w:r>
      <w:r w:rsidRPr="00885E57">
        <w:rPr>
          <w:rFonts w:ascii="Times New Roman" w:hAnsi="Times New Roman" w:cs="Times New Roman"/>
          <w:sz w:val="28"/>
          <w:szCs w:val="28"/>
        </w:rPr>
        <w:t xml:space="preserve"> the</w:t>
      </w:r>
      <w:r w:rsidRPr="00885E57">
        <w:rPr>
          <w:rFonts w:ascii="Times New Roman" w:hAnsi="Times New Roman" w:cs="Times New Roman" w:hint="eastAsia"/>
          <w:sz w:val="28"/>
          <w:szCs w:val="28"/>
        </w:rPr>
        <w:t xml:space="preserve"> </w:t>
      </w:r>
      <w:r w:rsidRPr="00885E57">
        <w:rPr>
          <w:rFonts w:ascii="Times New Roman" w:hAnsi="Times New Roman" w:cs="Times New Roman"/>
          <w:sz w:val="28"/>
          <w:szCs w:val="28"/>
        </w:rPr>
        <w:t>learning criterion in the present study.</w:t>
      </w:r>
    </w:p>
    <w:p w:rsidR="0074457C" w:rsidRPr="00885E57" w:rsidRDefault="0074457C" w:rsidP="0074457C">
      <w:pPr>
        <w:rPr>
          <w:rFonts w:ascii="Times New Roman" w:hAnsi="Times New Roman" w:cs="Times New Roman"/>
          <w:b/>
          <w:sz w:val="28"/>
          <w:szCs w:val="28"/>
        </w:rPr>
      </w:pPr>
      <w:r w:rsidRPr="00885E57">
        <w:rPr>
          <w:rFonts w:ascii="Times New Roman" w:hAnsi="Times New Roman" w:cs="Times New Roman"/>
          <w:b/>
          <w:sz w:val="28"/>
          <w:szCs w:val="28"/>
        </w:rPr>
        <w:t>Enzyme-linked immunosorbent assay (ELISA)</w:t>
      </w:r>
    </w:p>
    <w:p w:rsidR="0074457C" w:rsidRPr="00885E57" w:rsidRDefault="0074457C" w:rsidP="0074457C">
      <w:pPr>
        <w:rPr>
          <w:rFonts w:ascii="Times New Roman" w:hAnsi="Times New Roman" w:cs="Times New Roman"/>
          <w:sz w:val="28"/>
          <w:szCs w:val="28"/>
        </w:rPr>
      </w:pPr>
      <w:r>
        <w:rPr>
          <w:rFonts w:ascii="Times New Roman" w:hAnsi="Times New Roman" w:cs="Times New Roman"/>
          <w:sz w:val="28"/>
          <w:szCs w:val="28"/>
        </w:rPr>
        <w:t>C</w:t>
      </w:r>
      <w:r w:rsidRPr="00885E57">
        <w:rPr>
          <w:rFonts w:ascii="Times New Roman" w:hAnsi="Times New Roman" w:cs="Times New Roman"/>
          <w:sz w:val="28"/>
          <w:szCs w:val="28"/>
        </w:rPr>
        <w:t xml:space="preserve">ytokine quantification in the hippocampus </w:t>
      </w:r>
      <w:r w:rsidRPr="00885E57">
        <w:rPr>
          <w:rFonts w:ascii="Times New Roman" w:hAnsi="Times New Roman" w:cs="Times New Roman" w:hint="eastAsia"/>
          <w:sz w:val="28"/>
          <w:szCs w:val="28"/>
        </w:rPr>
        <w:t xml:space="preserve">and microglia </w:t>
      </w:r>
      <w:r w:rsidRPr="00885E57">
        <w:rPr>
          <w:rFonts w:ascii="Times New Roman" w:hAnsi="Times New Roman" w:cs="Times New Roman"/>
          <w:sz w:val="28"/>
          <w:szCs w:val="28"/>
        </w:rPr>
        <w:t>was assessed</w:t>
      </w:r>
      <w:r w:rsidRPr="00885E57">
        <w:rPr>
          <w:rFonts w:ascii="Times New Roman" w:hAnsi="Times New Roman" w:cs="Times New Roman" w:hint="eastAsia"/>
          <w:sz w:val="28"/>
          <w:szCs w:val="28"/>
        </w:rPr>
        <w:t xml:space="preserve"> </w:t>
      </w:r>
      <w:r w:rsidRPr="00885E57">
        <w:rPr>
          <w:rFonts w:ascii="Times New Roman" w:hAnsi="Times New Roman" w:cs="Times New Roman"/>
          <w:sz w:val="28"/>
          <w:szCs w:val="28"/>
        </w:rPr>
        <w:t>by ELISA using commercial kits for IL-1β, IL-6, IL-10 and TNF-α according with the manufacturer’s instructions. Briefly, 96-well</w:t>
      </w:r>
      <w:r w:rsidRPr="00885E57">
        <w:rPr>
          <w:rFonts w:ascii="Times New Roman" w:hAnsi="Times New Roman" w:cs="Times New Roman" w:hint="eastAsia"/>
          <w:sz w:val="28"/>
          <w:szCs w:val="28"/>
        </w:rPr>
        <w:t xml:space="preserve"> </w:t>
      </w:r>
      <w:r w:rsidRPr="00885E57">
        <w:rPr>
          <w:rFonts w:ascii="Times New Roman" w:hAnsi="Times New Roman" w:cs="Times New Roman"/>
          <w:sz w:val="28"/>
          <w:szCs w:val="28"/>
        </w:rPr>
        <w:t>microplates were sensitized with the primary antibody at room</w:t>
      </w:r>
      <w:r w:rsidRPr="00885E57">
        <w:rPr>
          <w:rFonts w:ascii="Times New Roman" w:hAnsi="Times New Roman" w:cs="Times New Roman" w:hint="eastAsia"/>
          <w:sz w:val="28"/>
          <w:szCs w:val="28"/>
        </w:rPr>
        <w:t xml:space="preserve"> </w:t>
      </w:r>
      <w:r w:rsidRPr="00885E57">
        <w:rPr>
          <w:rFonts w:ascii="Times New Roman" w:hAnsi="Times New Roman" w:cs="Times New Roman"/>
          <w:sz w:val="28"/>
          <w:szCs w:val="28"/>
        </w:rPr>
        <w:t>temperature (RT) for 30 min, and then the samples were added</w:t>
      </w:r>
      <w:r w:rsidRPr="00885E57">
        <w:rPr>
          <w:rFonts w:ascii="Times New Roman" w:hAnsi="Times New Roman" w:cs="Times New Roman" w:hint="eastAsia"/>
          <w:sz w:val="28"/>
          <w:szCs w:val="28"/>
        </w:rPr>
        <w:t xml:space="preserve"> </w:t>
      </w:r>
      <w:r w:rsidRPr="00885E57">
        <w:rPr>
          <w:rFonts w:ascii="Times New Roman" w:hAnsi="Times New Roman" w:cs="Times New Roman"/>
          <w:sz w:val="28"/>
          <w:szCs w:val="28"/>
        </w:rPr>
        <w:t xml:space="preserve">and incubated </w:t>
      </w:r>
      <w:r>
        <w:rPr>
          <w:rFonts w:ascii="Times New Roman" w:hAnsi="Times New Roman" w:cs="Times New Roman"/>
          <w:sz w:val="28"/>
          <w:szCs w:val="28"/>
        </w:rPr>
        <w:t xml:space="preserve">at </w:t>
      </w:r>
      <w:r w:rsidRPr="00885E57">
        <w:rPr>
          <w:rFonts w:ascii="Times New Roman" w:hAnsi="Times New Roman" w:cs="Times New Roman"/>
          <w:sz w:val="28"/>
          <w:szCs w:val="28"/>
        </w:rPr>
        <w:t>3</w:t>
      </w:r>
      <w:r>
        <w:rPr>
          <w:rFonts w:ascii="Times New Roman" w:hAnsi="Times New Roman" w:cs="Times New Roman"/>
          <w:sz w:val="28"/>
          <w:szCs w:val="28"/>
        </w:rPr>
        <w:t>7°C</w:t>
      </w:r>
      <w:r w:rsidRPr="00885E57">
        <w:rPr>
          <w:rFonts w:ascii="Times New Roman" w:hAnsi="Times New Roman" w:cs="Times New Roman"/>
          <w:sz w:val="28"/>
          <w:szCs w:val="28"/>
        </w:rPr>
        <w:t xml:space="preserve"> for 30 min. After </w:t>
      </w:r>
      <w:r>
        <w:rPr>
          <w:rFonts w:ascii="Times New Roman" w:hAnsi="Times New Roman" w:cs="Times New Roman"/>
          <w:sz w:val="28"/>
          <w:szCs w:val="28"/>
        </w:rPr>
        <w:t xml:space="preserve">the samples were </w:t>
      </w:r>
      <w:r w:rsidRPr="00885E57">
        <w:rPr>
          <w:rFonts w:ascii="Times New Roman" w:hAnsi="Times New Roman" w:cs="Times New Roman"/>
          <w:sz w:val="28"/>
          <w:szCs w:val="28"/>
        </w:rPr>
        <w:t>wash</w:t>
      </w:r>
      <w:r>
        <w:rPr>
          <w:rFonts w:ascii="Times New Roman" w:hAnsi="Times New Roman" w:cs="Times New Roman"/>
          <w:sz w:val="28"/>
          <w:szCs w:val="28"/>
        </w:rPr>
        <w:t>ed</w:t>
      </w:r>
      <w:r w:rsidRPr="00885E57">
        <w:rPr>
          <w:rFonts w:ascii="Times New Roman" w:hAnsi="Times New Roman" w:cs="Times New Roman"/>
          <w:sz w:val="28"/>
          <w:szCs w:val="28"/>
        </w:rPr>
        <w:t xml:space="preserve">, secondary antibody conjugated with peroxidase was added and incubated. The cytokine concentrations were spectrometrically determined using a micro ELISA reader. </w:t>
      </w:r>
    </w:p>
    <w:p w:rsidR="00CA591E" w:rsidRPr="00A16CBA" w:rsidRDefault="00A16CBA" w:rsidP="0074457C">
      <w:pPr>
        <w:spacing w:line="480" w:lineRule="auto"/>
        <w:rPr>
          <w:rFonts w:ascii="Times New Roman" w:hAnsi="Times New Roman" w:cs="Times New Roman"/>
          <w:b/>
          <w:sz w:val="28"/>
          <w:szCs w:val="28"/>
        </w:rPr>
      </w:pPr>
      <w:r w:rsidRPr="00A16CBA">
        <w:rPr>
          <w:rFonts w:ascii="Times New Roman" w:hAnsi="Times New Roman" w:cs="Times New Roman"/>
          <w:b/>
          <w:sz w:val="28"/>
          <w:szCs w:val="28"/>
        </w:rPr>
        <w:t>RT-PCR primers</w:t>
      </w:r>
    </w:p>
    <w:p w:rsidR="00CC11A2" w:rsidRPr="00964BFE" w:rsidRDefault="00A16CBA" w:rsidP="000267B7">
      <w:pPr>
        <w:wordWrap w:val="0"/>
        <w:spacing w:line="480" w:lineRule="auto"/>
        <w:rPr>
          <w:rFonts w:ascii="Times New Roman" w:hAnsi="Times New Roman" w:cs="Times New Roman"/>
          <w:sz w:val="28"/>
          <w:szCs w:val="28"/>
        </w:rPr>
      </w:pPr>
      <w:r w:rsidRPr="00964BFE">
        <w:rPr>
          <w:rFonts w:ascii="Times New Roman" w:hAnsi="Times New Roman" w:cs="Times New Roman"/>
          <w:sz w:val="28"/>
          <w:szCs w:val="28"/>
        </w:rPr>
        <w:t>Primers are listed as the following:</w:t>
      </w:r>
      <w:r w:rsidR="0074457C">
        <w:rPr>
          <w:rFonts w:ascii="Times New Roman" w:hAnsi="Times New Roman" w:cs="Times New Roman"/>
          <w:sz w:val="28"/>
          <w:szCs w:val="28"/>
        </w:rPr>
        <w:t xml:space="preserve"> </w:t>
      </w:r>
      <w:r w:rsidR="00CA591E" w:rsidRPr="00964BFE">
        <w:rPr>
          <w:rFonts w:ascii="Times New Roman" w:hAnsi="Times New Roman" w:cs="Times New Roman"/>
          <w:sz w:val="28"/>
          <w:szCs w:val="28"/>
        </w:rPr>
        <w:t>CD86-</w:t>
      </w:r>
      <w:r w:rsidRPr="00964BFE">
        <w:rPr>
          <w:rFonts w:ascii="Times New Roman" w:hAnsi="Times New Roman" w:cs="Times New Roman"/>
          <w:sz w:val="28"/>
          <w:szCs w:val="28"/>
        </w:rPr>
        <w:t>forward,</w:t>
      </w:r>
      <w:r w:rsidR="000267B7" w:rsidRPr="00964BFE">
        <w:rPr>
          <w:rFonts w:ascii="Times New Roman" w:hAnsi="Times New Roman" w:cs="Times New Roman"/>
          <w:sz w:val="28"/>
          <w:szCs w:val="28"/>
        </w:rPr>
        <w:t xml:space="preserve"> </w:t>
      </w:r>
      <w:r w:rsidR="00CA591E" w:rsidRPr="00964BFE">
        <w:rPr>
          <w:rFonts w:ascii="Times New Roman" w:hAnsi="Times New Roman" w:cs="Times New Roman"/>
          <w:sz w:val="28"/>
          <w:szCs w:val="28"/>
        </w:rPr>
        <w:t>GACACCCACGGGATCAATTA</w:t>
      </w:r>
      <w:r w:rsidRPr="00964BFE">
        <w:rPr>
          <w:rFonts w:ascii="Times New Roman" w:hAnsi="Times New Roman" w:cs="Times New Roman"/>
          <w:sz w:val="28"/>
          <w:szCs w:val="28"/>
        </w:rPr>
        <w:t>;</w:t>
      </w:r>
      <w:r w:rsidR="000267B7" w:rsidRPr="00964BFE">
        <w:rPr>
          <w:rFonts w:ascii="Times New Roman" w:hAnsi="Times New Roman" w:cs="Times New Roman"/>
          <w:sz w:val="28"/>
          <w:szCs w:val="28"/>
        </w:rPr>
        <w:t xml:space="preserve"> </w:t>
      </w:r>
      <w:r w:rsidR="00CA591E" w:rsidRPr="00964BFE">
        <w:rPr>
          <w:rFonts w:ascii="Times New Roman" w:hAnsi="Times New Roman" w:cs="Times New Roman"/>
          <w:sz w:val="28"/>
          <w:szCs w:val="28"/>
        </w:rPr>
        <w:t>CD86</w:t>
      </w:r>
      <w:r w:rsidR="000267B7" w:rsidRPr="00964BFE">
        <w:rPr>
          <w:rFonts w:ascii="Times New Roman" w:hAnsi="Times New Roman" w:cs="Times New Roman"/>
          <w:sz w:val="28"/>
          <w:szCs w:val="28"/>
        </w:rPr>
        <w:t>-</w:t>
      </w:r>
      <w:r w:rsidRPr="00964BFE">
        <w:rPr>
          <w:rFonts w:ascii="Times New Roman" w:hAnsi="Times New Roman" w:cs="Times New Roman"/>
          <w:sz w:val="28"/>
          <w:szCs w:val="28"/>
        </w:rPr>
        <w:t>reverse,AGGTTTCGGGTATCCTTGCT;</w:t>
      </w:r>
      <w:r w:rsidR="00CB056A">
        <w:rPr>
          <w:rFonts w:ascii="Times New Roman" w:hAnsi="Times New Roman" w:cs="Times New Roman"/>
          <w:sz w:val="28"/>
          <w:szCs w:val="28"/>
        </w:rPr>
        <w:t xml:space="preserve">CD32- </w:t>
      </w:r>
      <w:r w:rsidR="00CA591E" w:rsidRPr="00964BFE">
        <w:rPr>
          <w:rFonts w:ascii="Times New Roman" w:hAnsi="Times New Roman" w:cs="Times New Roman"/>
          <w:sz w:val="28"/>
          <w:szCs w:val="28"/>
        </w:rPr>
        <w:t>forward</w:t>
      </w:r>
      <w:r w:rsidRPr="00964BFE">
        <w:rPr>
          <w:rFonts w:ascii="Times New Roman" w:hAnsi="Times New Roman" w:cs="Times New Roman"/>
          <w:sz w:val="28"/>
          <w:szCs w:val="28"/>
        </w:rPr>
        <w:t>,</w:t>
      </w:r>
      <w:r w:rsidR="00CB056A">
        <w:rPr>
          <w:rFonts w:ascii="Times New Roman" w:hAnsi="Times New Roman" w:cs="Times New Roman"/>
          <w:sz w:val="28"/>
          <w:szCs w:val="28"/>
        </w:rPr>
        <w:t xml:space="preserve"> </w:t>
      </w:r>
      <w:r w:rsidR="00CA591E" w:rsidRPr="00964BFE">
        <w:rPr>
          <w:rFonts w:ascii="Times New Roman" w:hAnsi="Times New Roman" w:cs="Times New Roman"/>
          <w:sz w:val="28"/>
          <w:szCs w:val="28"/>
        </w:rPr>
        <w:t>AGTTCGTTGCCGGTATTGAC</w:t>
      </w:r>
      <w:r w:rsidRPr="00964BFE">
        <w:rPr>
          <w:rFonts w:ascii="Times New Roman" w:hAnsi="Times New Roman" w:cs="Times New Roman"/>
          <w:sz w:val="28"/>
          <w:szCs w:val="28"/>
        </w:rPr>
        <w:t>;</w:t>
      </w:r>
      <w:r w:rsidR="000267B7" w:rsidRPr="00964BFE">
        <w:rPr>
          <w:rFonts w:ascii="Times New Roman" w:hAnsi="Times New Roman" w:cs="Times New Roman"/>
          <w:sz w:val="28"/>
          <w:szCs w:val="28"/>
        </w:rPr>
        <w:t xml:space="preserve"> </w:t>
      </w:r>
      <w:r w:rsidR="00CA591E" w:rsidRPr="00964BFE">
        <w:rPr>
          <w:rFonts w:ascii="Times New Roman" w:hAnsi="Times New Roman" w:cs="Times New Roman"/>
          <w:sz w:val="28"/>
          <w:szCs w:val="28"/>
        </w:rPr>
        <w:t>CD32-reverse</w:t>
      </w:r>
      <w:r w:rsidRPr="00964BFE">
        <w:rPr>
          <w:rFonts w:ascii="Times New Roman" w:hAnsi="Times New Roman" w:cs="Times New Roman"/>
          <w:sz w:val="28"/>
          <w:szCs w:val="28"/>
        </w:rPr>
        <w:t>,</w:t>
      </w:r>
      <w:r w:rsidR="000267B7" w:rsidRPr="00964BFE">
        <w:rPr>
          <w:rFonts w:ascii="Times New Roman" w:hAnsi="Times New Roman" w:cs="Times New Roman"/>
          <w:sz w:val="28"/>
          <w:szCs w:val="28"/>
        </w:rPr>
        <w:t xml:space="preserve"> </w:t>
      </w:r>
      <w:r w:rsidR="00CA591E" w:rsidRPr="00964BFE">
        <w:rPr>
          <w:rFonts w:ascii="Times New Roman" w:hAnsi="Times New Roman" w:cs="Times New Roman"/>
          <w:sz w:val="28"/>
          <w:szCs w:val="28"/>
        </w:rPr>
        <w:t>TTCCCTGTGATCAGGGTTTC</w:t>
      </w:r>
      <w:r w:rsidRPr="00964BFE">
        <w:rPr>
          <w:rFonts w:ascii="Times New Roman" w:hAnsi="Times New Roman" w:cs="Times New Roman"/>
          <w:sz w:val="28"/>
          <w:szCs w:val="28"/>
        </w:rPr>
        <w:t>;</w:t>
      </w:r>
      <w:r w:rsidR="000267B7" w:rsidRPr="00964BFE">
        <w:rPr>
          <w:rFonts w:ascii="Times New Roman" w:hAnsi="Times New Roman" w:cs="Times New Roman"/>
          <w:sz w:val="28"/>
          <w:szCs w:val="28"/>
        </w:rPr>
        <w:t xml:space="preserve"> </w:t>
      </w:r>
      <w:r w:rsidR="00CC11A2" w:rsidRPr="00964BFE">
        <w:rPr>
          <w:rFonts w:ascii="Times New Roman" w:hAnsi="Times New Roman" w:cs="Times New Roman"/>
          <w:sz w:val="28"/>
          <w:szCs w:val="28"/>
        </w:rPr>
        <w:t>CD206-forward</w:t>
      </w:r>
      <w:r w:rsidRPr="00964BFE">
        <w:rPr>
          <w:rFonts w:ascii="Times New Roman" w:hAnsi="Times New Roman" w:cs="Times New Roman"/>
          <w:sz w:val="28"/>
          <w:szCs w:val="28"/>
        </w:rPr>
        <w:t>,</w:t>
      </w:r>
      <w:r w:rsidR="000267B7" w:rsidRPr="00964BFE">
        <w:rPr>
          <w:rFonts w:ascii="Times New Roman" w:hAnsi="Times New Roman" w:cs="Times New Roman"/>
          <w:sz w:val="28"/>
          <w:szCs w:val="28"/>
        </w:rPr>
        <w:t xml:space="preserve"> </w:t>
      </w:r>
      <w:r w:rsidR="00CC11A2" w:rsidRPr="00964BFE">
        <w:rPr>
          <w:rFonts w:ascii="Times New Roman" w:hAnsi="Times New Roman" w:cs="Times New Roman"/>
          <w:sz w:val="28"/>
          <w:szCs w:val="28"/>
        </w:rPr>
        <w:t>TGTGAGCAACCACTGGGTTA</w:t>
      </w:r>
      <w:r w:rsidRPr="00964BFE">
        <w:rPr>
          <w:rFonts w:ascii="Times New Roman" w:hAnsi="Times New Roman" w:cs="Times New Roman"/>
          <w:sz w:val="28"/>
          <w:szCs w:val="28"/>
        </w:rPr>
        <w:t>;</w:t>
      </w:r>
      <w:r w:rsidR="000267B7" w:rsidRPr="00964BFE">
        <w:rPr>
          <w:rFonts w:ascii="Times New Roman" w:hAnsi="Times New Roman" w:cs="Times New Roman"/>
          <w:sz w:val="28"/>
          <w:szCs w:val="28"/>
        </w:rPr>
        <w:t xml:space="preserve"> </w:t>
      </w:r>
      <w:r w:rsidR="00CC11A2" w:rsidRPr="00964BFE">
        <w:rPr>
          <w:rFonts w:ascii="Times New Roman" w:hAnsi="Times New Roman" w:cs="Times New Roman"/>
          <w:sz w:val="28"/>
          <w:szCs w:val="28"/>
        </w:rPr>
        <w:t>CD206-reverse</w:t>
      </w:r>
      <w:r w:rsidRPr="00964BFE">
        <w:rPr>
          <w:rFonts w:ascii="Times New Roman" w:hAnsi="Times New Roman" w:cs="Times New Roman"/>
          <w:sz w:val="28"/>
          <w:szCs w:val="28"/>
        </w:rPr>
        <w:t>,</w:t>
      </w:r>
      <w:r w:rsidR="000267B7" w:rsidRPr="00964BFE">
        <w:rPr>
          <w:rFonts w:ascii="Times New Roman" w:hAnsi="Times New Roman" w:cs="Times New Roman"/>
          <w:sz w:val="28"/>
          <w:szCs w:val="28"/>
        </w:rPr>
        <w:t xml:space="preserve"> </w:t>
      </w:r>
      <w:r w:rsidR="00CC11A2" w:rsidRPr="00964BFE">
        <w:rPr>
          <w:rFonts w:ascii="Times New Roman" w:hAnsi="Times New Roman" w:cs="Times New Roman"/>
          <w:sz w:val="28"/>
          <w:szCs w:val="28"/>
        </w:rPr>
        <w:t>GTGCATGTTTGGTTTGCATC</w:t>
      </w:r>
      <w:r w:rsidRPr="00964BFE">
        <w:rPr>
          <w:rFonts w:ascii="Times New Roman" w:hAnsi="Times New Roman" w:cs="Times New Roman"/>
          <w:sz w:val="28"/>
          <w:szCs w:val="28"/>
        </w:rPr>
        <w:t xml:space="preserve">; </w:t>
      </w:r>
      <w:r w:rsidR="00CC11A2" w:rsidRPr="00964BFE">
        <w:rPr>
          <w:rFonts w:ascii="Times New Roman" w:hAnsi="Times New Roman" w:cs="Times New Roman"/>
          <w:sz w:val="28"/>
          <w:szCs w:val="28"/>
        </w:rPr>
        <w:t>SOCS3-forward</w:t>
      </w:r>
      <w:r w:rsidRPr="00964BFE">
        <w:rPr>
          <w:rFonts w:ascii="Times New Roman" w:hAnsi="Times New Roman" w:cs="Times New Roman"/>
          <w:sz w:val="28"/>
          <w:szCs w:val="28"/>
        </w:rPr>
        <w:t>,</w:t>
      </w:r>
      <w:r w:rsidR="000267B7" w:rsidRPr="00964BFE">
        <w:rPr>
          <w:rFonts w:ascii="Times New Roman" w:hAnsi="Times New Roman" w:cs="Times New Roman"/>
          <w:sz w:val="28"/>
          <w:szCs w:val="28"/>
        </w:rPr>
        <w:t xml:space="preserve"> </w:t>
      </w:r>
      <w:r w:rsidR="00CC11A2" w:rsidRPr="00964BFE">
        <w:rPr>
          <w:rFonts w:ascii="Times New Roman" w:hAnsi="Times New Roman" w:cs="Times New Roman"/>
          <w:sz w:val="28"/>
          <w:szCs w:val="28"/>
        </w:rPr>
        <w:t>CCTCTGAGGTTCAGGAGCAG</w:t>
      </w:r>
      <w:r w:rsidRPr="00964BFE">
        <w:rPr>
          <w:rFonts w:ascii="Times New Roman" w:hAnsi="Times New Roman" w:cs="Times New Roman"/>
          <w:sz w:val="28"/>
          <w:szCs w:val="28"/>
        </w:rPr>
        <w:t>;</w:t>
      </w:r>
      <w:r w:rsidR="000267B7" w:rsidRPr="00964BFE">
        <w:rPr>
          <w:rFonts w:ascii="Times New Roman" w:hAnsi="Times New Roman" w:cs="Times New Roman"/>
          <w:sz w:val="28"/>
          <w:szCs w:val="28"/>
        </w:rPr>
        <w:t xml:space="preserve"> </w:t>
      </w:r>
      <w:r w:rsidRPr="00964BFE">
        <w:rPr>
          <w:rFonts w:ascii="Times New Roman" w:hAnsi="Times New Roman" w:cs="Times New Roman"/>
          <w:sz w:val="28"/>
          <w:szCs w:val="28"/>
        </w:rPr>
        <w:t>SOCS3-revers</w:t>
      </w:r>
      <w:r w:rsidR="00CB056A">
        <w:rPr>
          <w:rFonts w:ascii="Times New Roman" w:hAnsi="Times New Roman" w:cs="Times New Roman"/>
          <w:sz w:val="28"/>
          <w:szCs w:val="28"/>
        </w:rPr>
        <w:t>e</w:t>
      </w:r>
      <w:r w:rsidRPr="00964BFE">
        <w:rPr>
          <w:rFonts w:ascii="Times New Roman" w:hAnsi="Times New Roman" w:cs="Times New Roman"/>
          <w:sz w:val="28"/>
          <w:szCs w:val="28"/>
        </w:rPr>
        <w:t>,</w:t>
      </w:r>
      <w:r w:rsidR="000267B7" w:rsidRPr="00964BFE">
        <w:rPr>
          <w:rFonts w:ascii="Times New Roman" w:hAnsi="Times New Roman" w:cs="Times New Roman"/>
          <w:sz w:val="28"/>
          <w:szCs w:val="28"/>
        </w:rPr>
        <w:t xml:space="preserve"> </w:t>
      </w:r>
      <w:r w:rsidR="00CC11A2" w:rsidRPr="00964BFE">
        <w:rPr>
          <w:rFonts w:ascii="Times New Roman" w:hAnsi="Times New Roman" w:cs="Times New Roman"/>
          <w:sz w:val="28"/>
          <w:szCs w:val="28"/>
        </w:rPr>
        <w:t>CGTTGACAGTCTTCCGACAA</w:t>
      </w:r>
      <w:r w:rsidRPr="00964BFE">
        <w:rPr>
          <w:rFonts w:ascii="Times New Roman" w:hAnsi="Times New Roman" w:cs="Times New Roman"/>
          <w:sz w:val="28"/>
          <w:szCs w:val="28"/>
        </w:rPr>
        <w:t>;</w:t>
      </w:r>
      <w:r w:rsidR="000267B7" w:rsidRPr="00964BFE">
        <w:rPr>
          <w:rFonts w:ascii="Times New Roman" w:hAnsi="Times New Roman" w:cs="Times New Roman"/>
          <w:sz w:val="28"/>
          <w:szCs w:val="28"/>
        </w:rPr>
        <w:t xml:space="preserve"> </w:t>
      </w:r>
      <w:r w:rsidR="00A91D6B" w:rsidRPr="00964BFE">
        <w:rPr>
          <w:rFonts w:ascii="Times New Roman" w:hAnsi="Times New Roman" w:cs="Times New Roman"/>
          <w:sz w:val="28"/>
          <w:szCs w:val="28"/>
        </w:rPr>
        <w:t>β</w:t>
      </w:r>
      <w:r w:rsidR="00CC11A2" w:rsidRPr="00964BFE">
        <w:rPr>
          <w:rFonts w:ascii="Times New Roman" w:hAnsi="Times New Roman" w:cs="Times New Roman"/>
          <w:sz w:val="28"/>
          <w:szCs w:val="28"/>
        </w:rPr>
        <w:t>-actin-forward</w:t>
      </w:r>
      <w:r w:rsidRPr="00964BFE">
        <w:rPr>
          <w:rFonts w:ascii="Times New Roman" w:hAnsi="Times New Roman" w:cs="Times New Roman"/>
          <w:sz w:val="28"/>
          <w:szCs w:val="28"/>
        </w:rPr>
        <w:t>,</w:t>
      </w:r>
      <w:r w:rsidR="000267B7" w:rsidRPr="00964BFE">
        <w:rPr>
          <w:rFonts w:ascii="Times New Roman" w:hAnsi="Times New Roman" w:cs="Times New Roman"/>
          <w:sz w:val="28"/>
          <w:szCs w:val="28"/>
        </w:rPr>
        <w:t xml:space="preserve"> </w:t>
      </w:r>
      <w:r w:rsidR="00CC11A2" w:rsidRPr="00964BFE">
        <w:rPr>
          <w:rFonts w:ascii="Times New Roman" w:hAnsi="Times New Roman" w:cs="Times New Roman"/>
          <w:sz w:val="28"/>
          <w:szCs w:val="28"/>
        </w:rPr>
        <w:t>GGGTGTGAACCACGAGAAAT</w:t>
      </w:r>
      <w:r w:rsidRPr="00964BFE">
        <w:rPr>
          <w:rFonts w:ascii="Times New Roman" w:hAnsi="Times New Roman" w:cs="Times New Roman"/>
          <w:sz w:val="28"/>
          <w:szCs w:val="28"/>
        </w:rPr>
        <w:t>;β-actin-reverse,</w:t>
      </w:r>
      <w:r w:rsidR="000267B7" w:rsidRPr="00964BFE">
        <w:rPr>
          <w:rFonts w:ascii="Times New Roman" w:hAnsi="Times New Roman" w:cs="Times New Roman"/>
          <w:sz w:val="28"/>
          <w:szCs w:val="28"/>
        </w:rPr>
        <w:t xml:space="preserve"> </w:t>
      </w:r>
      <w:r w:rsidR="00CC11A2" w:rsidRPr="00964BFE">
        <w:rPr>
          <w:rFonts w:ascii="Times New Roman" w:hAnsi="Times New Roman" w:cs="Times New Roman"/>
          <w:sz w:val="28"/>
          <w:szCs w:val="28"/>
        </w:rPr>
        <w:t>CCACAGTCTTCTGAGTGGCA</w:t>
      </w:r>
      <w:r w:rsidRPr="00964BFE">
        <w:rPr>
          <w:rFonts w:ascii="Times New Roman" w:hAnsi="Times New Roman" w:cs="Times New Roman"/>
          <w:sz w:val="28"/>
          <w:szCs w:val="28"/>
        </w:rPr>
        <w:t>;</w:t>
      </w:r>
      <w:r w:rsidR="000267B7" w:rsidRPr="00964BFE">
        <w:rPr>
          <w:rFonts w:ascii="Times New Roman" w:hAnsi="Times New Roman" w:cs="Times New Roman"/>
          <w:sz w:val="28"/>
          <w:szCs w:val="28"/>
        </w:rPr>
        <w:t xml:space="preserve"> </w:t>
      </w:r>
      <w:r w:rsidRPr="00964BFE">
        <w:rPr>
          <w:rFonts w:ascii="Times New Roman" w:hAnsi="Times New Roman" w:cs="Times New Roman"/>
          <w:sz w:val="28"/>
          <w:szCs w:val="28"/>
        </w:rPr>
        <w:t>i</w:t>
      </w:r>
      <w:r w:rsidR="00CC11A2" w:rsidRPr="00964BFE">
        <w:rPr>
          <w:rFonts w:ascii="Times New Roman" w:hAnsi="Times New Roman" w:cs="Times New Roman"/>
          <w:sz w:val="28"/>
          <w:szCs w:val="28"/>
        </w:rPr>
        <w:t>NOS-forward</w:t>
      </w:r>
      <w:r w:rsidRPr="00964BFE">
        <w:rPr>
          <w:rFonts w:ascii="Times New Roman" w:hAnsi="Times New Roman" w:cs="Times New Roman"/>
          <w:sz w:val="28"/>
          <w:szCs w:val="28"/>
        </w:rPr>
        <w:t>,</w:t>
      </w:r>
      <w:r w:rsidR="000267B7" w:rsidRPr="00964BFE">
        <w:rPr>
          <w:rFonts w:ascii="Times New Roman" w:hAnsi="Times New Roman" w:cs="Times New Roman"/>
          <w:sz w:val="28"/>
          <w:szCs w:val="28"/>
        </w:rPr>
        <w:t xml:space="preserve"> </w:t>
      </w:r>
      <w:r w:rsidR="00CA591E" w:rsidRPr="00964BFE">
        <w:rPr>
          <w:rFonts w:ascii="Times New Roman" w:hAnsi="Times New Roman" w:cs="Times New Roman"/>
          <w:sz w:val="28"/>
          <w:szCs w:val="28"/>
        </w:rPr>
        <w:t>TCCT</w:t>
      </w:r>
      <w:r w:rsidR="00CC11A2" w:rsidRPr="00964BFE">
        <w:rPr>
          <w:rFonts w:ascii="Times New Roman" w:hAnsi="Times New Roman" w:cs="Times New Roman"/>
          <w:sz w:val="28"/>
          <w:szCs w:val="28"/>
        </w:rPr>
        <w:t>CAGGCTTGGGTCTTGT</w:t>
      </w:r>
      <w:r w:rsidRPr="00964BFE">
        <w:rPr>
          <w:rFonts w:ascii="Times New Roman" w:hAnsi="Times New Roman" w:cs="Times New Roman"/>
          <w:sz w:val="28"/>
          <w:szCs w:val="28"/>
        </w:rPr>
        <w:t>;</w:t>
      </w:r>
      <w:r w:rsidR="000267B7" w:rsidRPr="00964BFE">
        <w:rPr>
          <w:rFonts w:ascii="Times New Roman" w:hAnsi="Times New Roman" w:cs="Times New Roman"/>
          <w:sz w:val="28"/>
          <w:szCs w:val="28"/>
        </w:rPr>
        <w:t xml:space="preserve"> </w:t>
      </w:r>
      <w:r w:rsidRPr="00964BFE">
        <w:rPr>
          <w:rFonts w:ascii="Times New Roman" w:hAnsi="Times New Roman" w:cs="Times New Roman"/>
          <w:sz w:val="28"/>
          <w:szCs w:val="28"/>
        </w:rPr>
        <w:t>i</w:t>
      </w:r>
      <w:r w:rsidR="00CC11A2" w:rsidRPr="00964BFE">
        <w:rPr>
          <w:rFonts w:ascii="Times New Roman" w:hAnsi="Times New Roman" w:cs="Times New Roman"/>
          <w:sz w:val="28"/>
          <w:szCs w:val="28"/>
        </w:rPr>
        <w:t>NOS-reverse</w:t>
      </w:r>
      <w:r w:rsidRPr="00964BFE">
        <w:rPr>
          <w:rFonts w:ascii="Times New Roman" w:hAnsi="Times New Roman" w:cs="Times New Roman"/>
          <w:sz w:val="28"/>
          <w:szCs w:val="28"/>
        </w:rPr>
        <w:t>,</w:t>
      </w:r>
      <w:r w:rsidR="000267B7" w:rsidRPr="00964BFE">
        <w:rPr>
          <w:rFonts w:ascii="Times New Roman" w:hAnsi="Times New Roman" w:cs="Times New Roman"/>
          <w:sz w:val="28"/>
          <w:szCs w:val="28"/>
        </w:rPr>
        <w:t xml:space="preserve"> </w:t>
      </w:r>
      <w:r w:rsidR="00CC11A2" w:rsidRPr="00964BFE">
        <w:rPr>
          <w:rFonts w:ascii="Times New Roman" w:hAnsi="Times New Roman" w:cs="Times New Roman"/>
          <w:sz w:val="28"/>
          <w:szCs w:val="28"/>
        </w:rPr>
        <w:t>AGAAACTTCCAGGGGCAAGC</w:t>
      </w:r>
      <w:r w:rsidRPr="00964BFE">
        <w:rPr>
          <w:rFonts w:ascii="Times New Roman" w:hAnsi="Times New Roman" w:cs="Times New Roman"/>
          <w:sz w:val="28"/>
          <w:szCs w:val="28"/>
        </w:rPr>
        <w:t>;</w:t>
      </w:r>
      <w:r w:rsidR="000267B7" w:rsidRPr="00964BFE">
        <w:rPr>
          <w:rFonts w:ascii="Times New Roman" w:hAnsi="Times New Roman" w:cs="Times New Roman"/>
          <w:sz w:val="28"/>
          <w:szCs w:val="28"/>
        </w:rPr>
        <w:t xml:space="preserve"> </w:t>
      </w:r>
      <w:r w:rsidR="00CC11A2" w:rsidRPr="00964BFE">
        <w:rPr>
          <w:rFonts w:ascii="Times New Roman" w:hAnsi="Times New Roman" w:cs="Times New Roman"/>
          <w:sz w:val="28"/>
          <w:szCs w:val="28"/>
        </w:rPr>
        <w:t>Ym1/2-forward</w:t>
      </w:r>
      <w:r w:rsidRPr="00964BFE">
        <w:rPr>
          <w:rFonts w:ascii="Times New Roman" w:hAnsi="Times New Roman" w:cs="Times New Roman"/>
          <w:sz w:val="28"/>
          <w:szCs w:val="28"/>
        </w:rPr>
        <w:t>,</w:t>
      </w:r>
      <w:r w:rsidR="000267B7" w:rsidRPr="00964BFE">
        <w:rPr>
          <w:rFonts w:ascii="Times New Roman" w:hAnsi="Times New Roman" w:cs="Times New Roman"/>
          <w:sz w:val="28"/>
          <w:szCs w:val="28"/>
        </w:rPr>
        <w:t xml:space="preserve"> </w:t>
      </w:r>
      <w:r w:rsidR="00CC11A2" w:rsidRPr="00964BFE">
        <w:rPr>
          <w:rFonts w:ascii="Times New Roman" w:hAnsi="Times New Roman" w:cs="Times New Roman"/>
          <w:sz w:val="28"/>
          <w:szCs w:val="28"/>
        </w:rPr>
        <w:t>CAGGGTAATGAGTGGGTTGG</w:t>
      </w:r>
      <w:r w:rsidRPr="00964BFE">
        <w:rPr>
          <w:rFonts w:ascii="Times New Roman" w:hAnsi="Times New Roman" w:cs="Times New Roman"/>
          <w:sz w:val="28"/>
          <w:szCs w:val="28"/>
        </w:rPr>
        <w:t>;</w:t>
      </w:r>
      <w:r w:rsidR="00CC11A2" w:rsidRPr="00964BFE">
        <w:rPr>
          <w:rFonts w:ascii="Times New Roman" w:hAnsi="Times New Roman" w:cs="Times New Roman"/>
          <w:sz w:val="28"/>
          <w:szCs w:val="28"/>
        </w:rPr>
        <w:t>Ym1/2-reverse</w:t>
      </w:r>
      <w:r w:rsidRPr="00964BFE">
        <w:rPr>
          <w:rFonts w:ascii="Times New Roman" w:hAnsi="Times New Roman" w:cs="Times New Roman"/>
          <w:sz w:val="28"/>
          <w:szCs w:val="28"/>
        </w:rPr>
        <w:t>,</w:t>
      </w:r>
      <w:r w:rsidR="00CC5CB7" w:rsidRPr="00964BFE">
        <w:rPr>
          <w:rFonts w:ascii="Times New Roman" w:hAnsi="Times New Roman" w:cs="Times New Roman"/>
          <w:sz w:val="28"/>
          <w:szCs w:val="28"/>
        </w:rPr>
        <w:t xml:space="preserve"> </w:t>
      </w:r>
      <w:r w:rsidR="00CC11A2" w:rsidRPr="00964BFE">
        <w:rPr>
          <w:rFonts w:ascii="Times New Roman" w:hAnsi="Times New Roman" w:cs="Times New Roman"/>
          <w:sz w:val="28"/>
          <w:szCs w:val="28"/>
        </w:rPr>
        <w:t>CACGGCACCTCCTAAATTGT</w:t>
      </w:r>
      <w:r w:rsidRPr="00964BFE">
        <w:rPr>
          <w:rFonts w:ascii="Times New Roman" w:hAnsi="Times New Roman" w:cs="Times New Roman"/>
          <w:sz w:val="28"/>
          <w:szCs w:val="28"/>
        </w:rPr>
        <w:t>;</w:t>
      </w:r>
      <w:r w:rsidR="00CC11A2" w:rsidRPr="00964BFE">
        <w:rPr>
          <w:rFonts w:ascii="Times New Roman" w:hAnsi="Times New Roman" w:cs="Times New Roman"/>
          <w:sz w:val="28"/>
          <w:szCs w:val="28"/>
        </w:rPr>
        <w:t>TNF</w:t>
      </w:r>
      <w:r w:rsidR="00CA591E" w:rsidRPr="00964BFE">
        <w:rPr>
          <w:rFonts w:ascii="Times New Roman" w:hAnsi="Times New Roman" w:cs="Times New Roman"/>
          <w:sz w:val="28"/>
          <w:szCs w:val="28"/>
        </w:rPr>
        <w:t>α</w:t>
      </w:r>
      <w:r w:rsidR="00CC11A2" w:rsidRPr="00964BFE">
        <w:rPr>
          <w:rFonts w:ascii="Times New Roman" w:hAnsi="Times New Roman" w:cs="Times New Roman"/>
          <w:sz w:val="28"/>
          <w:szCs w:val="28"/>
        </w:rPr>
        <w:t>-forward</w:t>
      </w:r>
      <w:r w:rsidRPr="00964BFE">
        <w:rPr>
          <w:rFonts w:ascii="Times New Roman" w:hAnsi="Times New Roman" w:cs="Times New Roman"/>
          <w:sz w:val="28"/>
          <w:szCs w:val="28"/>
        </w:rPr>
        <w:t>,</w:t>
      </w:r>
      <w:r w:rsidR="000267B7" w:rsidRPr="00964BFE">
        <w:rPr>
          <w:rFonts w:ascii="Times New Roman" w:hAnsi="Times New Roman" w:cs="Times New Roman"/>
          <w:sz w:val="28"/>
          <w:szCs w:val="28"/>
        </w:rPr>
        <w:t xml:space="preserve"> </w:t>
      </w:r>
      <w:r w:rsidR="00CC11A2" w:rsidRPr="00964BFE">
        <w:rPr>
          <w:rFonts w:ascii="Times New Roman" w:hAnsi="Times New Roman" w:cs="Times New Roman"/>
          <w:sz w:val="28"/>
          <w:szCs w:val="28"/>
        </w:rPr>
        <w:t>AAVACACGAGACGCTGAAGT</w:t>
      </w:r>
      <w:r w:rsidRPr="00964BFE">
        <w:rPr>
          <w:rFonts w:ascii="Times New Roman" w:hAnsi="Times New Roman" w:cs="Times New Roman"/>
          <w:sz w:val="28"/>
          <w:szCs w:val="28"/>
        </w:rPr>
        <w:t>;</w:t>
      </w:r>
      <w:r w:rsidR="000267B7" w:rsidRPr="00964BFE">
        <w:rPr>
          <w:rFonts w:ascii="Times New Roman" w:hAnsi="Times New Roman" w:cs="Times New Roman"/>
          <w:sz w:val="28"/>
          <w:szCs w:val="28"/>
        </w:rPr>
        <w:t xml:space="preserve"> </w:t>
      </w:r>
      <w:r w:rsidR="00CC11A2" w:rsidRPr="00964BFE">
        <w:rPr>
          <w:rFonts w:ascii="Times New Roman" w:hAnsi="Times New Roman" w:cs="Times New Roman"/>
          <w:sz w:val="28"/>
          <w:szCs w:val="28"/>
        </w:rPr>
        <w:t>TNFα-reverse</w:t>
      </w:r>
      <w:r w:rsidRPr="00964BFE">
        <w:rPr>
          <w:rFonts w:ascii="Times New Roman" w:hAnsi="Times New Roman" w:cs="Times New Roman"/>
          <w:sz w:val="28"/>
          <w:szCs w:val="28"/>
        </w:rPr>
        <w:t>,</w:t>
      </w:r>
      <w:r w:rsidR="000267B7" w:rsidRPr="00964BFE">
        <w:rPr>
          <w:rFonts w:ascii="Times New Roman" w:hAnsi="Times New Roman" w:cs="Times New Roman"/>
          <w:sz w:val="28"/>
          <w:szCs w:val="28"/>
        </w:rPr>
        <w:t xml:space="preserve"> </w:t>
      </w:r>
      <w:r w:rsidR="00CA591E" w:rsidRPr="00964BFE">
        <w:rPr>
          <w:rFonts w:ascii="Times New Roman" w:hAnsi="Times New Roman" w:cs="Times New Roman"/>
          <w:sz w:val="28"/>
          <w:szCs w:val="28"/>
        </w:rPr>
        <w:t>TCCAGTGAGTTCC</w:t>
      </w:r>
      <w:r w:rsidR="00CC11A2" w:rsidRPr="00964BFE">
        <w:rPr>
          <w:rFonts w:ascii="Times New Roman" w:hAnsi="Times New Roman" w:cs="Times New Roman"/>
          <w:sz w:val="28"/>
          <w:szCs w:val="28"/>
        </w:rPr>
        <w:t>GAAAGCC</w:t>
      </w:r>
      <w:r w:rsidRPr="00964BFE">
        <w:rPr>
          <w:rFonts w:ascii="Times New Roman" w:hAnsi="Times New Roman" w:cs="Times New Roman"/>
          <w:sz w:val="28"/>
          <w:szCs w:val="28"/>
        </w:rPr>
        <w:t>.</w:t>
      </w:r>
    </w:p>
    <w:p w:rsidR="00CC11A2" w:rsidRPr="00CC11A2" w:rsidRDefault="00CC11A2" w:rsidP="00CC11A2">
      <w:pPr>
        <w:rPr>
          <w:rFonts w:ascii="Times New Roman" w:hAnsi="Times New Roman" w:cs="Times New Roman"/>
          <w:sz w:val="24"/>
          <w:szCs w:val="24"/>
        </w:rPr>
      </w:pPr>
    </w:p>
    <w:p w:rsidR="0056329A" w:rsidRPr="0056329A" w:rsidRDefault="0056329A" w:rsidP="0056329A">
      <w:pPr>
        <w:autoSpaceDE w:val="0"/>
        <w:autoSpaceDN w:val="0"/>
        <w:adjustRightInd w:val="0"/>
        <w:spacing w:line="480" w:lineRule="auto"/>
        <w:rPr>
          <w:rFonts w:ascii="Times New Roman" w:hAnsi="Times New Roman" w:cs="Times New Roman"/>
          <w:kern w:val="0"/>
          <w:sz w:val="28"/>
          <w:szCs w:val="28"/>
        </w:rPr>
      </w:pPr>
      <w:r w:rsidRPr="0056329A">
        <w:rPr>
          <w:rFonts w:ascii="Times New Roman" w:hAnsi="Times New Roman" w:cs="Times New Roman"/>
          <w:b/>
          <w:bCs/>
          <w:color w:val="000000"/>
          <w:kern w:val="0"/>
          <w:sz w:val="28"/>
          <w:szCs w:val="28"/>
        </w:rPr>
        <w:t>References:</w:t>
      </w:r>
    </w:p>
    <w:p w:rsidR="0056329A" w:rsidRDefault="00616795" w:rsidP="0056329A">
      <w:pPr>
        <w:autoSpaceDE w:val="0"/>
        <w:autoSpaceDN w:val="0"/>
        <w:adjustRightInd w:val="0"/>
        <w:spacing w:line="480" w:lineRule="auto"/>
        <w:rPr>
          <w:rFonts w:ascii="Times New Roman" w:hAnsi="Times New Roman" w:cs="Times New Roman"/>
          <w:kern w:val="0"/>
          <w:sz w:val="24"/>
          <w:szCs w:val="24"/>
        </w:rPr>
      </w:pPr>
      <w:bookmarkStart w:id="7" w:name="_neb37EC6466_4BF6_487F_B6D9_6A3B9A991045"/>
      <w:r>
        <w:rPr>
          <w:rFonts w:ascii="Times New Roman" w:hAnsi="Times New Roman" w:cs="Times New Roman"/>
          <w:color w:val="000000"/>
          <w:kern w:val="0"/>
          <w:sz w:val="20"/>
          <w:szCs w:val="20"/>
        </w:rPr>
        <w:t xml:space="preserve">1. </w:t>
      </w:r>
      <w:proofErr w:type="spellStart"/>
      <w:r w:rsidR="0056329A">
        <w:rPr>
          <w:rFonts w:ascii="Times New Roman" w:hAnsi="Times New Roman" w:cs="Times New Roman"/>
          <w:color w:val="000000"/>
          <w:kern w:val="0"/>
          <w:sz w:val="20"/>
          <w:szCs w:val="20"/>
        </w:rPr>
        <w:t>Feng</w:t>
      </w:r>
      <w:proofErr w:type="spellEnd"/>
      <w:r w:rsidR="0056329A">
        <w:rPr>
          <w:rFonts w:ascii="Times New Roman" w:hAnsi="Times New Roman" w:cs="Times New Roman"/>
          <w:color w:val="000000"/>
          <w:kern w:val="0"/>
          <w:sz w:val="20"/>
          <w:szCs w:val="20"/>
        </w:rPr>
        <w:t xml:space="preserve"> X, </w:t>
      </w:r>
      <w:proofErr w:type="spellStart"/>
      <w:r w:rsidR="0056329A">
        <w:rPr>
          <w:rFonts w:ascii="Times New Roman" w:hAnsi="Times New Roman" w:cs="Times New Roman"/>
          <w:color w:val="000000"/>
          <w:kern w:val="0"/>
          <w:sz w:val="20"/>
          <w:szCs w:val="20"/>
        </w:rPr>
        <w:t>Degos</w:t>
      </w:r>
      <w:proofErr w:type="spellEnd"/>
      <w:r w:rsidR="0056329A">
        <w:rPr>
          <w:rFonts w:ascii="Times New Roman" w:hAnsi="Times New Roman" w:cs="Times New Roman"/>
          <w:color w:val="000000"/>
          <w:kern w:val="0"/>
          <w:sz w:val="20"/>
          <w:szCs w:val="20"/>
        </w:rPr>
        <w:t xml:space="preserve"> V, Koch LG et al. Surgery results in exaggerated and persistent cognitive decline in a rat model of the Metabolic Syndrome. ANESTHESIOLOGY. 2013;118:1098-1105</w:t>
      </w:r>
      <w:bookmarkEnd w:id="7"/>
      <w:r w:rsidR="0056329A">
        <w:rPr>
          <w:rFonts w:ascii="Times New Roman" w:hAnsi="Times New Roman" w:cs="Times New Roman"/>
          <w:color w:val="000000"/>
          <w:kern w:val="0"/>
          <w:sz w:val="20"/>
          <w:szCs w:val="20"/>
        </w:rPr>
        <w:t>.</w:t>
      </w:r>
    </w:p>
    <w:p w:rsidR="0056329A" w:rsidRDefault="00616795" w:rsidP="0056329A">
      <w:pPr>
        <w:autoSpaceDE w:val="0"/>
        <w:autoSpaceDN w:val="0"/>
        <w:adjustRightInd w:val="0"/>
        <w:spacing w:line="480" w:lineRule="auto"/>
        <w:rPr>
          <w:rFonts w:ascii="Times New Roman" w:hAnsi="Times New Roman" w:cs="Times New Roman"/>
          <w:kern w:val="0"/>
          <w:sz w:val="24"/>
          <w:szCs w:val="24"/>
        </w:rPr>
      </w:pPr>
      <w:r>
        <w:rPr>
          <w:rFonts w:ascii="Times New Roman" w:hAnsi="Times New Roman" w:cs="Times New Roman"/>
          <w:color w:val="000000"/>
          <w:kern w:val="0"/>
          <w:sz w:val="20"/>
          <w:szCs w:val="20"/>
        </w:rPr>
        <w:t xml:space="preserve">2. </w:t>
      </w:r>
      <w:proofErr w:type="spellStart"/>
      <w:r w:rsidR="0056329A">
        <w:rPr>
          <w:rFonts w:ascii="Times New Roman" w:hAnsi="Times New Roman" w:cs="Times New Roman"/>
          <w:color w:val="000000"/>
          <w:kern w:val="0"/>
          <w:sz w:val="20"/>
          <w:szCs w:val="20"/>
        </w:rPr>
        <w:t>Terrando</w:t>
      </w:r>
      <w:proofErr w:type="spellEnd"/>
      <w:r w:rsidR="0056329A">
        <w:rPr>
          <w:rFonts w:ascii="Times New Roman" w:hAnsi="Times New Roman" w:cs="Times New Roman"/>
          <w:color w:val="000000"/>
          <w:kern w:val="0"/>
          <w:sz w:val="20"/>
          <w:szCs w:val="20"/>
        </w:rPr>
        <w:t xml:space="preserve"> N, Yang T, Ryu JK et al. Stimulation of the alpha7 nicotinic acetylcholine receptor protects against neuroinflammation after tibia fracture and endotoxemia in mice. Molecular medicine (Cambridge, Mass.). 2015</w:t>
      </w:r>
      <w:proofErr w:type="gramStart"/>
      <w:r w:rsidR="0056329A">
        <w:rPr>
          <w:rFonts w:ascii="Times New Roman" w:hAnsi="Times New Roman" w:cs="Times New Roman"/>
          <w:color w:val="000000"/>
          <w:kern w:val="0"/>
          <w:sz w:val="20"/>
          <w:szCs w:val="20"/>
        </w:rPr>
        <w:t>;20:667</w:t>
      </w:r>
      <w:proofErr w:type="gramEnd"/>
      <w:r w:rsidR="0056329A">
        <w:rPr>
          <w:rFonts w:ascii="Times New Roman" w:hAnsi="Times New Roman" w:cs="Times New Roman"/>
          <w:color w:val="000000"/>
          <w:kern w:val="0"/>
          <w:sz w:val="20"/>
          <w:szCs w:val="20"/>
        </w:rPr>
        <w:t>-675.</w:t>
      </w:r>
    </w:p>
    <w:p w:rsidR="0056329A" w:rsidRDefault="00616795" w:rsidP="0056329A">
      <w:pPr>
        <w:autoSpaceDE w:val="0"/>
        <w:autoSpaceDN w:val="0"/>
        <w:adjustRightInd w:val="0"/>
        <w:spacing w:line="480" w:lineRule="auto"/>
        <w:rPr>
          <w:rFonts w:ascii="Times New Roman" w:hAnsi="Times New Roman" w:cs="Times New Roman"/>
          <w:kern w:val="0"/>
          <w:sz w:val="24"/>
          <w:szCs w:val="24"/>
        </w:rPr>
      </w:pPr>
      <w:bookmarkStart w:id="8" w:name="_nebCC990662_61EC_4D9D_920D_2F21488B52D9"/>
      <w:r>
        <w:rPr>
          <w:rFonts w:ascii="Times New Roman" w:hAnsi="Times New Roman" w:cs="Times New Roman"/>
          <w:color w:val="000000"/>
          <w:kern w:val="0"/>
          <w:sz w:val="20"/>
          <w:szCs w:val="20"/>
        </w:rPr>
        <w:t xml:space="preserve">3. </w:t>
      </w:r>
      <w:proofErr w:type="spellStart"/>
      <w:r w:rsidR="0056329A">
        <w:rPr>
          <w:rFonts w:ascii="Times New Roman" w:hAnsi="Times New Roman" w:cs="Times New Roman"/>
          <w:color w:val="000000"/>
          <w:kern w:val="0"/>
          <w:sz w:val="20"/>
          <w:szCs w:val="20"/>
        </w:rPr>
        <w:t>Almolda</w:t>
      </w:r>
      <w:proofErr w:type="spellEnd"/>
      <w:r w:rsidR="0056329A">
        <w:rPr>
          <w:rFonts w:ascii="Times New Roman" w:hAnsi="Times New Roman" w:cs="Times New Roman"/>
          <w:color w:val="000000"/>
          <w:kern w:val="0"/>
          <w:sz w:val="20"/>
          <w:szCs w:val="20"/>
        </w:rPr>
        <w:t xml:space="preserve"> B, de </w:t>
      </w:r>
      <w:proofErr w:type="spellStart"/>
      <w:r w:rsidR="0056329A">
        <w:rPr>
          <w:rFonts w:ascii="Times New Roman" w:hAnsi="Times New Roman" w:cs="Times New Roman"/>
          <w:color w:val="000000"/>
          <w:kern w:val="0"/>
          <w:sz w:val="20"/>
          <w:szCs w:val="20"/>
        </w:rPr>
        <w:t>Labra</w:t>
      </w:r>
      <w:proofErr w:type="spellEnd"/>
      <w:r w:rsidR="0056329A">
        <w:rPr>
          <w:rFonts w:ascii="Times New Roman" w:hAnsi="Times New Roman" w:cs="Times New Roman"/>
          <w:color w:val="000000"/>
          <w:kern w:val="0"/>
          <w:sz w:val="20"/>
          <w:szCs w:val="20"/>
        </w:rPr>
        <w:t xml:space="preserve"> C, Barrera I et al. Alterations in microglial phenotype and hippocampal neuronal function in transgenic mice with astrocyte-targeted production of interleukin-10. Brain, behavior, and immunity. 2015</w:t>
      </w:r>
      <w:proofErr w:type="gramStart"/>
      <w:r w:rsidR="0056329A">
        <w:rPr>
          <w:rFonts w:ascii="Times New Roman" w:hAnsi="Times New Roman" w:cs="Times New Roman"/>
          <w:color w:val="000000"/>
          <w:kern w:val="0"/>
          <w:sz w:val="20"/>
          <w:szCs w:val="20"/>
        </w:rPr>
        <w:t>;45:80</w:t>
      </w:r>
      <w:proofErr w:type="gramEnd"/>
      <w:r w:rsidR="0056329A">
        <w:rPr>
          <w:rFonts w:ascii="Times New Roman" w:hAnsi="Times New Roman" w:cs="Times New Roman"/>
          <w:color w:val="000000"/>
          <w:kern w:val="0"/>
          <w:sz w:val="20"/>
          <w:szCs w:val="20"/>
        </w:rPr>
        <w:t>-97</w:t>
      </w:r>
      <w:bookmarkEnd w:id="8"/>
      <w:r w:rsidR="0056329A">
        <w:rPr>
          <w:rFonts w:ascii="Times New Roman" w:hAnsi="Times New Roman" w:cs="Times New Roman"/>
          <w:color w:val="000000"/>
          <w:kern w:val="0"/>
          <w:sz w:val="20"/>
          <w:szCs w:val="20"/>
        </w:rPr>
        <w:t>.</w:t>
      </w:r>
    </w:p>
    <w:p w:rsidR="00CC11A2" w:rsidRPr="0056329A" w:rsidRDefault="00616795" w:rsidP="0056329A">
      <w:pPr>
        <w:autoSpaceDE w:val="0"/>
        <w:autoSpaceDN w:val="0"/>
        <w:adjustRightInd w:val="0"/>
        <w:spacing w:line="480" w:lineRule="auto"/>
        <w:rPr>
          <w:rFonts w:ascii="Times New Roman" w:hAnsi="Times New Roman" w:cs="Times New Roman"/>
          <w:kern w:val="0"/>
          <w:sz w:val="24"/>
          <w:szCs w:val="24"/>
        </w:rPr>
      </w:pPr>
      <w:r>
        <w:rPr>
          <w:rFonts w:ascii="Times New Roman" w:hAnsi="Times New Roman" w:cs="Times New Roman"/>
          <w:color w:val="000000"/>
          <w:kern w:val="0"/>
          <w:sz w:val="20"/>
          <w:szCs w:val="20"/>
        </w:rPr>
        <w:t xml:space="preserve">4. </w:t>
      </w:r>
      <w:r w:rsidR="0056329A">
        <w:rPr>
          <w:rFonts w:ascii="Times New Roman" w:hAnsi="Times New Roman" w:cs="Times New Roman"/>
          <w:color w:val="000000"/>
          <w:kern w:val="0"/>
          <w:sz w:val="20"/>
          <w:szCs w:val="20"/>
        </w:rPr>
        <w:t>Lu SM, Yu CJ, Liu YH et al. S100A8 contributes to postoperative cognitive dysfunction in mice undergoing tibial fracture surgery by activating the TLR4/MyD88 pathway. BRAIN BEHAV IMMUN. 2015</w:t>
      </w:r>
      <w:proofErr w:type="gramStart"/>
      <w:r w:rsidR="0056329A">
        <w:rPr>
          <w:rFonts w:ascii="Times New Roman" w:hAnsi="Times New Roman" w:cs="Times New Roman"/>
          <w:color w:val="000000"/>
          <w:kern w:val="0"/>
          <w:sz w:val="20"/>
          <w:szCs w:val="20"/>
        </w:rPr>
        <w:t>;44:221</w:t>
      </w:r>
      <w:proofErr w:type="gramEnd"/>
      <w:r w:rsidR="0056329A">
        <w:rPr>
          <w:rFonts w:ascii="Times New Roman" w:hAnsi="Times New Roman" w:cs="Times New Roman"/>
          <w:color w:val="000000"/>
          <w:kern w:val="0"/>
          <w:sz w:val="20"/>
          <w:szCs w:val="20"/>
        </w:rPr>
        <w:t>-234</w:t>
      </w:r>
      <w:r w:rsidR="0056329A">
        <w:rPr>
          <w:rFonts w:ascii="Times New Roman" w:hAnsi="Times New Roman" w:cs="Times New Roman" w:hint="eastAsia"/>
          <w:kern w:val="0"/>
          <w:sz w:val="24"/>
          <w:szCs w:val="24"/>
        </w:rPr>
        <w:t>.</w:t>
      </w:r>
    </w:p>
    <w:sectPr w:rsidR="00CC11A2" w:rsidRPr="0056329A" w:rsidSect="002F6AA1">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52E5" w:rsidRDefault="009F52E5" w:rsidP="00F23502">
      <w:r>
        <w:separator/>
      </w:r>
    </w:p>
  </w:endnote>
  <w:endnote w:type="continuationSeparator" w:id="0">
    <w:p w:rsidR="009F52E5" w:rsidRDefault="009F52E5" w:rsidP="00F235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A00002BF" w:usb1="38CF7CFA" w:usb2="00000016" w:usb3="00000000" w:csb0="0004000F"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58290"/>
      <w:docPartObj>
        <w:docPartGallery w:val="Page Numbers (Bottom of Page)"/>
        <w:docPartUnique/>
      </w:docPartObj>
    </w:sdtPr>
    <w:sdtContent>
      <w:p w:rsidR="000267B7" w:rsidRDefault="00F55C25">
        <w:pPr>
          <w:pStyle w:val="Footer"/>
          <w:jc w:val="center"/>
        </w:pPr>
        <w:r>
          <w:fldChar w:fldCharType="begin"/>
        </w:r>
        <w:r w:rsidR="000267B7">
          <w:instrText>PAGE   \* MERGEFORMAT</w:instrText>
        </w:r>
        <w:r>
          <w:fldChar w:fldCharType="separate"/>
        </w:r>
        <w:r w:rsidR="002F6AA1" w:rsidRPr="002F6AA1">
          <w:rPr>
            <w:noProof/>
            <w:lang w:val="zh-CN"/>
          </w:rPr>
          <w:t>1</w:t>
        </w:r>
        <w:r>
          <w:fldChar w:fldCharType="end"/>
        </w:r>
      </w:p>
    </w:sdtContent>
  </w:sdt>
  <w:p w:rsidR="000267B7" w:rsidRDefault="000267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52E5" w:rsidRDefault="009F52E5" w:rsidP="00F23502">
      <w:r>
        <w:separator/>
      </w:r>
    </w:p>
  </w:footnote>
  <w:footnote w:type="continuationSeparator" w:id="0">
    <w:p w:rsidR="009F52E5" w:rsidRDefault="009F52E5" w:rsidP="00F235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137DF"/>
    <w:multiLevelType w:val="hybridMultilevel"/>
    <w:tmpl w:val="E4E60228"/>
    <w:lvl w:ilvl="0" w:tplc="FDB82B1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revisionView w:markup="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NE.Ref{06E9B6AF-6586-4ECC-A6B9-11C054A7E434}" w:val=" ADDIN NE.Ref.{06E9B6AF-6586-4ECC-A6B9-11C054A7E434}&lt;Citation&gt;&lt;Group&gt;&lt;References&gt;&lt;Item&gt;&lt;ID&gt;50&lt;/ID&gt;&lt;UID&gt;{37EC6466-4BF6-487F-B6D9-6A3B9A991045}&lt;/UID&gt;&lt;Title&gt;Surgery results in exaggerated and persistent cognitive decline in a rat model of the Metabolic Syndrome.&lt;/Title&gt;&lt;Template&gt;Journal Article&lt;/Template&gt;&lt;Star&gt;0&lt;/Star&gt;&lt;Tag&gt;0&lt;/Tag&gt;&lt;Author&gt;Feng, Xiaomei;Degos, Vincent;Koch, Lauren G;Britton, Steven L;Zhu, Yinggang;Vacas, Susana;Terrando, Niccolo;Nelson, Jeffrey;Su, Xiao;Maze, Mervyn&lt;/Author&gt;&lt;Year&gt;2013&lt;/Year&gt;&lt;Details&gt;&lt;_pages&gt;1098-105&lt;/_pages&gt;&lt;_url&gt;https://www.ncbi.nlm.nih.gov/pubmed/?term=Surgery+results+in+exaggerated+and+persistent+cognitive+decline+in+a+rat+model+of+the+metabolic+syndrome.&lt;/_url&gt;&lt;_doi&gt;10.1097/ALN.0b013e318286d0c9&lt;/_doi&gt;&lt;_issue&gt;5&lt;/_issue&gt;&lt;_secondary_title&gt;Anesthesiology. 2013 May;118(5):1098-105. doi: 10.1097/ALN.0b013e318286d0c9.&lt;/_secondary_title&gt;&lt;_author_aff&gt;Department of Anesthesia and Perioperative Care, University of California, San Francisco, San Francisco, CA, USA.&lt;/_author_aff&gt;&lt;_volume&gt;118&lt;/_volume&gt;&lt;_journal&gt;Anesthesiology&lt;/_journal&gt;&lt;_isbn&gt;0003-3022&lt;/_isbn&gt;&lt;_impact_factor&gt;   5.660&lt;/_impact_factor&gt;&lt;_collection_scope&gt;SCI;SCIE;&lt;/_collection_scope&gt;&lt;_created&gt;61841852&lt;/_created&gt;&lt;_modified&gt;61841852&lt;/_modified&gt;&lt;/Details&gt;&lt;Extra&gt;&lt;DBUID&gt;{4F2A7641-8E77-4DBD-918D-A18489B5FED3}&lt;/DBUID&gt;&lt;/Extra&gt;&lt;/Item&gt;&lt;/References&gt;&lt;/Group&gt;&lt;Group&gt;&lt;References&gt;&lt;Item&gt;&lt;ID&gt;51&lt;/ID&gt;&lt;UID&gt;{D88814F7-B6CF-457D-886C-A83E0AB6FD4C}&lt;/UID&gt;&lt;Title&gt;Stimulation of the alpha7 nicotinic acetylcholine receptor protects against neuroinflammation after tibia fracture and endotoxemia in mice.&lt;/Title&gt;&lt;Template&gt;Journal Article&lt;/Template&gt;&lt;Star&gt;0&lt;/Star&gt;&lt;Tag&gt;0&lt;/Tag&gt;&lt;Author&gt;Terrando, Niccolo;Yang, Ting;Ryu, Jae Kyu;Newton, Phillip T;Monaco, Claudia;Feldmann, Marc;Ma, Daqing;Akassoglou, Katerina;Maze, Mervyn&lt;/Author&gt;&lt;Year&gt;2015&lt;/Year&gt;&lt;Details&gt;&lt;_pages&gt;667-75&lt;/_pages&gt;&lt;_url&gt;https://www.ncbi.nlm.nih.gov/pubmed/?term=Stimulation+of+the+alpha7+nicotinic+acetylcholine+receptor+protects+against+neuroinflammation+after+tibia+fracture+and+endotoxemia+in+mice&lt;/_url&gt;&lt;_doi&gt;10.2119/molmed.2014.00143&lt;/_doi&gt;&lt;_secondary_title&gt;Mol Med. 2015 Mar 17;20:667-75. doi: 10.2119/molmed.2014.00143.&lt;/_secondary_title&gt;&lt;_author_aff&gt;Department of Physiology and Pharmacology, Karolinska Institute, Stockholm, Sweden.;Department of Anesthesia and Perioperative Care, UCSF Medical Center, San Francisco, California, United States of America.;Department of Physiology and Pharmacology, Karolinska Institute, Stockholm, Sweden.;Department of Anesthesia and Perioperative Care, UCSF Medical Center, San Francisco, California, United States of America.;Gladstone Institute of Neurological Disease, University of California San Francisco, San Francisco, California, United States of America.;Department of Physiology and Pharmacology, Karolinska Institute, Stockholm, Sweden.;Department of Women&amp;apos;s and Children&amp;apos;s Health, Astrid Lindgren Children&amp;apos;s Hospital, Karolinska University Hospital, Stockholm, Sweden.;Kennedy Institute of Rheumatology, Nuffield Department of Orthopaedics, Rheumatology and Musculoskeletal Sciences, University of Oxford, London, United Kingdom.;Kennedy Institute of Rheumatology, Nuffield Department of Orthopaedics, Rheumatology and Musculoskeletal Sciences, University of Oxford, London, United Kingdom.;Anaesthetics, Pain Medicine and Intensive Care, Department of Surgery and Cancer, Faculty of Medicine, Imperial College London, Chelsea &amp;amp; Westminster Hospital, London, United Kingdom.;Gladstone Institute of Neurological Disease, University of California San Francisco, San Francisco, California, United States of America.;Department of Neurology, University of California San Francisco, San Francisco, California, United States of America.;Department of Anesthesia and Perioperative Care, UCSF Medical Center, San Francisco, California, United States of America.&lt;/_author_aff&gt;&lt;_volume&gt;20&lt;/_volume&gt;&lt;_journal&gt;Molecular medicine (Cambridge, Mass.)&lt;/_journal&gt;&lt;_isbn&gt;1076-1551&lt;/_isbn&gt;&lt;_impact_factor&gt;   3.457&lt;/_impact_factor&gt;&lt;_created&gt;61841853&lt;/_created&gt;&lt;_modified&gt;61841853&lt;/_modified&gt;&lt;/Details&gt;&lt;Extra&gt;&lt;DBUID&gt;{4F2A7641-8E77-4DBD-918D-A18489B5FED3}&lt;/DBUID&gt;&lt;/Extra&gt;&lt;/Item&gt;&lt;/References&gt;&lt;/Group&gt;&lt;Group&gt;&lt;References&gt;&lt;Item&gt;&lt;ID&gt;52&lt;/ID&gt;&lt;UID&gt;{CC990662-61EC-4D9D-920D-2F21488B52D9}&lt;/UID&gt;&lt;Title&gt;Alterations in microglial phenotype and hippocampal neuronal function in transgenic mice with astrocyte-targeted production of interleukin-10.&lt;/Title&gt;&lt;Template&gt;Journal Article&lt;/Template&gt;&lt;Star&gt;0&lt;/Star&gt;&lt;Tag&gt;0&lt;/Tag&gt;&lt;Author&gt;Almolda, Beatriz;de Labra, Carmen;Barrera, Iliana;Gruart, Agnes;Delgado-Garcia, Jose M;Villacampa, Nadia;Vilella, Antonietta;Hofer, Markus J;Hidalgo, Juan;Campbell, Iain L;Gonzalez, Berta;Castellano, Bernardo&lt;/Author&gt;&lt;Year&gt;2015&lt;/Year&gt;&lt;Details&gt;&lt;_pages&gt;80-97&lt;/_pages&gt;&lt;_url&gt;https://www.ncbi.nlm.nih.gov/pubmed/?term=Alterations+in+microglial+phenotype+and+hippocampal+neuronal+function+in+transgenic+mice+with+astrocyte-targeted+production+of+interleukin-10.&lt;/_url&gt;&lt;_doi&gt;10.1016/j.bbi.2014.10.015&lt;/_doi&gt;&lt;_keywords&gt;CD11b;CD150;CD16/32;Cytokine;F4/80;GFAP;Gliosis;IL-10R;Iba1;LTP;Microglial plasticity;Neuroinflammation;Transgenic mice&lt;/_keywords&gt;&lt;_secondary_title&gt;Brain Behav Immun. 2015 Mar;45:80-97. doi: 10.1016/j.bbi.2014.10.015. Epub 2014 Oct 31.&lt;/_secondary_title&gt;&lt;_author_aff&gt;Department of Cell Biology, Physiology and Immunology, Institute of Neuroscience, Universitat Autonoma de Barcelona, Bellaterra 08193, Spain. Electronic address: beatriz.almolda@uab.cat.;Department of Cell Biology, Physiology and Immunology, Institute of Neuroscience, Universitat Autonoma de Barcelona, Bellaterra 08193, Spain.;Department of Cell Biology, Physiology and Immunology, Institute of Neuroscience, Universitat Autonoma de Barcelona, Bellaterra 08193, Spain.;Division of Neurosciences, Pablo de Olavide University, Seville 41013, Spain.;Division of Neurosciences, Pablo de Olavide University, Seville 41013, Spain.;Department of Cell Biology, Physiology and Immunology, Institute of Neuroscience, Universitat Autonoma de Barcelona, Bellaterra 08193, Spain.;Department of Biomedical, Metabolic and Neural Sciences, Universita degli Studi di Modena e Reggio Emilia, 41125, Italy.;School of Molecular Bioscience, The University of Sydney, Sydney, NSW 2006, Australia.;Department of Cell Biology, Physiology and Immunology, Institute of Neuroscience, Universitat Autonoma de Barcelona, Bellaterra 08193, Spain.;School of Molecular Bioscience, The University of Sydney, Sydney, NSW 2006, Australia.;Department of Cell Biology, Physiology and Immunology, Institute of Neuroscience, Universitat Autonoma de Barcelona, Bellaterra 08193, Spain.;Department of Cell Biology, Physiology and Immunology, Institute of Neuroscience, Universitat Autonoma de Barcelona, Bellaterra 08193, Spain.&lt;/_author_aff&gt;&lt;_volume&gt;45&lt;/_volume&gt;&lt;_journal&gt;Brain, behavior, and immunity&lt;/_journal&gt;&lt;_isbn&gt;0889-1591&lt;/_isbn&gt;&lt;_impact_factor&gt;   5.964&lt;/_impact_factor&gt;&lt;_created&gt;61841853&lt;/_created&gt;&lt;_modified&gt;61841853&lt;/_modified&gt;&lt;/Details&gt;&lt;Extra&gt;&lt;DBUID&gt;{4F2A7641-8E77-4DBD-918D-A18489B5FED3}&lt;/DBUID&gt;&lt;/Extra&gt;&lt;/Item&gt;&lt;/References&gt;&lt;/Group&gt;&lt;/Citation&gt;_x000A_"/>
    <w:docVar w:name="NE.Ref{5C713E97-D116-433D-9B22-ED9A7AE029E5}" w:val=" ADDIN NE.Ref.{5C713E97-D116-433D-9B22-ED9A7AE029E5}&lt;Citation&gt;&lt;Group&gt;&lt;References&gt;&lt;Item&gt;&lt;ID&gt;96&lt;/ID&gt;&lt;UID&gt;{1530E3E8-079C-440A-8DF9-D842171758B7}&lt;/UID&gt;&lt;Title&gt;S100A8 contributes to postoperative cognitive dysfunction in mice undergoing tibial fracture surgery by activating the TLR4/MyD88 pathway&lt;/Title&gt;&lt;Template&gt;Journal Article&lt;/Template&gt;&lt;Star&gt;0&lt;/Star&gt;&lt;Tag&gt;0&lt;/Tag&gt;&lt;Author&gt;Lu, S M; Yu, C J; Liu, Y H; Dong, H Q; Zhang, X; Zhang, S S; Hu, L Q; Zhang, F; Qian, Y N; Gui, B&lt;/Author&gt;&lt;Year&gt;2015&lt;/Year&gt;&lt;Details&gt;&lt;_accession_num&gt;25449673&lt;/_accession_num&gt;&lt;_author_adr&gt;Department of Anesthesiology, 1st Affiliated Hospital, Nanjing Medical University, Nanjing 210029, China.; Department of Anesthesiology, Affiliated Tumor Hospital, Xinjiang Medical University, Urumqi 830011, China.; Department of Anesthesiology, Affiliated Tumor Hospital, Xinjiang Medical University, Urumqi 830011, China.; Department of Anesthesiology, 1st Affiliated Hospital, Nanjing Medical University, Nanjing 210029, China.; Department of Anesthesiology, 1st Affiliated Hospital, Nanjing Medical University, Nanjing 210029, China.; Department of Anesthesiology, 1st Affiliated Hospital, Nanjing Medical University, Nanjing 210029, China.; Department of Anesthesiology, 1st Affiliated Hospital, Nanjing Medical University, Nanjing 210029, China.; Department of Intensive Care Unit, Wuxi First People&amp;apos;s Hospital, Nanjing Medical  University, Wuxi 214023, China.; Department of Anesthesiology, 1st Affiliated Hospital, Nanjing Medical University, Nanjing 210029, China. Electronic address: yanning_qian@163.com.; Department of Anesthesiology, 1st Affiliated Hospital, Nanjing Medical University, Nanjing 210029, China. Electronic address: guibosy@163.com.&lt;/_author_adr&gt;&lt;_collection_scope&gt;SCI;SCIE;&lt;/_collection_scope&gt;&lt;_created&gt;61017094&lt;/_created&gt;&lt;_date&gt;2015-02-01&lt;/_date&gt;&lt;_date_display&gt;2015 Feb&lt;/_date_display&gt;&lt;_db_updated&gt;PubMed&lt;/_db_updated&gt;&lt;_doi&gt;10.1016/j.bbi.2014.10.011&lt;/_doi&gt;&lt;_impact_factor&gt;   5.964&lt;/_impact_factor&gt;&lt;_isbn&gt;1090-2139 (Electronic); 0889-1591 (Linking)&lt;/_isbn&gt;&lt;_journal&gt;Brain Behav Immun&lt;/_journal&gt;&lt;_keywords&gt;Animals; Antibodies; Anxiety/etiology/metabolism; Calgranulin A/blood/immunology/*metabolism; Calgranulin B/blood/metabolism; Cognition/*physiology; Encephalitis/etiology/*metabolism; Gliosis/etiology/metabolism; Hippocampus/metabolism; Inflammation/metabolism; Leukocytes, Mononuclear/metabolism; Macrophages/metabolism; Male; Mice; Mice, Inbred C57BL; Motor Activity; Myeloid Differentiation Factor 88/*metabolism; Postoperative Complications/*metabolism; Signal Transduction; Spleen/metabolism; Tibial Fractures/metabolism/psychology/surgery; Toll-Like Receptor 4/*metabolismMicroglia; Postoperative cognitive dysfunction; S100A8; TLR4/MyD88 pathway; Tibial fracture surgery&lt;/_keywords&gt;&lt;_language&gt;eng&lt;/_language&gt;&lt;_modified&gt;61791241&lt;/_modified&gt;&lt;_ori_publication&gt;Copyright (c) 2014 Elsevier Inc. All rights reserved.&lt;/_ori_publication&gt;&lt;_pages&gt;221-34&lt;/_pages&gt;&lt;_tertiary_title&gt;Brain, behavior, and immunity&lt;/_tertiary_title&gt;&lt;_type_work&gt;Journal Article; Research Support, Non-U.S. Gov&amp;apos;t&lt;/_type_work&gt;&lt;_url&gt;http://www.ncbi.nlm.nih.gov/entrez/query.fcgi?cmd=Retrieve&amp;amp;db=pubmed&amp;amp;dopt=Abstract&amp;amp;list_uids=25449673&amp;amp;query_hl=1&lt;/_url&gt;&lt;_volume&gt;44&lt;/_volume&gt;&lt;/Details&gt;&lt;Extra&gt;&lt;DBUID&gt;{16CCE223-50BA-41B4-BA71-DF6E73FAC674}&lt;/DBUID&gt;&lt;/Extra&gt;&lt;/Item&gt;&lt;/References&gt;&lt;/Group&gt;&lt;/Citation&gt;_x000A_"/>
    <w:docVar w:name="ne_docsoft" w:val="MSWord"/>
    <w:docVar w:name="ne_docversion" w:val="NoteExpress 2.0"/>
    <w:docVar w:name="ne_stylename" w:val="Annals Neurology"/>
    <w:docVar w:name="Total_Editing_Time" w:val="212"/>
  </w:docVars>
  <w:rsids>
    <w:rsidRoot w:val="00CA591E"/>
    <w:rsid w:val="000267B7"/>
    <w:rsid w:val="0009708F"/>
    <w:rsid w:val="000D54FD"/>
    <w:rsid w:val="001F729F"/>
    <w:rsid w:val="0022006B"/>
    <w:rsid w:val="002517D5"/>
    <w:rsid w:val="002E327F"/>
    <w:rsid w:val="002F6AA1"/>
    <w:rsid w:val="00364760"/>
    <w:rsid w:val="00390675"/>
    <w:rsid w:val="00453D79"/>
    <w:rsid w:val="0056329A"/>
    <w:rsid w:val="005D145A"/>
    <w:rsid w:val="006032B1"/>
    <w:rsid w:val="00616795"/>
    <w:rsid w:val="006E4BBE"/>
    <w:rsid w:val="0074457C"/>
    <w:rsid w:val="007636C8"/>
    <w:rsid w:val="007E4826"/>
    <w:rsid w:val="00834250"/>
    <w:rsid w:val="008B2C37"/>
    <w:rsid w:val="00964BFE"/>
    <w:rsid w:val="00967E53"/>
    <w:rsid w:val="009F52E5"/>
    <w:rsid w:val="00A16CBA"/>
    <w:rsid w:val="00A43E28"/>
    <w:rsid w:val="00A91D6B"/>
    <w:rsid w:val="00AB3625"/>
    <w:rsid w:val="00B42B20"/>
    <w:rsid w:val="00B94308"/>
    <w:rsid w:val="00C16E3E"/>
    <w:rsid w:val="00C2349F"/>
    <w:rsid w:val="00C35DE6"/>
    <w:rsid w:val="00C82D26"/>
    <w:rsid w:val="00CA591E"/>
    <w:rsid w:val="00CB056A"/>
    <w:rsid w:val="00CC11A2"/>
    <w:rsid w:val="00CC5CB7"/>
    <w:rsid w:val="00D33EFF"/>
    <w:rsid w:val="00D41577"/>
    <w:rsid w:val="00D456D1"/>
    <w:rsid w:val="00DF66DD"/>
    <w:rsid w:val="00E1644B"/>
    <w:rsid w:val="00E62D34"/>
    <w:rsid w:val="00EA54B0"/>
    <w:rsid w:val="00EE7D0C"/>
    <w:rsid w:val="00F23502"/>
    <w:rsid w:val="00F55C25"/>
    <w:rsid w:val="00F941B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C25"/>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591E"/>
    <w:pPr>
      <w:ind w:firstLineChars="200" w:firstLine="420"/>
    </w:pPr>
  </w:style>
  <w:style w:type="character" w:styleId="CommentReference">
    <w:name w:val="annotation reference"/>
    <w:basedOn w:val="DefaultParagraphFont"/>
    <w:uiPriority w:val="99"/>
    <w:semiHidden/>
    <w:unhideWhenUsed/>
    <w:rsid w:val="00F941B1"/>
    <w:rPr>
      <w:sz w:val="21"/>
      <w:szCs w:val="21"/>
    </w:rPr>
  </w:style>
  <w:style w:type="paragraph" w:styleId="CommentText">
    <w:name w:val="annotation text"/>
    <w:basedOn w:val="Normal"/>
    <w:link w:val="CommentTextChar"/>
    <w:uiPriority w:val="99"/>
    <w:semiHidden/>
    <w:unhideWhenUsed/>
    <w:rsid w:val="00F941B1"/>
    <w:pPr>
      <w:jc w:val="left"/>
    </w:pPr>
  </w:style>
  <w:style w:type="character" w:customStyle="1" w:styleId="CommentTextChar">
    <w:name w:val="Comment Text Char"/>
    <w:basedOn w:val="DefaultParagraphFont"/>
    <w:link w:val="CommentText"/>
    <w:uiPriority w:val="99"/>
    <w:semiHidden/>
    <w:rsid w:val="00F941B1"/>
  </w:style>
  <w:style w:type="paragraph" w:styleId="CommentSubject">
    <w:name w:val="annotation subject"/>
    <w:basedOn w:val="CommentText"/>
    <w:next w:val="CommentText"/>
    <w:link w:val="CommentSubjectChar"/>
    <w:uiPriority w:val="99"/>
    <w:semiHidden/>
    <w:unhideWhenUsed/>
    <w:rsid w:val="00F941B1"/>
    <w:rPr>
      <w:b/>
      <w:bCs/>
    </w:rPr>
  </w:style>
  <w:style w:type="character" w:customStyle="1" w:styleId="CommentSubjectChar">
    <w:name w:val="Comment Subject Char"/>
    <w:basedOn w:val="CommentTextChar"/>
    <w:link w:val="CommentSubject"/>
    <w:uiPriority w:val="99"/>
    <w:semiHidden/>
    <w:rsid w:val="00F941B1"/>
    <w:rPr>
      <w:b/>
      <w:bCs/>
    </w:rPr>
  </w:style>
  <w:style w:type="paragraph" w:styleId="BalloonText">
    <w:name w:val="Balloon Text"/>
    <w:basedOn w:val="Normal"/>
    <w:link w:val="BalloonTextChar"/>
    <w:uiPriority w:val="99"/>
    <w:semiHidden/>
    <w:unhideWhenUsed/>
    <w:rsid w:val="00F941B1"/>
    <w:rPr>
      <w:sz w:val="18"/>
      <w:szCs w:val="18"/>
    </w:rPr>
  </w:style>
  <w:style w:type="character" w:customStyle="1" w:styleId="BalloonTextChar">
    <w:name w:val="Balloon Text Char"/>
    <w:basedOn w:val="DefaultParagraphFont"/>
    <w:link w:val="BalloonText"/>
    <w:uiPriority w:val="99"/>
    <w:semiHidden/>
    <w:rsid w:val="00F941B1"/>
    <w:rPr>
      <w:sz w:val="18"/>
      <w:szCs w:val="18"/>
    </w:rPr>
  </w:style>
  <w:style w:type="paragraph" w:styleId="Header">
    <w:name w:val="header"/>
    <w:basedOn w:val="Normal"/>
    <w:link w:val="HeaderChar"/>
    <w:uiPriority w:val="99"/>
    <w:unhideWhenUsed/>
    <w:rsid w:val="00F2350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F23502"/>
    <w:rPr>
      <w:sz w:val="18"/>
      <w:szCs w:val="18"/>
    </w:rPr>
  </w:style>
  <w:style w:type="paragraph" w:styleId="Footer">
    <w:name w:val="footer"/>
    <w:basedOn w:val="Normal"/>
    <w:link w:val="FooterChar"/>
    <w:uiPriority w:val="99"/>
    <w:unhideWhenUsed/>
    <w:rsid w:val="00F2350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F23502"/>
    <w:rPr>
      <w:sz w:val="18"/>
      <w:szCs w:val="18"/>
    </w:rPr>
  </w:style>
  <w:style w:type="character" w:styleId="LineNumber">
    <w:name w:val="line number"/>
    <w:basedOn w:val="DefaultParagraphFont"/>
    <w:uiPriority w:val="99"/>
    <w:semiHidden/>
    <w:unhideWhenUsed/>
    <w:rsid w:val="000267B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5</Pages>
  <Words>831</Words>
  <Characters>5250</Characters>
  <Application>Microsoft Office Word</Application>
  <DocSecurity>0</DocSecurity>
  <Lines>100</Lines>
  <Paragraphs>19</Paragraphs>
  <ScaleCrop>false</ScaleCrop>
  <Company/>
  <LinksUpToDate>false</LinksUpToDate>
  <CharactersWithSpaces>6062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dc:creator>
  <cp:keywords/>
  <dc:description>NE.Ref</dc:description>
  <cp:lastModifiedBy>GCREDO</cp:lastModifiedBy>
  <cp:revision>25</cp:revision>
  <dcterms:created xsi:type="dcterms:W3CDTF">2017-07-06T03:25:00Z</dcterms:created>
  <dcterms:modified xsi:type="dcterms:W3CDTF">2017-11-14T13:02:00Z</dcterms:modified>
</cp:coreProperties>
</file>